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19" w:rsidRPr="009709F0" w:rsidRDefault="00C54519" w:rsidP="00C54519">
      <w:pPr>
        <w:spacing w:before="120"/>
        <w:jc w:val="center"/>
        <w:rPr>
          <w:b/>
          <w:bCs/>
          <w:sz w:val="32"/>
          <w:szCs w:val="32"/>
        </w:rPr>
      </w:pPr>
      <w:r w:rsidRPr="009709F0">
        <w:rPr>
          <w:b/>
          <w:bCs/>
          <w:sz w:val="32"/>
          <w:szCs w:val="32"/>
        </w:rPr>
        <w:t>Бесплодие андрологические аспекты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Одной из ключевых проблем урологии является мужское бесплодие. За последние годы нарушение репродуктивной функции мужчин, состоящих в бесплодном браке, приобрело особую медицинскую и социальную значимость. Демографические показатели в России и многих странах мира свидетельствуют об увеличении частоты инфертильного состояния мужчин, достигающей 30-50%.. Причины мужского бесплодия — разнообразные патологические процессы в организме, оказывающие отрицательное воздействие на эндокринные органы и непосредственно на половые железы, приводя к дистрофическим изменениям в семенных канальцах, интерстициальной ткани яичка и способствуя патозооспермии. Полиэтиологичность мужского бесплодия, сложность его развития, функциональная взаимосвязь мужских половых желез со всеми системами и органами создают большие трудности в разработке адекватных методов лечения нарушений сперматогенеза. Низкая эффективность терапии обусловлена также недостатком знаний о репродуктивной функции мужчин и отсутствием достаточного количества квалифицированных врачей-урологов, занимающихся проблемой мужского бесплодия.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В связи с этим, вопросы раннего выявления, качественной диагностики, комплексного лечения и профилактики заболеваний мужских половых органов стали актуальной медицинской темой.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Мужское бесплодие — это болезнь, обусловленная нарушением репродуктивной системы мужчин, а том числе генеративной и копулятивной функций. В МКБ-10 мужское бесплодие включено в класс XIV под № 46.</w:t>
      </w:r>
    </w:p>
    <w:p w:rsidR="00C54519" w:rsidRPr="009709F0" w:rsidRDefault="00C54519" w:rsidP="00C54519">
      <w:pPr>
        <w:spacing w:before="120"/>
        <w:jc w:val="center"/>
        <w:rPr>
          <w:b/>
          <w:bCs/>
          <w:sz w:val="28"/>
          <w:szCs w:val="28"/>
        </w:rPr>
      </w:pPr>
      <w:r w:rsidRPr="009709F0">
        <w:rPr>
          <w:b/>
          <w:bCs/>
          <w:sz w:val="28"/>
          <w:szCs w:val="28"/>
        </w:rPr>
        <w:t>Причины мужского бесплодия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Анализ литературы показал, что причины, приводящие к нарушению сперматогенеза, целесообразно разделять на основные, встречающиеся наиболее часто, и дополнительные, имеющие самостоятельное значение или сочетающиеся с основными.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Основными причинами мужского бесплодия являются: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варикоцеле;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инфекционно-воспалительные заболевания половых органов;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патозооспермия неустановленной этиологии;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изолированные патологические изменения семенной жидкости;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иммунологические нарушения;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врожденные аномалии (крипторхизм, монорхизм, гипоспадия, эписпадия и др.);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системные заболевания (туберкулез, цирроз печени, хроническая почечная недостаточность, хронические заболевания органов дыхания, сахарный диабет, эпидемический паротит, осложненный орхитом, и др.);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хирургические вмешательства по поводу паховой грыжи, гидроцеле, стриктуры уретры, операции на мочевом пузыре, симпатэктомия и др.;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отдельные виды лечения: противоопухолевая лучевая, гормоно- и химиотерапия, применение некоторых психотропных средств, гипотензивных препаратов, антибиотиков, сульфаниламидов, нитрофуранов и др.;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сексуально-эякуляторные нарушения;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обструктивная азооспермия;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некрозооспермия;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эндокринные заболевания и расстройства (гипогонадизм, гиперпролактинемия, тестостерондефицитные состояния).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К дополнительным причинам мужского бесплодия относятся: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привычные интоксикации (злоупотребление алкоголем и никотином);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профессиональные вредности (контакт с органическими и неорганическими веществами, воздействие ионизирующей радиации);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тепловой фактор (работа в условиях высоких и низких температур, длительное лихорадочное состояние с повышением температуры тела больше 38°С);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травмы мошонки;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психологические травмы;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алиментарный фактор.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Проведенный в НЦАГиП РАМН анализ структуры мужского бесплодия (п=2785) показал, что основными его причинами являются инфекции половых органов (22,1%), варикоцеле (14,9%), эндокринная патология (14,8%) и идиопатиче-ская олиго-, астено- и тератозооспермия (22,8%). Другие факторы, такие как обструктивная азооспермия, генетические и ятрогенные, встречались относительно редко (2,9%, 2,8% и 1,9% соответственно). Сочетание двух и более факторов бесплодия выявлено в 31,7% случаев.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Многообразие причин мужского бесплодия и разнообразие клинических проявлений обусловливают трудности его классификации. Большинство клиницистов различают: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секреторное бесплодие, обусловленное врожденной и приобретенной патологией;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экскреторное бесплодие, связанное с нарушением транспорта сперматозоидов по семявыносящим путям;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сочетанное бесплодие, когда секреторная недостаточность половых желез сочетается с обструктивными процессами, иммунологическими нарушениями или воспалением;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иммунологическое бесплодие;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относительное бесплодие.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Имеются работы, в которых для удобства ориентации в причинах мужского бесплодия по отношению к основному органу репродуктивной системы — яичку — причины систематезированы как претестикулярные, тестикулярные и посттестикулярные.</w:t>
      </w:r>
    </w:p>
    <w:p w:rsidR="00C54519" w:rsidRPr="009709F0" w:rsidRDefault="00C54519" w:rsidP="00C54519">
      <w:pPr>
        <w:spacing w:before="120"/>
        <w:jc w:val="center"/>
        <w:rPr>
          <w:b/>
          <w:bCs/>
          <w:sz w:val="28"/>
          <w:szCs w:val="28"/>
        </w:rPr>
      </w:pPr>
      <w:r w:rsidRPr="009709F0">
        <w:rPr>
          <w:b/>
          <w:bCs/>
          <w:sz w:val="28"/>
          <w:szCs w:val="28"/>
        </w:rPr>
        <w:t>Диагностика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Высокая частота и разнообразие причин мужского бесплодия требуют проведения диагностики у каждого пациента по специально разработанному протоколу (алгоритму), независимо от показателей его репродуктивной функции в анамнезе. Клиническое обследование: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первичный опрос (сбор анамнеза);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общемедицинское обследование;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урогенитальное обследование;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консультирование терапевтом, генетиком, сексопатологом (по показаниям).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Лабораторно-инструментальные исследования: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спермограмма;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определение антиспермальных антител (АсАт);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MAR-тест;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определение уровня генерации свободных радикалов;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цитологическое исследование секрета предстательной железы и семенных пузырьков;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исследование на наличие инфекционных заболеваний: хламидиоза, уреаплазмоза, микоплазмоза, цитомегаловирусной инфекции, простого герпеса;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бактериологический анализ спермы;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УЗИ органов малого таза;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УЗИ щитовидной железы;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термография органов мошонки (дистанционная или контактная);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определение гормонального профиля: фолликулостимулирующего гормона (ФСГ), лютеинизирующего гормона, тестостерона, пролактина, эстрадиола, тиреотропного гормона, гормонов щитовидной железы (трийодтиронин, тироксин), а также антител к пероксидазе тиреоцитов и тиреоглобулину;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медико-генетическое исследование;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рентгенологические исследования (исследование черепа, почечная флебография);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компьютерная томография;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тестикулярная биопсия.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Среди лабораторных методов диагностики важнейшим для определения функционального состояния половых желез и плодовитости мужчин является исследование спермы. Нормальные показатели для ее оценки приведены в таблице 1 [27].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Подвижность сперматозоидов оценивают по четырем категориям: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а — быстрое линейное прогрессивное движение;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b — медленное линейное и нелинейное прогрессивное движение;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с — отсутствие прогрессивного движения или движение на месте;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d — сперматозоиды неподвижны.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Особого внимания среди инвазивных методов диагностики заслуживает тестикулярная биопсия. Она является завершающим исследованием и выполняется при идиопатической азооспермии.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Диагностика, лечение, профилактика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Таблица 1. Нормальные показатели фертильности спермы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2"/>
        <w:gridCol w:w="5906"/>
      </w:tblGrid>
      <w:tr w:rsidR="00C54519" w:rsidRPr="009709F0" w:rsidTr="00094CD7">
        <w:trPr>
          <w:tblCellSpacing w:w="0" w:type="dxa"/>
        </w:trPr>
        <w:tc>
          <w:tcPr>
            <w:tcW w:w="1936" w:type="pct"/>
            <w:vAlign w:val="center"/>
          </w:tcPr>
          <w:p w:rsidR="00C54519" w:rsidRPr="009709F0" w:rsidRDefault="00C54519" w:rsidP="00094CD7">
            <w:r w:rsidRPr="009709F0">
              <w:t>Характеристика сперматозоидов</w:t>
            </w:r>
          </w:p>
        </w:tc>
        <w:tc>
          <w:tcPr>
            <w:tcW w:w="3064" w:type="pct"/>
            <w:vAlign w:val="center"/>
          </w:tcPr>
          <w:p w:rsidR="00C54519" w:rsidRPr="009709F0" w:rsidRDefault="00C54519" w:rsidP="00094CD7">
            <w:r w:rsidRPr="009709F0">
              <w:t>Концентрация &gt;20,0106/мл</w:t>
            </w:r>
          </w:p>
        </w:tc>
      </w:tr>
      <w:tr w:rsidR="00C54519" w:rsidRPr="009709F0" w:rsidTr="00094CD7">
        <w:trPr>
          <w:tblCellSpacing w:w="0" w:type="dxa"/>
        </w:trPr>
        <w:tc>
          <w:tcPr>
            <w:tcW w:w="1936" w:type="pct"/>
            <w:vAlign w:val="center"/>
          </w:tcPr>
          <w:p w:rsidR="00C54519" w:rsidRPr="009709F0" w:rsidRDefault="00C54519" w:rsidP="00094CD7">
            <w:r w:rsidRPr="009709F0">
              <w:t>Подвижность</w:t>
            </w:r>
          </w:p>
        </w:tc>
        <w:tc>
          <w:tcPr>
            <w:tcW w:w="3064" w:type="pct"/>
            <w:vAlign w:val="center"/>
          </w:tcPr>
          <w:p w:rsidR="00C54519" w:rsidRPr="009709F0" w:rsidRDefault="00C54519" w:rsidP="00094CD7">
            <w:r w:rsidRPr="009709F0">
              <w:t>&gt;25% категории «а» или &gt;50% категории «а» + «Ь»</w:t>
            </w:r>
          </w:p>
        </w:tc>
      </w:tr>
      <w:tr w:rsidR="00C54519" w:rsidRPr="009709F0" w:rsidTr="00094CD7">
        <w:trPr>
          <w:tblCellSpacing w:w="0" w:type="dxa"/>
        </w:trPr>
        <w:tc>
          <w:tcPr>
            <w:tcW w:w="1936" w:type="pct"/>
            <w:vAlign w:val="center"/>
          </w:tcPr>
          <w:p w:rsidR="00C54519" w:rsidRPr="009709F0" w:rsidRDefault="00C54519" w:rsidP="00094CD7">
            <w:r w:rsidRPr="009709F0">
              <w:t>Морфология</w:t>
            </w:r>
          </w:p>
        </w:tc>
        <w:tc>
          <w:tcPr>
            <w:tcW w:w="3064" w:type="pct"/>
            <w:vAlign w:val="center"/>
          </w:tcPr>
          <w:p w:rsidR="00C54519" w:rsidRPr="009709F0" w:rsidRDefault="00C54519" w:rsidP="00094CD7">
            <w:r w:rsidRPr="009709F0">
              <w:t>&gt;30% нормальных форм</w:t>
            </w:r>
          </w:p>
        </w:tc>
      </w:tr>
      <w:tr w:rsidR="00C54519" w:rsidRPr="009709F0" w:rsidTr="00094CD7">
        <w:trPr>
          <w:tblCellSpacing w:w="0" w:type="dxa"/>
        </w:trPr>
        <w:tc>
          <w:tcPr>
            <w:tcW w:w="1936" w:type="pct"/>
            <w:vAlign w:val="center"/>
          </w:tcPr>
          <w:p w:rsidR="00C54519" w:rsidRPr="009709F0" w:rsidRDefault="00C54519" w:rsidP="00094CD7">
            <w:r w:rsidRPr="009709F0">
              <w:t>Жизнеспособность</w:t>
            </w:r>
          </w:p>
        </w:tc>
        <w:tc>
          <w:tcPr>
            <w:tcW w:w="3064" w:type="pct"/>
            <w:vAlign w:val="center"/>
          </w:tcPr>
          <w:p w:rsidR="00C54519" w:rsidRPr="009709F0" w:rsidRDefault="00C54519" w:rsidP="00094CD7">
            <w:r w:rsidRPr="009709F0">
              <w:t>&gt;50% живых сперматозоидов</w:t>
            </w:r>
          </w:p>
        </w:tc>
      </w:tr>
      <w:tr w:rsidR="00C54519" w:rsidRPr="009709F0" w:rsidTr="00094CD7">
        <w:trPr>
          <w:tblCellSpacing w:w="0" w:type="dxa"/>
        </w:trPr>
        <w:tc>
          <w:tcPr>
            <w:tcW w:w="1936" w:type="pct"/>
            <w:vAlign w:val="center"/>
          </w:tcPr>
          <w:p w:rsidR="00C54519" w:rsidRPr="009709F0" w:rsidRDefault="00C54519" w:rsidP="00094CD7">
            <w:r w:rsidRPr="009709F0">
              <w:t>Агглютинация</w:t>
            </w:r>
          </w:p>
        </w:tc>
        <w:tc>
          <w:tcPr>
            <w:tcW w:w="3064" w:type="pct"/>
            <w:vAlign w:val="center"/>
          </w:tcPr>
          <w:p w:rsidR="00C54519" w:rsidRPr="009709F0" w:rsidRDefault="00C54519" w:rsidP="00094CD7">
            <w:r w:rsidRPr="009709F0">
              <w:t>отсутствует</w:t>
            </w:r>
          </w:p>
        </w:tc>
      </w:tr>
      <w:tr w:rsidR="00C54519" w:rsidRPr="009709F0" w:rsidTr="00094CD7">
        <w:trPr>
          <w:tblCellSpacing w:w="0" w:type="dxa"/>
        </w:trPr>
        <w:tc>
          <w:tcPr>
            <w:tcW w:w="1936" w:type="pct"/>
            <w:vAlign w:val="center"/>
          </w:tcPr>
          <w:p w:rsidR="00C54519" w:rsidRPr="009709F0" w:rsidRDefault="00C54519" w:rsidP="00094CD7">
            <w:r w:rsidRPr="009709F0">
              <w:t>MAR-тест</w:t>
            </w:r>
          </w:p>
        </w:tc>
        <w:tc>
          <w:tcPr>
            <w:tcW w:w="3064" w:type="pct"/>
            <w:vAlign w:val="center"/>
          </w:tcPr>
          <w:p w:rsidR="00C54519" w:rsidRPr="009709F0" w:rsidRDefault="00C54519" w:rsidP="00094CD7">
            <w:r w:rsidRPr="009709F0">
              <w:t>&lt;50% подвижных сперматозоидов, покрытых антителами</w:t>
            </w:r>
          </w:p>
        </w:tc>
      </w:tr>
      <w:tr w:rsidR="00C54519" w:rsidRPr="009709F0" w:rsidTr="00094CD7">
        <w:trPr>
          <w:tblCellSpacing w:w="0" w:type="dxa"/>
        </w:trPr>
        <w:tc>
          <w:tcPr>
            <w:tcW w:w="1936" w:type="pct"/>
            <w:vAlign w:val="center"/>
          </w:tcPr>
          <w:p w:rsidR="00C54519" w:rsidRPr="009709F0" w:rsidRDefault="00C54519" w:rsidP="00094CD7">
            <w:r w:rsidRPr="009709F0">
              <w:t>Характеристика</w:t>
            </w:r>
          </w:p>
        </w:tc>
        <w:tc>
          <w:tcPr>
            <w:tcW w:w="3064" w:type="pct"/>
            <w:vAlign w:val="center"/>
          </w:tcPr>
          <w:p w:rsidR="00C54519" w:rsidRPr="009709F0" w:rsidRDefault="00C54519" w:rsidP="00094CD7">
            <w:r w:rsidRPr="009709F0">
              <w:t>плазмы семенной жидкости</w:t>
            </w:r>
          </w:p>
        </w:tc>
      </w:tr>
      <w:tr w:rsidR="00C54519" w:rsidRPr="009709F0" w:rsidTr="00094CD7">
        <w:trPr>
          <w:tblCellSpacing w:w="0" w:type="dxa"/>
        </w:trPr>
        <w:tc>
          <w:tcPr>
            <w:tcW w:w="1936" w:type="pct"/>
            <w:vAlign w:val="center"/>
          </w:tcPr>
          <w:p w:rsidR="00C54519" w:rsidRPr="009709F0" w:rsidRDefault="00C54519" w:rsidP="00094CD7">
            <w:r w:rsidRPr="009709F0">
              <w:t>Объем</w:t>
            </w:r>
          </w:p>
        </w:tc>
        <w:tc>
          <w:tcPr>
            <w:tcW w:w="3064" w:type="pct"/>
            <w:vAlign w:val="center"/>
          </w:tcPr>
          <w:p w:rsidR="00C54519" w:rsidRPr="009709F0" w:rsidRDefault="00C54519" w:rsidP="00094CD7">
            <w:r w:rsidRPr="009709F0">
              <w:t>&gt;2,0 мл</w:t>
            </w:r>
          </w:p>
        </w:tc>
      </w:tr>
      <w:tr w:rsidR="00C54519" w:rsidRPr="009709F0" w:rsidTr="00094CD7">
        <w:trPr>
          <w:tblCellSpacing w:w="0" w:type="dxa"/>
        </w:trPr>
        <w:tc>
          <w:tcPr>
            <w:tcW w:w="1936" w:type="pct"/>
            <w:vAlign w:val="center"/>
          </w:tcPr>
          <w:p w:rsidR="00C54519" w:rsidRPr="009709F0" w:rsidRDefault="00C54519" w:rsidP="00094CD7">
            <w:r w:rsidRPr="009709F0">
              <w:t>рН</w:t>
            </w:r>
          </w:p>
        </w:tc>
        <w:tc>
          <w:tcPr>
            <w:tcW w:w="3064" w:type="pct"/>
            <w:vAlign w:val="center"/>
          </w:tcPr>
          <w:p w:rsidR="00C54519" w:rsidRPr="009709F0" w:rsidRDefault="00C54519" w:rsidP="00094CD7">
            <w:r w:rsidRPr="009709F0">
              <w:t>7,2-7,8</w:t>
            </w:r>
          </w:p>
        </w:tc>
      </w:tr>
      <w:tr w:rsidR="00C54519" w:rsidRPr="009709F0" w:rsidTr="00094CD7">
        <w:trPr>
          <w:tblCellSpacing w:w="0" w:type="dxa"/>
        </w:trPr>
        <w:tc>
          <w:tcPr>
            <w:tcW w:w="1936" w:type="pct"/>
            <w:vAlign w:val="center"/>
          </w:tcPr>
          <w:p w:rsidR="00C54519" w:rsidRPr="009709F0" w:rsidRDefault="00C54519" w:rsidP="00094CD7">
            <w:r w:rsidRPr="009709F0">
              <w:t>Вид и вязкость</w:t>
            </w:r>
          </w:p>
        </w:tc>
        <w:tc>
          <w:tcPr>
            <w:tcW w:w="3064" w:type="pct"/>
            <w:vAlign w:val="center"/>
          </w:tcPr>
          <w:p w:rsidR="00C54519" w:rsidRPr="009709F0" w:rsidRDefault="00C54519" w:rsidP="00094CD7">
            <w:r w:rsidRPr="009709F0">
              <w:t>нормальные</w:t>
            </w:r>
          </w:p>
        </w:tc>
      </w:tr>
      <w:tr w:rsidR="00C54519" w:rsidRPr="009709F0" w:rsidTr="00094CD7">
        <w:trPr>
          <w:tblCellSpacing w:w="0" w:type="dxa"/>
        </w:trPr>
        <w:tc>
          <w:tcPr>
            <w:tcW w:w="1936" w:type="pct"/>
            <w:vAlign w:val="center"/>
          </w:tcPr>
          <w:p w:rsidR="00C54519" w:rsidRPr="009709F0" w:rsidRDefault="00C54519" w:rsidP="00094CD7">
            <w:r w:rsidRPr="009709F0">
              <w:t>Время разжижения</w:t>
            </w:r>
          </w:p>
        </w:tc>
        <w:tc>
          <w:tcPr>
            <w:tcW w:w="3064" w:type="pct"/>
            <w:vAlign w:val="center"/>
          </w:tcPr>
          <w:p w:rsidR="00C54519" w:rsidRPr="009709F0" w:rsidRDefault="00C54519" w:rsidP="00094CD7">
            <w:r w:rsidRPr="009709F0">
              <w:t>&lt;60 мин</w:t>
            </w:r>
          </w:p>
        </w:tc>
      </w:tr>
      <w:tr w:rsidR="00C54519" w:rsidRPr="009709F0" w:rsidTr="00094CD7">
        <w:trPr>
          <w:tblCellSpacing w:w="0" w:type="dxa"/>
        </w:trPr>
        <w:tc>
          <w:tcPr>
            <w:tcW w:w="1936" w:type="pct"/>
            <w:vAlign w:val="center"/>
          </w:tcPr>
          <w:p w:rsidR="00C54519" w:rsidRPr="009709F0" w:rsidRDefault="00C54519" w:rsidP="00094CD7">
            <w:r w:rsidRPr="009709F0">
              <w:t>Число лейкоцитов</w:t>
            </w:r>
          </w:p>
        </w:tc>
        <w:tc>
          <w:tcPr>
            <w:tcW w:w="3064" w:type="pct"/>
            <w:vAlign w:val="center"/>
          </w:tcPr>
          <w:p w:rsidR="00C54519" w:rsidRPr="009709F0" w:rsidRDefault="00C54519" w:rsidP="00094CD7">
            <w:r w:rsidRPr="009709F0">
              <w:t>&lt;1,0Х 106/мл</w:t>
            </w:r>
          </w:p>
        </w:tc>
      </w:tr>
      <w:tr w:rsidR="00C54519" w:rsidRPr="009709F0" w:rsidTr="00094CD7">
        <w:trPr>
          <w:tblCellSpacing w:w="0" w:type="dxa"/>
        </w:trPr>
        <w:tc>
          <w:tcPr>
            <w:tcW w:w="1936" w:type="pct"/>
            <w:vAlign w:val="center"/>
          </w:tcPr>
          <w:p w:rsidR="00C54519" w:rsidRPr="009709F0" w:rsidRDefault="00C54519" w:rsidP="00094CD7">
            <w:r w:rsidRPr="009709F0">
              <w:t>Микрофлора</w:t>
            </w:r>
          </w:p>
        </w:tc>
        <w:tc>
          <w:tcPr>
            <w:tcW w:w="3064" w:type="pct"/>
            <w:vAlign w:val="center"/>
          </w:tcPr>
          <w:p w:rsidR="00C54519" w:rsidRPr="009709F0" w:rsidRDefault="00C54519" w:rsidP="00094CD7">
            <w:r w:rsidRPr="009709F0">
              <w:t>отсутствует или &lt;103 КОЕ/мл</w:t>
            </w:r>
          </w:p>
        </w:tc>
      </w:tr>
    </w:tbl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Когда величина яичек и концентрация ФСГ в плазме крови нормальные. Применяется закрытая (пункционная, чрескожная) и открытая биопсия. Последняя считается более информативной в связи с получением большего количества материала и делается гораздо чаще.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Возможны следующие гистологические диагнозы: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нормосперматогенез — наличие полного набора сперматозоидов (10 и более в поле зрения при микроскопии) в семявыносящих канальцах;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гипосперматогенез — наличие неполного набора сперматозоидов в семенных канальцах;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асперматогенез — отсутствие сперматозоидов в семенных канальцах вследствие нарушения или прекращения их созревания на стадии сперматогоний, сперматоцитов или сперматид.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В некоторых случаях для окончательного решения вопроса о выборе тактики лечения и, в частности, об использовании метода инъекции сперматозоида в цитоплазму ооцита (ИКСИ) те-стикулярная биопсия может выполняться при неадекватных значениях концентрации гормонов крови и гипогонадизме.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Лечение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В зависимости от выявленных причин мужского бесплодия и его форм применяют разные виды его лечения: консервативное, хирургическое и альтернативное — вспомогательные репродуктивные технологии (ВРТ).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Эффективность терапии мужского бесплодия не всегда достижима и определяется возможностью улучшения сперматогенной функции. В настоящее время определены группы пациентов, у которых применение консервативных и хирургических методов с целью улучшения показателей сперматогенеза бесперспективно: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олигозооспермия с концентрацией сперматозоидов &lt; 5,0 х 106/мл;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астенозооспермия с количеством сперматозоидов категории «а» + «в» &lt; 20%;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тератозооспермия с количеством нормальных форм сперматозоидов &lt; 10% и некрозооспермия.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Любое лечение бесплодия начинается с общих организационных мероприятий, направленных на устранение его причины. К ним относятся ликвидация бытовых и профессиональных вредностей, нормализация режима труда, отдыха и питания пациента. Соблюдение этих условий в некоторых случаях может приводить к нормализации сперматогенеза без какого-либо лечения.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Консервативные методы лечения мужского бесплодия в основном применяются при инфекциях половых органов, патозооспермии (олиго-, астенозооспермия), эндокринном бесплодии и сексуально-эякуляторных нарушениях.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Показанием для хирургического вмешательства являются варикоцеле, обструктивная азооспермия и врожденные аномалии (крипторхизм, эписпадия и др.).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При безуспешном консервативном и хирургическом лечении используют ВРТ, к которым относятся искусственная инсеминация спермой мужа (ИИСМ), искусственная инсеминация спермой до нора (ИИСД) и ИКСИ. Данные литературы свидетельствуют, что к помощи данных методов вынуждены обращаться в среднем 3-4 супружеские пары на 1000 заключенных браков, а вероятность рождения детей составляет 20-35%.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Накопленный опыт лечения бесплодия у мужчин позволяет выделить основные группы лекарственных средств, используемые при разных его формах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Главные из них — гормональные препараты, назначаемые с целью заместительной, блокирующей и стимулирующей терапии: андрогены, гона-дотропины, антиэстрогены и агонисты дофаминовых рецепторов.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Андрогены. В последние 20 лет большое значение придается клиническому использованию ан-дрогенов класса тестостерона: местеролона (150 мг/сут) и тестостерона (120-160 мг/сут). Механизм действия этих препаратов хорошо изучен и состоит в создании более высоких концентраций тестостерона в плазме крови и тканях яичка, которые улучшают функцию половых желез и анрогеновых рецепторов, не влияя при этом на продукцию собственных гонадотропинов и тестостерона. В отличие от андрогенов, применяемых парентерально, данные лекарственные средства не оказывают гепатотоксического и другого побочного действия. Это позволяет использовать их достаточно длительно — от 3 до 6-9 мес. Клиническое изучение применения препаратов класса тестостерона в лечении патозооспермии (олиго- и астенозооспермия), по данным работ, выполненных под эгидой ВОЗ по специальным протоколам в различных центрах репродукции, в том числе в НЦАГиП РАМН, свидетельствует о значительном улучшении параметров спермы, позволяющем достичь наступления беременности у 20-25% супружеских пар.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Гонадотропины. Из этой группы лекарственных средств используют урофоллитропин (75 МЕ/сут или по 150 ME 3 раза в неделю), фоллитропин бета (по 150 ME 3 раза в неделю), гонадотропин хорионический (1500-2000 ME 3 раза в неделю) и менотропины (75 МЕ/сут).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Данные препараты назначают в качестве средств монотерапии или в комбинации между собой и с другими препаратами в зависимости от характера заболевания. По данным литературы, наиболее эффективны фоллитропины (урофоллитропин и фоллитропин бета), которые назначают с целью стимулирующей терапии для улучшения количественных и качественных показателей сперматогенеза, а также при нормозооспермии для увеличения частоты наступления беременности при использовании ВРТ — экстракорпорального оплодотворения и переноса эмбриона (ЭКО и ПЭ) и ИКСИ.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Антиэстрогены. Лекарственными средствами этой группы являются кломифен и тамоксифен. Механизм их действия заключается в способности конкурентно связываться с эстрогеновыми рецепторами в органахмишенях, препятствуя тем самым образованию эстрогенов и усиливая секрецию гонадотропинов. По данным литературы и исследования, выполненного под эгидой ВОЗ по специальному протоколу в различных центрах репродукции, кломифен эффективен в лечении олигозооспермии в дозе 25 мг/сут. Лечение в течение 3-6 мес позволяет улучшить показатели спермы на 20-35% с частотой наступления беременности партнерши до 26%.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Агонисты дофаминовых рецепторов. Терапия гиперпролактинемии у мужчин направлена на восстановление нормальной концентрации про-лактина в плазме крови, что позволяет улучшить показатели фертильности и сексуальной функции, а при наличии пролактиномы — уменьшить массу опухоли.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При всех формах гиперпролактинемии основным методом лечения является медикаментозный, который конкурирует с хирургической, лучевой и комбинированной терапией.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К агонистам дофаминовых рецепторов относятся бромокриптин и каберголин. Лечение бромокриптином начинают, как правило, с низких доз, увеличивая их каждые 3-4 дня, пока не будет достигнуто общее количество препарата 2,5-7,5 мг/сут. Дозу лекарственного средства подбирают индивидуально и обязательно под контролем уровня пролактина в плазме крови и артериального давления, учитывая, что одним из его побочных действий является ортостатическая гипотензия. Терапевтическая доза каберголина соответствует в среднем 0,5-1,0 мг/нед с колебаниями от 0,25 мг/нед до 4,5 мг/нед. При отмене препарата устойчивое подавление гиперпролактинемии продолжается от 3 до 6 мес, чем и обусловлена высокая эффективность препарата.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Из препаратов других групп применяют ангиопротекторы (пентоксифиллин), ферментные препараты (вобэнзим), стимуляторы половой функции (йохимбин, варденафил, тентекс и др.).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Внедрение в клиническую практику ВРТ, как уже указывалось, позволяет реализовать функцию деторождения при различных заболеваниях, которые ранее считались абсолютно бесперспективными [1, 5, 25]. Однако при их применении возможны и осложнения беременности. Риск неблагоприятного исхода беременности в этих случаях обусловлен нарушениями в состоянии здоровья пациенток, отсутствием тщательного обследования и своевременной коррекции имеющихся расстройств в репродуктивной системе, увеличением числа вариантов используемых новых технологий и переносом нескольких эмбрионов с целью повышения эффективности терапии; при этом высока частота спонтанных абортов (40%), внематочной (10%) и многоплодной (10%) беременности. Тем не менее, уже целое поколение детей, родившихся с помощью ВРТ, достигло репродуктивного возраста, и получены данные, свидетельствующие об их нормальном физическом развитии; при этом частота врожденных генетических нарушений не превышает таковую у детей, рожденных естественным путем.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Выбор метода искусственной инсеминации основан на имеющихся медицинских показаниях и качестве спермы (табл. 2).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Показаниями к ИИСМ являются: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субфертильные значения спермы;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анатомо-функциональные нарушения репродуктивной системы (вагинизм, гипоспадия, сексуально-эякуляторная дисфункция)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иммунологические нарушения;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изолированные изменения семенной жидкости при нормальном количестве и качестве сперматозоидов;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ретроградная эякуляция при нормальных сперматозоидах.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Показания к ИИСД включают: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патозооспермию, не поддающуюся коррекции;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идиопатическую азооспермию;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резус-конфликт между супругами;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наследственные заболевания;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отсутствие положительных результатов применения ИКСИ.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Показаниями к ИКСИ служат: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обструктивная азооспермия;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патозооспермия с критическими показателями качества спермы;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нарушения акросомальной реакции сперматозоидов;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сексуально-эякуляторные расстройства;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неудачные попытки ЭКО и ПЭ без микроманипуляций.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Таблица 2 Оценка качества спермы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3"/>
        <w:gridCol w:w="1866"/>
        <w:gridCol w:w="1960"/>
        <w:gridCol w:w="2209"/>
      </w:tblGrid>
      <w:tr w:rsidR="00C54519" w:rsidRPr="009709F0" w:rsidTr="00094CD7">
        <w:trPr>
          <w:tblCellSpacing w:w="0" w:type="dxa"/>
        </w:trPr>
        <w:tc>
          <w:tcPr>
            <w:tcW w:w="1869" w:type="pct"/>
            <w:vAlign w:val="center"/>
          </w:tcPr>
          <w:p w:rsidR="00C54519" w:rsidRPr="009709F0" w:rsidRDefault="00C54519" w:rsidP="00094CD7">
            <w:r w:rsidRPr="009709F0">
              <w:t>Параметры спермограммы</w:t>
            </w:r>
          </w:p>
        </w:tc>
        <w:tc>
          <w:tcPr>
            <w:tcW w:w="968" w:type="pct"/>
            <w:vAlign w:val="center"/>
          </w:tcPr>
          <w:p w:rsidR="00C54519" w:rsidRPr="009709F0" w:rsidRDefault="00C54519" w:rsidP="00094CD7">
            <w:r w:rsidRPr="009709F0">
              <w:t>Нормальные</w:t>
            </w:r>
          </w:p>
        </w:tc>
        <w:tc>
          <w:tcPr>
            <w:tcW w:w="1017" w:type="pct"/>
            <w:vAlign w:val="center"/>
          </w:tcPr>
          <w:p w:rsidR="00C54519" w:rsidRPr="009709F0" w:rsidRDefault="00C54519" w:rsidP="00094CD7">
            <w:r w:rsidRPr="009709F0">
              <w:t>Пограничные</w:t>
            </w:r>
          </w:p>
        </w:tc>
        <w:tc>
          <w:tcPr>
            <w:tcW w:w="1147" w:type="pct"/>
            <w:vAlign w:val="center"/>
          </w:tcPr>
          <w:p w:rsidR="00C54519" w:rsidRPr="009709F0" w:rsidRDefault="00C54519" w:rsidP="00094CD7">
            <w:r w:rsidRPr="009709F0">
              <w:t>Субфертильные</w:t>
            </w:r>
          </w:p>
        </w:tc>
      </w:tr>
      <w:tr w:rsidR="00C54519" w:rsidRPr="009709F0" w:rsidTr="00094CD7">
        <w:trPr>
          <w:tblCellSpacing w:w="0" w:type="dxa"/>
        </w:trPr>
        <w:tc>
          <w:tcPr>
            <w:tcW w:w="1869" w:type="pct"/>
            <w:vAlign w:val="center"/>
          </w:tcPr>
          <w:p w:rsidR="00C54519" w:rsidRPr="009709F0" w:rsidRDefault="00C54519" w:rsidP="00094CD7">
            <w:r w:rsidRPr="009709F0">
              <w:t>Объем эякулята, мл</w:t>
            </w:r>
          </w:p>
        </w:tc>
        <w:tc>
          <w:tcPr>
            <w:tcW w:w="968" w:type="pct"/>
            <w:vAlign w:val="center"/>
          </w:tcPr>
          <w:p w:rsidR="00C54519" w:rsidRPr="009709F0" w:rsidRDefault="00C54519" w:rsidP="00094CD7">
            <w:r w:rsidRPr="009709F0">
              <w:t>2-4</w:t>
            </w:r>
          </w:p>
        </w:tc>
        <w:tc>
          <w:tcPr>
            <w:tcW w:w="1017" w:type="pct"/>
            <w:vAlign w:val="center"/>
          </w:tcPr>
          <w:p w:rsidR="00C54519" w:rsidRPr="009709F0" w:rsidRDefault="00C54519" w:rsidP="00094CD7">
            <w:r w:rsidRPr="009709F0">
              <w:t>1-2</w:t>
            </w:r>
          </w:p>
        </w:tc>
        <w:tc>
          <w:tcPr>
            <w:tcW w:w="1147" w:type="pct"/>
            <w:vAlign w:val="center"/>
          </w:tcPr>
          <w:p w:rsidR="00C54519" w:rsidRPr="009709F0" w:rsidRDefault="00C54519" w:rsidP="00094CD7">
            <w:r w:rsidRPr="009709F0">
              <w:t>1</w:t>
            </w:r>
          </w:p>
        </w:tc>
      </w:tr>
      <w:tr w:rsidR="00C54519" w:rsidRPr="009709F0" w:rsidTr="00094CD7">
        <w:trPr>
          <w:tblCellSpacing w:w="0" w:type="dxa"/>
        </w:trPr>
        <w:tc>
          <w:tcPr>
            <w:tcW w:w="1869" w:type="pct"/>
            <w:vAlign w:val="center"/>
          </w:tcPr>
          <w:p w:rsidR="00C54519" w:rsidRPr="009709F0" w:rsidRDefault="00C54519" w:rsidP="00094CD7">
            <w:r w:rsidRPr="009709F0">
              <w:t>Концентрация сперматозоидов млн\мл</w:t>
            </w:r>
          </w:p>
        </w:tc>
        <w:tc>
          <w:tcPr>
            <w:tcW w:w="968" w:type="pct"/>
            <w:vAlign w:val="center"/>
          </w:tcPr>
          <w:p w:rsidR="00C54519" w:rsidRPr="009709F0" w:rsidRDefault="00C54519" w:rsidP="00094CD7">
            <w:r w:rsidRPr="009709F0">
              <w:t xml:space="preserve">&gt; 20 </w:t>
            </w:r>
          </w:p>
        </w:tc>
        <w:tc>
          <w:tcPr>
            <w:tcW w:w="1017" w:type="pct"/>
            <w:vAlign w:val="center"/>
          </w:tcPr>
          <w:p w:rsidR="00C54519" w:rsidRPr="009709F0" w:rsidRDefault="00C54519" w:rsidP="00094CD7">
            <w:r w:rsidRPr="009709F0">
              <w:t>10-20</w:t>
            </w:r>
          </w:p>
        </w:tc>
        <w:tc>
          <w:tcPr>
            <w:tcW w:w="1147" w:type="pct"/>
            <w:vAlign w:val="center"/>
          </w:tcPr>
          <w:p w:rsidR="00C54519" w:rsidRPr="009709F0" w:rsidRDefault="00C54519" w:rsidP="00094CD7">
            <w:r w:rsidRPr="009709F0">
              <w:t>10</w:t>
            </w:r>
          </w:p>
        </w:tc>
      </w:tr>
      <w:tr w:rsidR="00C54519" w:rsidRPr="009709F0" w:rsidTr="00094CD7">
        <w:trPr>
          <w:tblCellSpacing w:w="0" w:type="dxa"/>
        </w:trPr>
        <w:tc>
          <w:tcPr>
            <w:tcW w:w="1869" w:type="pct"/>
            <w:vAlign w:val="center"/>
          </w:tcPr>
          <w:p w:rsidR="00C54519" w:rsidRPr="009709F0" w:rsidRDefault="00C54519" w:rsidP="00094CD7">
            <w:r w:rsidRPr="009709F0">
              <w:t>Концентрация сперматозоидов млн\мл</w:t>
            </w:r>
          </w:p>
        </w:tc>
        <w:tc>
          <w:tcPr>
            <w:tcW w:w="968" w:type="pct"/>
            <w:vAlign w:val="center"/>
          </w:tcPr>
          <w:p w:rsidR="00C54519" w:rsidRPr="009709F0" w:rsidRDefault="00C54519" w:rsidP="00094CD7">
            <w:r w:rsidRPr="009709F0">
              <w:t xml:space="preserve">&gt; 20 </w:t>
            </w:r>
          </w:p>
        </w:tc>
        <w:tc>
          <w:tcPr>
            <w:tcW w:w="1017" w:type="pct"/>
            <w:vAlign w:val="center"/>
          </w:tcPr>
          <w:p w:rsidR="00C54519" w:rsidRPr="009709F0" w:rsidRDefault="00C54519" w:rsidP="00094CD7">
            <w:r w:rsidRPr="009709F0">
              <w:t>10-20</w:t>
            </w:r>
          </w:p>
        </w:tc>
        <w:tc>
          <w:tcPr>
            <w:tcW w:w="1147" w:type="pct"/>
            <w:vAlign w:val="center"/>
          </w:tcPr>
          <w:p w:rsidR="00C54519" w:rsidRPr="009709F0" w:rsidRDefault="00C54519" w:rsidP="00094CD7">
            <w:r w:rsidRPr="009709F0">
              <w:t>10</w:t>
            </w:r>
          </w:p>
        </w:tc>
      </w:tr>
      <w:tr w:rsidR="00C54519" w:rsidRPr="009709F0" w:rsidTr="00094CD7">
        <w:trPr>
          <w:tblCellSpacing w:w="0" w:type="dxa"/>
        </w:trPr>
        <w:tc>
          <w:tcPr>
            <w:tcW w:w="1869" w:type="pct"/>
            <w:vAlign w:val="center"/>
          </w:tcPr>
          <w:p w:rsidR="00C54519" w:rsidRPr="009709F0" w:rsidRDefault="00C54519" w:rsidP="00094CD7">
            <w:r w:rsidRPr="009709F0">
              <w:t xml:space="preserve">Число подвижных форм % &gt;50 </w:t>
            </w:r>
          </w:p>
        </w:tc>
        <w:tc>
          <w:tcPr>
            <w:tcW w:w="968" w:type="pct"/>
            <w:vAlign w:val="center"/>
          </w:tcPr>
          <w:p w:rsidR="00C54519" w:rsidRPr="009709F0" w:rsidRDefault="00C54519" w:rsidP="00094CD7">
            <w:r w:rsidRPr="009709F0">
              <w:t xml:space="preserve">&gt; 50 </w:t>
            </w:r>
          </w:p>
        </w:tc>
        <w:tc>
          <w:tcPr>
            <w:tcW w:w="1017" w:type="pct"/>
            <w:vAlign w:val="center"/>
          </w:tcPr>
          <w:p w:rsidR="00C54519" w:rsidRPr="009709F0" w:rsidRDefault="00C54519" w:rsidP="00094CD7">
            <w:r w:rsidRPr="009709F0">
              <w:t>40-50</w:t>
            </w:r>
          </w:p>
        </w:tc>
        <w:tc>
          <w:tcPr>
            <w:tcW w:w="1147" w:type="pct"/>
            <w:vAlign w:val="center"/>
          </w:tcPr>
          <w:p w:rsidR="00C54519" w:rsidRPr="009709F0" w:rsidRDefault="00C54519" w:rsidP="00094CD7">
            <w:r w:rsidRPr="009709F0">
              <w:t>40</w:t>
            </w:r>
          </w:p>
        </w:tc>
      </w:tr>
      <w:tr w:rsidR="00C54519" w:rsidRPr="009709F0" w:rsidTr="00094CD7">
        <w:trPr>
          <w:tblCellSpacing w:w="0" w:type="dxa"/>
        </w:trPr>
        <w:tc>
          <w:tcPr>
            <w:tcW w:w="1869" w:type="pct"/>
            <w:vAlign w:val="center"/>
          </w:tcPr>
          <w:p w:rsidR="00C54519" w:rsidRPr="009709F0" w:rsidRDefault="00C54519" w:rsidP="00094CD7">
            <w:r w:rsidRPr="009709F0">
              <w:t>Скорость прямолинейного движения при t=20 С мкм\с</w:t>
            </w:r>
          </w:p>
        </w:tc>
        <w:tc>
          <w:tcPr>
            <w:tcW w:w="968" w:type="pct"/>
            <w:vAlign w:val="center"/>
          </w:tcPr>
          <w:p w:rsidR="00C54519" w:rsidRPr="009709F0" w:rsidRDefault="00C54519" w:rsidP="00094CD7">
            <w:r w:rsidRPr="009709F0">
              <w:t>&gt; 25</w:t>
            </w:r>
          </w:p>
        </w:tc>
        <w:tc>
          <w:tcPr>
            <w:tcW w:w="1017" w:type="pct"/>
            <w:vAlign w:val="center"/>
          </w:tcPr>
          <w:p w:rsidR="00C54519" w:rsidRPr="009709F0" w:rsidRDefault="00C54519" w:rsidP="00094CD7">
            <w:r w:rsidRPr="009709F0">
              <w:t>20-25</w:t>
            </w:r>
          </w:p>
        </w:tc>
        <w:tc>
          <w:tcPr>
            <w:tcW w:w="1147" w:type="pct"/>
            <w:vAlign w:val="center"/>
          </w:tcPr>
          <w:p w:rsidR="00C54519" w:rsidRPr="009709F0" w:rsidRDefault="00C54519" w:rsidP="00094CD7">
            <w:r w:rsidRPr="009709F0">
              <w:t>20</w:t>
            </w:r>
          </w:p>
        </w:tc>
      </w:tr>
      <w:tr w:rsidR="00C54519" w:rsidRPr="009709F0" w:rsidTr="00094CD7">
        <w:trPr>
          <w:tblCellSpacing w:w="0" w:type="dxa"/>
        </w:trPr>
        <w:tc>
          <w:tcPr>
            <w:tcW w:w="1869" w:type="pct"/>
            <w:vAlign w:val="center"/>
          </w:tcPr>
          <w:p w:rsidR="00C54519" w:rsidRPr="009709F0" w:rsidRDefault="00C54519" w:rsidP="00094CD7">
            <w:r w:rsidRPr="009709F0">
              <w:t>Число морфологически нормальных сперматозоидов, %</w:t>
            </w:r>
          </w:p>
        </w:tc>
        <w:tc>
          <w:tcPr>
            <w:tcW w:w="968" w:type="pct"/>
            <w:vAlign w:val="center"/>
          </w:tcPr>
          <w:p w:rsidR="00C54519" w:rsidRPr="009709F0" w:rsidRDefault="00C54519" w:rsidP="00094CD7">
            <w:r w:rsidRPr="009709F0">
              <w:t>&gt; 30</w:t>
            </w:r>
          </w:p>
        </w:tc>
        <w:tc>
          <w:tcPr>
            <w:tcW w:w="1017" w:type="pct"/>
            <w:vAlign w:val="center"/>
          </w:tcPr>
          <w:p w:rsidR="00C54519" w:rsidRPr="009709F0" w:rsidRDefault="00C54519" w:rsidP="00094CD7">
            <w:r w:rsidRPr="009709F0">
              <w:t>25-30</w:t>
            </w:r>
          </w:p>
        </w:tc>
        <w:tc>
          <w:tcPr>
            <w:tcW w:w="1147" w:type="pct"/>
            <w:vAlign w:val="center"/>
          </w:tcPr>
          <w:p w:rsidR="00C54519" w:rsidRPr="009709F0" w:rsidRDefault="00C54519" w:rsidP="00094CD7">
            <w:r w:rsidRPr="009709F0">
              <w:t>20</w:t>
            </w:r>
          </w:p>
        </w:tc>
      </w:tr>
    </w:tbl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 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При обструктивной азооспермии и других тяжелых органических поражениях репродуктивной системы мужчин возможно применение в программе ИКСИ сперматозоидов из ткани придатка яичка (МЕЗА) и ткани яичка (ТЕЗА), а также сперматид поздней стадии дифференцировки [10]. Метод ИКСИ стал в последние годы более предпочтительным, чем другие виды терапии мужского бесплодия, а в некоторых случаях — единственным. Однако несмотря на доказанную эффективность данного метода, приведшего к рождению нескольких тысяч детей во всем мире, данные об его абсолютной безопасности и величине риска пороков развития противоречивы [2].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Таким образом, с помощью ВРТ могут быть эффективно преодолены практически все известные формы мужского и женского бесплодия. Кроме того, благодаря успехам применения этих методов удалось достичь значительных результатов в фундаментальных исследованиях человеческих гамет и эмбрионов.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В заключение следует отметить, что успех терапии бесплодия в браке зависит от тщательности обследования супругов и точности установленного диагноза, при этом важна совместная работа врачей, обследующих каждого из супругов. Стимуляцию сперматогенеза и овуляции рекомендуется выполнять с учетом времени действия препаратов и оптимальных сроков совпадения улучшения сперматогенеза и овуляции. При отсутствии эффекта от консервативного и хирургического лечения альтернативой служит применение ВРТ.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>Профилактика мужского бесплодия заключается в раннем выявлении аномалий развития половой системы, в лечении и предупреждении заболеваний, влияющих на фертильность.</w:t>
      </w:r>
    </w:p>
    <w:p w:rsidR="00C54519" w:rsidRPr="009709F0" w:rsidRDefault="00C54519" w:rsidP="00C54519">
      <w:pPr>
        <w:spacing w:before="120"/>
        <w:ind w:firstLine="567"/>
        <w:jc w:val="both"/>
      </w:pPr>
      <w:r w:rsidRPr="009709F0">
        <w:t xml:space="preserve">Статью подготовил врач уролог-андролог, сексопатолог Давидъян Валерий Арцикович. 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4519"/>
    <w:rsid w:val="00094CD7"/>
    <w:rsid w:val="003A44F1"/>
    <w:rsid w:val="003E2EE0"/>
    <w:rsid w:val="0050390D"/>
    <w:rsid w:val="007D2676"/>
    <w:rsid w:val="009709F0"/>
    <w:rsid w:val="00C5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26FD19-4C52-4F00-A510-73D52BE6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51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4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2676</Words>
  <Characters>15255</Characters>
  <Application>Microsoft Office Word</Application>
  <DocSecurity>0</DocSecurity>
  <Lines>127</Lines>
  <Paragraphs>35</Paragraphs>
  <ScaleCrop>false</ScaleCrop>
  <Company>Home</Company>
  <LinksUpToDate>false</LinksUpToDate>
  <CharactersWithSpaces>17896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Бесплодие андрологические аспекты</dc:title>
  <dc:subject/>
  <dc:creator>Alena</dc:creator>
  <cp:keywords/>
  <dc:description/>
  <cp:lastModifiedBy>Irina</cp:lastModifiedBy>
  <cp:revision>2</cp:revision>
  <dcterms:created xsi:type="dcterms:W3CDTF">2014-09-08T06:03:00Z</dcterms:created>
  <dcterms:modified xsi:type="dcterms:W3CDTF">2014-09-08T06:03:00Z</dcterms:modified>
</cp:coreProperties>
</file>