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80DFC">
        <w:rPr>
          <w:b/>
          <w:bCs/>
          <w:noProof/>
          <w:color w:val="000000"/>
          <w:sz w:val="28"/>
          <w:szCs w:val="28"/>
        </w:rPr>
        <w:t>1</w:t>
      </w:r>
      <w:r w:rsidR="00D80DFC" w:rsidRPr="00D80DFC">
        <w:rPr>
          <w:b/>
          <w:bCs/>
          <w:noProof/>
          <w:color w:val="000000"/>
          <w:sz w:val="28"/>
          <w:szCs w:val="28"/>
        </w:rPr>
        <w:t>.</w:t>
      </w:r>
      <w:r w:rsidRPr="00D80DFC">
        <w:rPr>
          <w:b/>
          <w:bCs/>
          <w:noProof/>
          <w:color w:val="000000"/>
          <w:sz w:val="28"/>
          <w:szCs w:val="28"/>
        </w:rPr>
        <w:t xml:space="preserve"> Характеристика ограничительных и оценочных критериев без</w:t>
      </w:r>
      <w:r w:rsidR="00D80DFC" w:rsidRPr="00D80DFC">
        <w:rPr>
          <w:b/>
          <w:bCs/>
          <w:noProof/>
          <w:color w:val="000000"/>
          <w:sz w:val="28"/>
          <w:szCs w:val="28"/>
        </w:rPr>
        <w:t>опасности и подлинности товаров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Безопасность как ограничительный и оценочный критерий конкурентоспособности товаров. Безопасность продукции – это безопасность для жизни, здоровья, имущества потребителя и окружающей среды при обычных условиях его использования, хранения, транспортирования и утилизации, а также безопасность выполнения работы.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Таким образом, следует различать безопасность товара для человека, безопасность для окружающей среды (экологичность), безопасность выполнения работы. Безопасность продукции для человека имеет различное содержание применительно к разным объектам (таблица 1).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Перечень продукции, опасной для окружающей среды, представлен в таблице 2. Поскольку показатели безопасности при оценке конкурентоспособности носят обязательный характер, то к оценке конкурентоспособности могут быть допущены те товары и услуги, которые успешно прошли обязательную сертификацию.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Безопасность как ограничительный критерий рассматривают в качестве характеристики, оцениваемой в альтернативной форме, то есть на соответствие установленным в стандарте требованиям. Альтернативная характеристика безопасности при оценке конкурентоспособности ряда товаров такими субъектами, как изготовители и эксперты, не позволяет полно выявить конкурентные преимущества по ряду причин.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1. Норма безопасности как нижняя планка требований преодолевается фирмами с «разным зазором». Величина этого зазора должна являться мерой конкурентного преимущества.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2. Преодоление планки большинством известных фирм с одной стороны, и технический прогресс и конкурентная борьба – с другой, побуждают организации по стандартизации периодически устанавливать более жесткие нормы, не отменяя прежние. Для товаров, не подлежащих сертификации, мерой безопасности является наличие сертификата, полученного при добровольной сертификации.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3. Оценка безопасности не может осуществляться только по наличию сертификата соответствия на продукцию. Безопасность пищевой продукции обеспечивается тремя способами: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обязательной сертификацией конкретной продукции;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добровольной сертификацией соответствия системы качества предприятия стандартам ИСО серии 9000;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добровольной сертификацией по международной системе НАССР.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Безопасность товара (услуги) может определяться непосредственно – по качественным и количественным характеристикам или опосредованно – с помощью документов. Носителями информации о безопасности являются документы, подтверждающие безопасность помещения, сертификаты соответствия, заключения надзорных органов (пожарного, ветеринарного, санитарно-эпидемиологического надзора и так далее).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Важнейшим фактором безопасности услуг торговли продовольственными товарами является организация торговли скоропортящимися пищевыми продуктами.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Подлинность товара – это его соответствие товару-орегиналу, то есть принадлежность к марке, фирме, ассортиментному виду и другим реквизитам, указанным на маркировке товара. Несоответствие квалифицируется как подделка. Подделке (фальсификации) подвергаются одна или несколько характеристик товара.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Среди подделок (фальсификатов) выделяют контрафактную продукцию – подделки, произведенные с нарушением авторских прав.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Различают контрафактную продукцию двух типов: 1) продаваемую под товарным знаком или на основе патента другой фирмы без ее разрешения; 2) скопированную с оригинальной продукции без соответствующего разрешения владельца прав на интеллектуальную собственность.</w:t>
      </w:r>
    </w:p>
    <w:p w:rsidR="00AA50D0" w:rsidRPr="00D80DFC" w:rsidRDefault="00D80DFC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br w:type="page"/>
      </w:r>
      <w:r w:rsidR="00AA50D0" w:rsidRPr="00D80DFC">
        <w:rPr>
          <w:noProof/>
          <w:color w:val="000000"/>
          <w:sz w:val="28"/>
          <w:szCs w:val="28"/>
        </w:rPr>
        <w:t>Таблица 1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Номенклатура показателей свойств безопасности непродовольственных товаров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Свойства безопасности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Показатели свойств безопасности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Механическая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Степень гладкости поверхности (отсутствие острых частиц, заусениц, шероховатостей); наличие ограждений, способов защиты, блокирования движущихся деталей; устойчивость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Безопасность от шума и вибраций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Уровень шума (уровень звукового давления); уровень инфразвука; уровень вибрации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Термическая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Максимальная температура поверхности изделия и отдельных его частей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Электрическая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Электрическое сопротивление изоляции; утечка тока; электрическая прочность изоляции; наличие статистического электричества; наличие защитного заземления; наличие защитного отключения; наличие способов защиты от короткого замыкания и перегрузок; наличие способов защиты от самовключения после перерыва в снабжении энергией; наличие способов защиты от контакта с токопроводящими деталями; наличие предупреждающей сигнализации блокирования, знаков безопасности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Электромагнитная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Напряженность электрического поля; плотность потока энергии электромагнитного поля; мощность дозы рентгеновского облучения; уровень инфракрасной радиации; уровень ультрафиолетовой радиации; уровень электромагнитного облучения ВЧ- и СВЧ-диапазонов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Химическая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Содержание токсичных элементов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Биологическая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Наличие патогенных микроорганизмов и продуктов их жизнедеятельности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Температура возгорания; температура самовозгорания; температура тления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Безопасность от взрывов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Предельно допустимая взрывоопасная концентрация веществ; дробовые или фгасные характеристики взрывоопасной среды</w:t>
            </w:r>
          </w:p>
        </w:tc>
      </w:tr>
      <w:tr w:rsidR="00AA50D0" w:rsidRPr="00D80DFC" w:rsidTr="00D80DFC">
        <w:trPr>
          <w:trHeight w:val="23"/>
        </w:trPr>
        <w:tc>
          <w:tcPr>
            <w:tcW w:w="165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Радиационная безопасность</w:t>
            </w:r>
          </w:p>
        </w:tc>
        <w:tc>
          <w:tcPr>
            <w:tcW w:w="3345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Содержание радионуклидов; плотность бета-частиц; напряжение поглощенной дозы гама-облучения; наличие предупреждающей сигнализации, блокирования, знаков безопасности</w:t>
            </w:r>
          </w:p>
        </w:tc>
      </w:tr>
    </w:tbl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50D0" w:rsidRPr="00D80DFC" w:rsidRDefault="00D80DFC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br w:type="page"/>
      </w:r>
      <w:r w:rsidR="00AA50D0" w:rsidRPr="00D80DFC">
        <w:rPr>
          <w:noProof/>
          <w:color w:val="000000"/>
          <w:sz w:val="28"/>
          <w:szCs w:val="28"/>
        </w:rPr>
        <w:t>Таблица 2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Перечень видов экологически опасной продукции и соответствующих экологических требований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A50D0" w:rsidRPr="00D80DFC" w:rsidTr="00D80DFC">
        <w:trPr>
          <w:trHeight w:val="23"/>
        </w:trPr>
        <w:tc>
          <w:tcPr>
            <w:tcW w:w="2500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Вид продукции</w:t>
            </w:r>
          </w:p>
        </w:tc>
        <w:tc>
          <w:tcPr>
            <w:tcW w:w="2500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Экологические требования, включаемые в стандарты</w:t>
            </w:r>
          </w:p>
        </w:tc>
      </w:tr>
      <w:tr w:rsidR="00AA50D0" w:rsidRPr="00D80DFC" w:rsidTr="00D80DFC">
        <w:trPr>
          <w:trHeight w:val="23"/>
        </w:trPr>
        <w:tc>
          <w:tcPr>
            <w:tcW w:w="2500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1. Вещества и материалы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Топливо (уголь, газ, дизельное топливо)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Бензин, красители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Моющие средства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Пестициды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Минеральные удобрения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Дезинфекционные средства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Растворители, красители, лаки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Озонирующие вещества, в том числе перхлорфторуглеводороды (ПХФУ)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2. Транспортные средства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Двигатели внутреннего сгорания, применяемые в автотранспорте, на самолетах и судах</w:t>
            </w:r>
          </w:p>
        </w:tc>
        <w:tc>
          <w:tcPr>
            <w:tcW w:w="2500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Содержание серы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Содержание свинца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Содержание триполифосфата натрия, скорость разложения в природных средах ПДК, классы экологической опасности, скорость разложения в природных средах, правила хранения и перемещения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Сокращение производства ПХФУ, совершенствование способа использования ПХФУ в охлаждающих и аэрозольных устройствах и в огнетушителях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Концентрация загрязняющих веществ в выхлопных газах, уровень шума, вибрации</w:t>
            </w:r>
          </w:p>
        </w:tc>
      </w:tr>
    </w:tbl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В наибольшей степени от контрафакта на мировом уровне страдают такие отрасли, как информатика (35 %) и производство аудиовизуальной техники (25 %). Требование к подлинности распространяется не только на товар, но и на сопроводительную документацию.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Подлинность с позиции таких субъектов оценки, как поставщики, эксперты, профессиональные организации, являются ограничительным критерием. Подтверждение подлинности товара является условием допуска к оценке его конкурентоспособности.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Подлинность с позиции потребителя является оценочным критерием. Выбор подлинного товара – это вероятностный процесс.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Вероятность приобретения подлинного товара определяется рядом факторов, в частности местом приобретения. Для подтверждения подлинности применяются различные методы.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Наиболее доступный для потребителя – органолептический. Изготовители просвещают покупателей с помощью памяток, в которых приводят органолептические признаки товара-оригинала.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Измерительный метод широко используется для обнаружения фальсификации пищевых продуктов, ювелирных камней, парфюмерных изделий. Экспертный метод широко используется для установления подлинности антикварных изделий.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Производству поддельной продукции способствует сам потребитель. Масштабное предложение подделок невозможно без масштабного спроса. Подделки привлекают потребителей низкой ценой.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Другая причина вызвана спросом на поддельные статусные товары (дорогие часы, элитные ручки, художественные изделия). Если для большинства подделка несет отрицательный характер, то для некоторых подделка, а тем более тонкая, является мотивом потребления.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Имитация изделий известных фирм поставлена на поток. Наметилась новая тенденция – изготовление подделок для людей с высоким уровнем дохода. Выпуск и реализация подделок – это стремление ввести потребителя в заблуждение. Для того, чтобы предупредить обман потребителей, специалистам необходимо знать виды подделок.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Если степень введение в заблуждение представить в виде шкалы, то в ее начале можно поставить тонкую подделку, а в конце – грубую.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Заменители, обладающие лишь некоторыми свойствами оригинального продукта, называются суррогатами. Суррогаты крепких алкогольных напитков употребляются с целью опьянения из-за недоступности для потребителя истинных напитков.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Исходя из состава и токсического воздействия выделяют: суррогаты на основе этилового спирта – истинные суррогаты алкоголя и жидкости, не содержащие этиловый спирт, но по своим органолептическим свойствам способные оказывать психоактивное действие, напоминающее этиловый спирт, - ложные суррогаты алкоголя.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Меры обеспечения подлинности как макрофакторы. К макрофакторам, то есть действиям на международном уровне и уровне государств, относятся: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международные соглашения;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законодательные акты в рамках страны;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технические приемы (голографические наклейки, акцизные марки, защитная маркировка, инструментальные методы идентификации, знаки соответствия по результатам сертификации и так далее);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государственная (национальная) стандартизация.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К числу макрофакторов следует отнести также состояние нормативной документации, в частности стандартов на терминологию и методы обнаружения фальсификации.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Меры обеспечения подлинности как микрофакторы. Товаропроизводители принимают следующие меры по защите своей продукции: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организационно-правовые;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технические;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- специальную и защитную маркировку.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Целый ряд фирм в целях создания надежной юридической защиты приглашают патентных поверенных, которые могут «вычислить» возможные варианты «паразитизма» и провести регистрацию целого комплекса элементов бренда. Для борьбы с подделкой, уже вышедшей на рынок, существует совокупность мер: подача жалобы в арбитражный суд, агентство Роспатент, судебные органы.</w:t>
      </w:r>
    </w:p>
    <w:p w:rsidR="00D80DFC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Степень защищенности становится одним из главных конкурентных преимуществ. При постановке нового товара на производство должна быть продумана его надежная «антипиратская» защита.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Покупатель может избежать приобретения фальсифицированного товара двумя путями: обратиться за выбором к продавцу, которому доверить экспертизу товара или самому стать экспертом.</w:t>
      </w:r>
    </w:p>
    <w:p w:rsidR="00AA50D0" w:rsidRPr="00D80DFC" w:rsidRDefault="00D80DFC" w:rsidP="00D80DFC">
      <w:pPr>
        <w:spacing w:before="0"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80DFC">
        <w:rPr>
          <w:b/>
          <w:bCs/>
          <w:noProof/>
          <w:color w:val="000000"/>
          <w:sz w:val="28"/>
          <w:szCs w:val="28"/>
        </w:rPr>
        <w:br w:type="page"/>
      </w:r>
      <w:r w:rsidR="00AA50D0" w:rsidRPr="00D80DFC">
        <w:rPr>
          <w:b/>
          <w:bCs/>
          <w:noProof/>
          <w:color w:val="000000"/>
          <w:sz w:val="28"/>
          <w:szCs w:val="28"/>
        </w:rPr>
        <w:t>2</w:t>
      </w:r>
      <w:r w:rsidRPr="00D80DFC">
        <w:rPr>
          <w:b/>
          <w:bCs/>
          <w:noProof/>
          <w:color w:val="000000"/>
          <w:sz w:val="28"/>
          <w:szCs w:val="28"/>
        </w:rPr>
        <w:t>.</w:t>
      </w:r>
      <w:r w:rsidR="00AA50D0" w:rsidRPr="00D80DFC">
        <w:rPr>
          <w:b/>
          <w:bCs/>
          <w:noProof/>
          <w:color w:val="000000"/>
          <w:sz w:val="28"/>
          <w:szCs w:val="28"/>
        </w:rPr>
        <w:t xml:space="preserve"> Сравнительная оценка конкурентоспособности ручных дисковых электропил </w:t>
      </w:r>
      <w:r w:rsidRPr="00D80DFC">
        <w:rPr>
          <w:b/>
          <w:bCs/>
          <w:noProof/>
          <w:color w:val="000000"/>
          <w:sz w:val="28"/>
          <w:szCs w:val="28"/>
        </w:rPr>
        <w:t>(по материалам журнала «Спрос»)</w:t>
      </w:r>
    </w:p>
    <w:p w:rsidR="00D80DFC" w:rsidRPr="00D80DFC" w:rsidRDefault="00D80DFC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0DFC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Для сравнительной характеристики потребительских свойств товаров журналом</w:t>
      </w:r>
      <w:r w:rsidR="00D80DFC" w:rsidRPr="00D80DFC">
        <w:rPr>
          <w:noProof/>
          <w:color w:val="000000"/>
          <w:sz w:val="28"/>
          <w:szCs w:val="28"/>
        </w:rPr>
        <w:t xml:space="preserve"> ,</w:t>
      </w:r>
      <w:r w:rsidRPr="00D80DFC">
        <w:rPr>
          <w:noProof/>
          <w:color w:val="000000"/>
          <w:sz w:val="28"/>
          <w:szCs w:val="28"/>
        </w:rPr>
        <w:t>,Спрос” были взяты женские колготки Filodoro Tiffany 40 и Serenata Repose 40. Эти колготки средней плотности наиболее универсальны, так как их можно носить в разные сезоны.</w:t>
      </w:r>
    </w:p>
    <w:p w:rsidR="00D80DFC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Эргономические свойства. Рассматривая функциональные свойства колготок необходимо обратить внимание на: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Ластовицу и ее состав;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Сформованную стопу;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Плоские швы на мыске и на торсе;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Уплотнения на мыске, пятке и торсе;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Широкий пояс на талии.</w:t>
      </w:r>
    </w:p>
    <w:p w:rsidR="00D80DFC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Оба образца с ластовицей изготовленной из полиамида. Filodoro Tiffany 40 имеют сформованную стопу, шов на мыске оверлок, на торсе плоский, имеются уплотнения на мыске, на пятке и торсе уплотнения отсутствуют, ширина пояса 4,5 см. (широкий).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Serenata Repose 40 имеют не полностью формованную стопу, швы на мыске и на торсе оверлок, уплотнения на мыске и на торсе, на пятке уплотнения отсутствуют, ширина пояса 3,5 см. (средний).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Общая оценка по эргономическим свойствам Filodoro Tiffany 40 – хорошая, а Serenata Repose 40 – удовлетворительная.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Надежность. Колготки Filodoro Tiffаny 40 удобны и достаточно прочны, так как при ежедневной носке в среднем их хватает на три недели – это не плохой результат для колготок такой плотности.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Колготки Serenato Repose 40 менее надежны при ежедневной носке и получили оценку – удовлетворительно.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Безопасность. Обе модели выполнены из современных материалов и не представляют опасности для здоровья потребителей.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Функциональность. Обе модели средней плотности, универсальны и их можно носить в разные сезоны.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Экономичность. Согласно тестированию проведенным журналом</w:t>
      </w:r>
      <w:r w:rsidR="00D80DFC" w:rsidRPr="00D80DFC">
        <w:rPr>
          <w:noProof/>
          <w:color w:val="000000"/>
          <w:sz w:val="28"/>
          <w:szCs w:val="28"/>
        </w:rPr>
        <w:t xml:space="preserve"> ,</w:t>
      </w:r>
      <w:r w:rsidRPr="00D80DFC">
        <w:rPr>
          <w:noProof/>
          <w:color w:val="000000"/>
          <w:sz w:val="28"/>
          <w:szCs w:val="28"/>
        </w:rPr>
        <w:t>,Спрос” колготки Filodoro Tiffany 40 оказались экономичнее несмотря на то, что их средняя цена составляет 77 рублей, чем колготки Serenata Repose 40 по цене 52 рубля. Это обуславливается надежностью, комфортностью и практичностью модели.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Эстетичность. Обе модели соответствуют моде, оформлены в упаковку в виде конверта современного дизайна. Но у колготок Filodoro Tiffany 40 дана полная информация о данном товаре -</w:t>
      </w:r>
      <w:r w:rsidR="00D80DFC" w:rsidRPr="00D80DFC">
        <w:rPr>
          <w:noProof/>
          <w:color w:val="000000"/>
          <w:sz w:val="28"/>
          <w:szCs w:val="28"/>
        </w:rPr>
        <w:t xml:space="preserve"> </w:t>
      </w:r>
      <w:r w:rsidRPr="00D80DFC">
        <w:rPr>
          <w:noProof/>
          <w:color w:val="000000"/>
          <w:sz w:val="28"/>
          <w:szCs w:val="28"/>
        </w:rPr>
        <w:t>оценка отлично, что нельзя сказать о колготках Serenata Repose 40 – оценка удовлетворительно.</w:t>
      </w:r>
    </w:p>
    <w:p w:rsidR="00C5616E" w:rsidRPr="00D80DFC" w:rsidRDefault="00C5616E" w:rsidP="00D80DFC">
      <w:pPr>
        <w:spacing w:before="0"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80DFC">
        <w:rPr>
          <w:b/>
          <w:bCs/>
          <w:noProof/>
          <w:color w:val="000000"/>
          <w:sz w:val="28"/>
          <w:szCs w:val="28"/>
        </w:rPr>
        <w:t>3</w:t>
      </w:r>
      <w:r w:rsidR="00D80DFC" w:rsidRPr="00D80DFC">
        <w:rPr>
          <w:b/>
          <w:bCs/>
          <w:noProof/>
          <w:color w:val="000000"/>
          <w:sz w:val="28"/>
          <w:szCs w:val="28"/>
        </w:rPr>
        <w:t>.</w:t>
      </w:r>
      <w:r w:rsidRPr="00D80DFC">
        <w:rPr>
          <w:b/>
          <w:bCs/>
          <w:noProof/>
          <w:color w:val="000000"/>
          <w:sz w:val="28"/>
          <w:szCs w:val="28"/>
        </w:rPr>
        <w:t xml:space="preserve"> Дайте сравнительную оценку конкурентоспособности конкретных разновидностей товара (выбор и оценка произво</w:t>
      </w:r>
      <w:r w:rsidR="00D80DFC" w:rsidRPr="00D80DFC">
        <w:rPr>
          <w:b/>
          <w:bCs/>
          <w:noProof/>
          <w:color w:val="000000"/>
          <w:sz w:val="28"/>
          <w:szCs w:val="28"/>
        </w:rPr>
        <w:t>дится студентом самостоятельно)</w:t>
      </w:r>
    </w:p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819"/>
        <w:gridCol w:w="1819"/>
        <w:gridCol w:w="1964"/>
        <w:gridCol w:w="2068"/>
      </w:tblGrid>
      <w:tr w:rsidR="00AA50D0" w:rsidRPr="00D80DFC" w:rsidTr="00D80DFC">
        <w:trPr>
          <w:trHeight w:val="23"/>
        </w:trPr>
        <w:tc>
          <w:tcPr>
            <w:tcW w:w="903" w:type="pct"/>
          </w:tcPr>
          <w:p w:rsidR="00D80DFC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Производитель</w:t>
            </w:r>
          </w:p>
        </w:tc>
        <w:tc>
          <w:tcPr>
            <w:tcW w:w="940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Valio масло коровье</w:t>
            </w:r>
            <w:r w:rsidR="00D80DFC" w:rsidRPr="00D80D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0DFC">
              <w:rPr>
                <w:noProof/>
                <w:color w:val="000000"/>
                <w:sz w:val="20"/>
                <w:szCs w:val="20"/>
              </w:rPr>
              <w:t>кисло-сливочное, соленое 80 %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АО «Валио» Финляндия</w:t>
            </w:r>
          </w:p>
        </w:tc>
        <w:tc>
          <w:tcPr>
            <w:tcW w:w="846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«Юбилейное» масло сладко-сливочное, несоленое 82 %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D80DFC" w:rsidRPr="00D80DFC" w:rsidRDefault="00D80DFC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АО «Валио» по заказу ООО «Деалон», Финляндия</w:t>
            </w:r>
          </w:p>
        </w:tc>
        <w:tc>
          <w:tcPr>
            <w:tcW w:w="1128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«Из Вологды» масло коровье крестьянское сладко-сливочное, несоленое, высший сорт, 72 %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ФГУП «Учебно-опытный завод» ВГМХА им. Верещагина, Россия, г. Вологда</w:t>
            </w:r>
          </w:p>
        </w:tc>
        <w:tc>
          <w:tcPr>
            <w:tcW w:w="1182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«Слобода» масло сладко-сливочное, несоленое, высший сорт, 82,5 %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ОАО «Содружество» Россия, Белгородская область, г. Ровеньки</w:t>
            </w:r>
          </w:p>
        </w:tc>
      </w:tr>
      <w:tr w:rsidR="00AA50D0" w:rsidRPr="00D80DFC" w:rsidTr="00D80DFC">
        <w:trPr>
          <w:trHeight w:val="23"/>
        </w:trPr>
        <w:tc>
          <w:tcPr>
            <w:tcW w:w="903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Цена, руб.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Масса, г.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Нормативная документация на продукцию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Состав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Органолептические показатели: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Вкус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Запах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Цвет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Консистенция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Поверхность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Физико-химические показатели: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Массовая доля влаги, %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Массовая доля жира % заявленная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Массовая доля жира % фактическая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Информация на этикетки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Социальная адресность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Подлинность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Безопасность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Потребительская новизна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Имидж</w:t>
            </w:r>
          </w:p>
        </w:tc>
        <w:tc>
          <w:tcPr>
            <w:tcW w:w="940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50,9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200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Не указан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Изготовлено из сливок с применением закваски молочно-кислых культур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Чистые, без посторонних привкусов и запахов.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D80DFC" w:rsidRPr="00D80DFC" w:rsidRDefault="00D80DFC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D80DFC" w:rsidRPr="00D80DFC" w:rsidRDefault="00D80DFC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От белого до желтого, однородный по всей массе.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Однородная, пластичная, плотная, поверхность масла на разрезе слабо блестящая и сухая на вид с наличием одиночных мельчайших капелек влаги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 xml:space="preserve">на разрезе слабоблестящая, сухая на вид или с наличием одиночных мельчайших капелек влаги. 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D80DFC" w:rsidRPr="00D80DFC" w:rsidRDefault="00D80DFC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15,1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80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83,4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Не полная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Противопоказания к применению энтерального питания - кишечная непроходимость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D80DFC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Продукт соответствует критериям экологичности,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обязательное подтверждение соответствия, товар года, изготовитель несет ответственность за точность расфасовки.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Безопасно, дефектов не обнаружено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Репутация фирмы Valio, как производителя качественного масла и сыра, широко известна в России и в Европе. Молоко финских производителей по своим качествам признано лучшим в Европейском союзе. В Финляндии контроль качества выпускаемой продукции осуществляется на всех этапах производства, как самой фирмой, так и государственными службами.</w:t>
            </w:r>
          </w:p>
        </w:tc>
        <w:tc>
          <w:tcPr>
            <w:tcW w:w="846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42,2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200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Не указан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Изготовлено из свежих пастеризованных сливок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Чистые, без посторонних привкусов и запахов.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От белого до желтого, однородный по всей массе.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Однородная, пластичная, плотная, поверхность масла на разрезе слабо блестящая и сухая на вид с наличием одиночных мельчайших капелек влаги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 xml:space="preserve">на разрезе слабоблестящей, сухой на вид или с наличием одиночных мельчайших капелек влаги. 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15,6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82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82,8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Не полная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 xml:space="preserve">Поверхность на разрезе всех видов масла слабоблестящей, сухой на вид или с наличием одиночных мельчайших капелек влаги. 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Обязательное подтверждение соответствия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Безопасно, дкфектов не обнаружено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Репутация фирмы Valio, как производителя качественного масла и сыра, широко известна в России и в Европе. Молоко финских производителей по своим качествам признано лучшим в Европейском союзе. В Финляндии контроль качества выпускаемой продукции осуществляется на всех этапах производства, как самой фирмой, так и государственными службами.</w:t>
            </w:r>
          </w:p>
        </w:tc>
        <w:tc>
          <w:tcPr>
            <w:tcW w:w="1128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50,66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180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ГОСТ 37-91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Изготовлено из нормализованных сливок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Чистые, без посторонних привкусов и запахов.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От белого до желтого, однородный по всей массе.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Однородная, пластичная, плотная, поверхность масла на разрезе слабо блестящая и сухая на вид с наличием одиночных мельчайших капелек влаги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на разрезе слабоблестящей, сухой на вид или с наличием одиночных мельчайших капелек влаги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24,2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72,5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73,3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Полная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 xml:space="preserve">Поверхность на разрезе всех видов масла слабоблестящей, сухой на вид или с наличием одиночных мельчайших капелек влаги. 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Обязательное подтверждение соответствия, защищенная торговая марка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Безопасно, дефектов не обнаружено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Продукция упакована в новейшую, не имеющую аналогов шведскую, экологически чистую упаковку LeanPack, позволяющую бережно сохранять все полезные свойства продукта.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rStyle w:val="ae"/>
                <w:b w:val="0"/>
                <w:bCs w:val="0"/>
                <w:noProof/>
                <w:color w:val="000000"/>
                <w:sz w:val="20"/>
                <w:szCs w:val="20"/>
              </w:rPr>
              <w:t>"Сухонский Молочный Комбинат" ОАО</w:t>
            </w:r>
            <w:r w:rsidRPr="00D80DFC">
              <w:rPr>
                <w:noProof/>
                <w:color w:val="000000"/>
                <w:sz w:val="20"/>
                <w:szCs w:val="20"/>
              </w:rPr>
              <w:t xml:space="preserve"> – одно из передовых предприятий отрасли, сумевший сохранить традиции производства настоящих Вологодских продуктов. </w:t>
            </w:r>
          </w:p>
        </w:tc>
        <w:tc>
          <w:tcPr>
            <w:tcW w:w="1182" w:type="pct"/>
          </w:tcPr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43,0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200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ГОСТ 37-91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Изготовлено из нормализованных сливок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Чистые, без посторонних привкусов и запахов.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От белого до желтого, однородный по всей массе.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Однородная, пластичная, плотная, поверхность масла на разрезе слабо блестящая и сухая на вид с наличием одиночных мельчайших капелек влаги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на разрезе слабоблестящей, сухой на вид или с наличием одиночных мельчайших капелек влаги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16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82,5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82,6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Полная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 xml:space="preserve">Поверхность на разрезе всех видов масла слабоблестящей, сухой на вид или с наличием одиночных мельчайших капелек влаги. 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Обязательное подтверждение соответствия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Безопасно, дефектов не обнаружено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</w:p>
          <w:p w:rsidR="00D80DFC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ОАО "Вимм-Билль-Данн Продукты Питания"</w:t>
            </w:r>
            <w:r w:rsidR="00D80DFC" w:rsidRPr="00D80DF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0DFC">
              <w:rPr>
                <w:noProof/>
                <w:color w:val="000000"/>
                <w:sz w:val="20"/>
                <w:szCs w:val="20"/>
              </w:rPr>
              <w:t>— ведущий производитель напитков и молочных продуктов в России.</w:t>
            </w:r>
          </w:p>
          <w:p w:rsidR="00AA50D0" w:rsidRPr="00D80DFC" w:rsidRDefault="00AA50D0" w:rsidP="00D80DFC">
            <w:pPr>
              <w:spacing w:before="0"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D80DFC">
              <w:rPr>
                <w:noProof/>
                <w:color w:val="000000"/>
                <w:sz w:val="20"/>
                <w:szCs w:val="20"/>
              </w:rPr>
              <w:t>Компания "Вимм-Билль-Данн" получила Гран-при за лучшее качество связей с инвесторами в целом среди компаний с низким и средним уровнем капитализации. Получила Гран-при за лучшее качество связей с инвесторами в целом среди компаний с низким и средним уровнем капитализации.</w:t>
            </w:r>
          </w:p>
        </w:tc>
      </w:tr>
    </w:tbl>
    <w:p w:rsidR="00AA50D0" w:rsidRPr="00D80DFC" w:rsidRDefault="00AA50D0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674E" w:rsidRPr="00D80DFC" w:rsidRDefault="00D80DFC" w:rsidP="00D80DFC">
      <w:pPr>
        <w:spacing w:before="0"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80DFC">
        <w:rPr>
          <w:b/>
          <w:bCs/>
          <w:noProof/>
          <w:color w:val="000000"/>
          <w:sz w:val="28"/>
          <w:szCs w:val="28"/>
        </w:rPr>
        <w:br w:type="page"/>
      </w:r>
      <w:r w:rsidR="00BC674E" w:rsidRPr="00D80DFC">
        <w:rPr>
          <w:b/>
          <w:bCs/>
          <w:noProof/>
          <w:color w:val="000000"/>
          <w:sz w:val="28"/>
          <w:szCs w:val="28"/>
        </w:rPr>
        <w:t>С</w:t>
      </w:r>
      <w:r w:rsidRPr="00D80DFC">
        <w:rPr>
          <w:b/>
          <w:bCs/>
          <w:noProof/>
          <w:color w:val="000000"/>
          <w:sz w:val="28"/>
          <w:szCs w:val="28"/>
        </w:rPr>
        <w:t>писок использованной литературы</w:t>
      </w:r>
    </w:p>
    <w:p w:rsidR="00BC674E" w:rsidRPr="00D80DFC" w:rsidRDefault="00BC674E" w:rsidP="00D80DFC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674E" w:rsidRPr="00D80DFC" w:rsidRDefault="00BC674E" w:rsidP="00D80DFC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Лифиц И.М. «Конкурентоспособность товаров и услуг» - М.: Высшее образование, 2007 г.</w:t>
      </w:r>
    </w:p>
    <w:p w:rsidR="00BC674E" w:rsidRPr="00D80DFC" w:rsidRDefault="0023233E" w:rsidP="00D80DFC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Журнал «Спрос» №04/2004</w:t>
      </w:r>
      <w:r w:rsidR="00BC674E" w:rsidRPr="00D80DFC">
        <w:rPr>
          <w:noProof/>
          <w:color w:val="000000"/>
          <w:sz w:val="28"/>
          <w:szCs w:val="28"/>
        </w:rPr>
        <w:t>г.</w:t>
      </w:r>
    </w:p>
    <w:p w:rsidR="00D80DFC" w:rsidRPr="00D80DFC" w:rsidRDefault="0023233E" w:rsidP="00D80DFC">
      <w:pPr>
        <w:numPr>
          <w:ilvl w:val="0"/>
          <w:numId w:val="9"/>
        </w:numPr>
        <w:tabs>
          <w:tab w:val="left" w:pos="360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0DFC">
        <w:rPr>
          <w:noProof/>
          <w:color w:val="000000"/>
          <w:sz w:val="28"/>
          <w:szCs w:val="28"/>
        </w:rPr>
        <w:t>Журнал «Спрос»№12/2008</w:t>
      </w:r>
      <w:r w:rsidR="00BC674E" w:rsidRPr="00D80DFC">
        <w:rPr>
          <w:noProof/>
          <w:color w:val="000000"/>
          <w:sz w:val="28"/>
          <w:szCs w:val="28"/>
        </w:rPr>
        <w:t xml:space="preserve"> г.</w:t>
      </w:r>
      <w:bookmarkStart w:id="0" w:name="_GoBack"/>
      <w:bookmarkEnd w:id="0"/>
    </w:p>
    <w:sectPr w:rsidR="00D80DFC" w:rsidRPr="00D80DFC" w:rsidSect="00D80D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98" w:rsidRDefault="00BE7098">
      <w:pPr>
        <w:spacing w:before="0" w:after="0"/>
      </w:pPr>
      <w:r>
        <w:separator/>
      </w:r>
    </w:p>
  </w:endnote>
  <w:endnote w:type="continuationSeparator" w:id="0">
    <w:p w:rsidR="00BE7098" w:rsidRDefault="00BE70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DC" w:rsidRDefault="001A4BDC" w:rsidP="00D80DFC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3F4C">
      <w:rPr>
        <w:rStyle w:val="a9"/>
        <w:noProof/>
      </w:rPr>
      <w:t>2</w:t>
    </w:r>
    <w:r>
      <w:rPr>
        <w:rStyle w:val="a9"/>
      </w:rPr>
      <w:fldChar w:fldCharType="end"/>
    </w:r>
  </w:p>
  <w:p w:rsidR="001A4BDC" w:rsidRDefault="001A4BDC" w:rsidP="00D80D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FC" w:rsidRDefault="00D80D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98" w:rsidRDefault="00BE7098">
      <w:pPr>
        <w:spacing w:before="0" w:after="0"/>
      </w:pPr>
      <w:r>
        <w:separator/>
      </w:r>
    </w:p>
  </w:footnote>
  <w:footnote w:type="continuationSeparator" w:id="0">
    <w:p w:rsidR="00BE7098" w:rsidRDefault="00BE70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FC" w:rsidRDefault="00D80DF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FC" w:rsidRDefault="00D80DF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330"/>
    <w:multiLevelType w:val="hybridMultilevel"/>
    <w:tmpl w:val="0EA4F0D8"/>
    <w:lvl w:ilvl="0" w:tplc="37E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F4F79"/>
    <w:multiLevelType w:val="hybridMultilevel"/>
    <w:tmpl w:val="C9D21BEE"/>
    <w:lvl w:ilvl="0" w:tplc="37E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A6D7D"/>
    <w:multiLevelType w:val="hybridMultilevel"/>
    <w:tmpl w:val="5EFAFD74"/>
    <w:lvl w:ilvl="0" w:tplc="37E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01DD5"/>
    <w:multiLevelType w:val="hybridMultilevel"/>
    <w:tmpl w:val="48069BD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A32488"/>
    <w:multiLevelType w:val="multilevel"/>
    <w:tmpl w:val="652CC0C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674442"/>
    <w:multiLevelType w:val="hybridMultilevel"/>
    <w:tmpl w:val="6D80694A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6">
    <w:nsid w:val="3CDA4689"/>
    <w:multiLevelType w:val="hybridMultilevel"/>
    <w:tmpl w:val="2EC00A3E"/>
    <w:lvl w:ilvl="0" w:tplc="8D86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A18B9"/>
    <w:multiLevelType w:val="hybridMultilevel"/>
    <w:tmpl w:val="36280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E04331"/>
    <w:multiLevelType w:val="singleLevel"/>
    <w:tmpl w:val="052E04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9">
    <w:nsid w:val="4C0B0654"/>
    <w:multiLevelType w:val="hybridMultilevel"/>
    <w:tmpl w:val="EDAECB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63E65"/>
    <w:multiLevelType w:val="multilevel"/>
    <w:tmpl w:val="19C0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0F2636C"/>
    <w:multiLevelType w:val="multilevel"/>
    <w:tmpl w:val="19C0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5B5289E"/>
    <w:multiLevelType w:val="multilevel"/>
    <w:tmpl w:val="19C0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A8A7EFB"/>
    <w:multiLevelType w:val="multilevel"/>
    <w:tmpl w:val="521E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493EA1"/>
    <w:multiLevelType w:val="hybridMultilevel"/>
    <w:tmpl w:val="DAA46D9E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9D4658"/>
    <w:multiLevelType w:val="hybridMultilevel"/>
    <w:tmpl w:val="A9EC6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CF4A3B"/>
    <w:multiLevelType w:val="hybridMultilevel"/>
    <w:tmpl w:val="03CAC498"/>
    <w:lvl w:ilvl="0" w:tplc="FFFFFFFF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7E705A89"/>
    <w:multiLevelType w:val="multilevel"/>
    <w:tmpl w:val="19C0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EAE3E31"/>
    <w:multiLevelType w:val="hybridMultilevel"/>
    <w:tmpl w:val="2D56826C"/>
    <w:lvl w:ilvl="0" w:tplc="37E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15"/>
  </w:num>
  <w:num w:numId="7">
    <w:abstractNumId w:val="0"/>
  </w:num>
  <w:num w:numId="8">
    <w:abstractNumId w:val="18"/>
  </w:num>
  <w:num w:numId="9">
    <w:abstractNumId w:val="5"/>
  </w:num>
  <w:num w:numId="10">
    <w:abstractNumId w:val="9"/>
  </w:num>
  <w:num w:numId="11">
    <w:abstractNumId w:val="16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17"/>
  </w:num>
  <w:num w:numId="17">
    <w:abstractNumId w:val="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38B"/>
    <w:rsid w:val="00066A57"/>
    <w:rsid w:val="000776C9"/>
    <w:rsid w:val="00161C5D"/>
    <w:rsid w:val="001A4BDC"/>
    <w:rsid w:val="001C4F86"/>
    <w:rsid w:val="001D0719"/>
    <w:rsid w:val="001D2E57"/>
    <w:rsid w:val="001E0DDC"/>
    <w:rsid w:val="00211E03"/>
    <w:rsid w:val="00214C10"/>
    <w:rsid w:val="0023233E"/>
    <w:rsid w:val="002447FE"/>
    <w:rsid w:val="002D054B"/>
    <w:rsid w:val="002D19CC"/>
    <w:rsid w:val="002F0EE2"/>
    <w:rsid w:val="00390CF2"/>
    <w:rsid w:val="00446486"/>
    <w:rsid w:val="004925BF"/>
    <w:rsid w:val="004B64C9"/>
    <w:rsid w:val="004C02D2"/>
    <w:rsid w:val="004F1D20"/>
    <w:rsid w:val="005065D9"/>
    <w:rsid w:val="005220AD"/>
    <w:rsid w:val="005D7583"/>
    <w:rsid w:val="005E14C6"/>
    <w:rsid w:val="005E39C3"/>
    <w:rsid w:val="006A110E"/>
    <w:rsid w:val="006B65BF"/>
    <w:rsid w:val="006B738F"/>
    <w:rsid w:val="006C7088"/>
    <w:rsid w:val="006E3D6C"/>
    <w:rsid w:val="0070737E"/>
    <w:rsid w:val="00710B6A"/>
    <w:rsid w:val="0074466E"/>
    <w:rsid w:val="00747851"/>
    <w:rsid w:val="007542B4"/>
    <w:rsid w:val="00787C44"/>
    <w:rsid w:val="007A3C47"/>
    <w:rsid w:val="007D038B"/>
    <w:rsid w:val="007F59F3"/>
    <w:rsid w:val="00876CB0"/>
    <w:rsid w:val="00885DAB"/>
    <w:rsid w:val="0090270F"/>
    <w:rsid w:val="00903797"/>
    <w:rsid w:val="00922BD7"/>
    <w:rsid w:val="009644D4"/>
    <w:rsid w:val="009E29F9"/>
    <w:rsid w:val="00A240D7"/>
    <w:rsid w:val="00A8232D"/>
    <w:rsid w:val="00A978DC"/>
    <w:rsid w:val="00AA50D0"/>
    <w:rsid w:val="00AF62AD"/>
    <w:rsid w:val="00B26D68"/>
    <w:rsid w:val="00BC674E"/>
    <w:rsid w:val="00BE7098"/>
    <w:rsid w:val="00C30ACA"/>
    <w:rsid w:val="00C5616E"/>
    <w:rsid w:val="00C83F4C"/>
    <w:rsid w:val="00CC16F0"/>
    <w:rsid w:val="00CC7CB7"/>
    <w:rsid w:val="00D07BC2"/>
    <w:rsid w:val="00D273DD"/>
    <w:rsid w:val="00D32617"/>
    <w:rsid w:val="00D527B0"/>
    <w:rsid w:val="00D80DFC"/>
    <w:rsid w:val="00DC1964"/>
    <w:rsid w:val="00DC45B6"/>
    <w:rsid w:val="00E349DC"/>
    <w:rsid w:val="00E4103D"/>
    <w:rsid w:val="00E46326"/>
    <w:rsid w:val="00E664E1"/>
    <w:rsid w:val="00E70F1A"/>
    <w:rsid w:val="00F946C4"/>
    <w:rsid w:val="00FD4854"/>
    <w:rsid w:val="00FD7433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44F4F3-B640-4843-A5EC-3F760292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D0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50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5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50D0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50D0"/>
    <w:pPr>
      <w:keepNext/>
      <w:spacing w:before="0" w:after="0"/>
      <w:ind w:left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A50D0"/>
    <w:pPr>
      <w:keepNext/>
      <w:spacing w:before="0" w:after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A50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A50D0"/>
    <w:pPr>
      <w:keepNext/>
      <w:spacing w:before="0" w:after="0"/>
      <w:jc w:val="right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50D0"/>
    <w:pPr>
      <w:keepNext/>
      <w:spacing w:before="280" w:after="0"/>
      <w:outlineLvl w:val="7"/>
    </w:pPr>
    <w:rPr>
      <w:rFonts w:ascii="Arial" w:hAnsi="Arial" w:cs="Arial"/>
      <w:sz w:val="28"/>
      <w:szCs w:val="28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AA50D0"/>
    <w:pPr>
      <w:keepNext/>
      <w:spacing w:before="260" w:after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A50D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AA50D0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AA50D0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A50D0"/>
    <w:rPr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AA50D0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AA50D0"/>
    <w:rPr>
      <w:i/>
      <w:i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AA50D0"/>
    <w:rPr>
      <w:rFonts w:ascii="Arial" w:hAnsi="Arial" w:cs="Arial"/>
      <w:sz w:val="22"/>
      <w:szCs w:val="22"/>
      <w:u w:val="single"/>
    </w:rPr>
  </w:style>
  <w:style w:type="character" w:customStyle="1" w:styleId="90">
    <w:name w:val="Заголовок 9 Знак"/>
    <w:link w:val="9"/>
    <w:uiPriority w:val="99"/>
    <w:locked/>
    <w:rsid w:val="00AA50D0"/>
    <w:rPr>
      <w:rFonts w:ascii="Arial" w:hAnsi="Arial" w:cs="Arial"/>
      <w:b/>
      <w:bCs/>
      <w:sz w:val="22"/>
      <w:szCs w:val="22"/>
      <w:u w:val="single"/>
    </w:rPr>
  </w:style>
  <w:style w:type="paragraph" w:styleId="31">
    <w:name w:val="Body Text 3"/>
    <w:basedOn w:val="a"/>
    <w:link w:val="32"/>
    <w:uiPriority w:val="99"/>
    <w:rsid w:val="007D038B"/>
    <w:pPr>
      <w:spacing w:before="0" w:after="0"/>
      <w:jc w:val="both"/>
    </w:pPr>
  </w:style>
  <w:style w:type="character" w:customStyle="1" w:styleId="10">
    <w:name w:val="Заголовок 1 Знак"/>
    <w:link w:val="1"/>
    <w:uiPriority w:val="99"/>
    <w:locked/>
    <w:rsid w:val="00AA50D0"/>
    <w:rPr>
      <w:rFonts w:ascii="Arial" w:hAnsi="Arial" w:cs="Arial"/>
      <w:b/>
      <w:bCs/>
      <w:kern w:val="32"/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A978DC"/>
    <w:pPr>
      <w:spacing w:before="0"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Plain Text"/>
    <w:basedOn w:val="a"/>
    <w:link w:val="a6"/>
    <w:uiPriority w:val="99"/>
    <w:rsid w:val="00A978DC"/>
    <w:pPr>
      <w:autoSpaceDE w:val="0"/>
      <w:autoSpaceDN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A978DC"/>
    <w:pPr>
      <w:tabs>
        <w:tab w:val="center" w:pos="4677"/>
        <w:tab w:val="right" w:pos="9355"/>
      </w:tabs>
      <w:spacing w:before="0" w:after="0"/>
    </w:pPr>
  </w:style>
  <w:style w:type="character" w:styleId="a9">
    <w:name w:val="page number"/>
    <w:uiPriority w:val="99"/>
    <w:rsid w:val="00A978DC"/>
  </w:style>
  <w:style w:type="character" w:customStyle="1" w:styleId="a8">
    <w:name w:val="Нижний колонтитул Знак"/>
    <w:link w:val="a7"/>
    <w:uiPriority w:val="99"/>
    <w:locked/>
    <w:rsid w:val="00AA50D0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6A11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A50D0"/>
    <w:pPr>
      <w:spacing w:beforeAutospacing="1" w:afterAutospacing="1"/>
    </w:pPr>
  </w:style>
  <w:style w:type="character" w:styleId="ad">
    <w:name w:val="Emphasis"/>
    <w:uiPriority w:val="99"/>
    <w:qFormat/>
    <w:rsid w:val="00AA50D0"/>
    <w:rPr>
      <w:i/>
      <w:iCs/>
    </w:rPr>
  </w:style>
  <w:style w:type="character" w:styleId="ae">
    <w:name w:val="Strong"/>
    <w:uiPriority w:val="99"/>
    <w:qFormat/>
    <w:rsid w:val="00AA50D0"/>
    <w:rPr>
      <w:b/>
      <w:bCs/>
    </w:rPr>
  </w:style>
  <w:style w:type="paragraph" w:styleId="HTML">
    <w:name w:val="HTML Preformatted"/>
    <w:basedOn w:val="a"/>
    <w:link w:val="HTML0"/>
    <w:uiPriority w:val="99"/>
    <w:rsid w:val="00AA5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ttl1">
    <w:name w:val="ttl1"/>
    <w:uiPriority w:val="99"/>
    <w:rsid w:val="00AA50D0"/>
    <w:rPr>
      <w:rFonts w:ascii="Arial" w:hAnsi="Arial" w:cs="Arial"/>
      <w:b/>
      <w:bCs/>
      <w:color w:val="auto"/>
      <w:sz w:val="24"/>
      <w:szCs w:val="24"/>
    </w:rPr>
  </w:style>
  <w:style w:type="character" w:customStyle="1" w:styleId="HTML0">
    <w:name w:val="Стандартный HTML Знак"/>
    <w:link w:val="HTML"/>
    <w:uiPriority w:val="99"/>
    <w:locked/>
    <w:rsid w:val="00AA50D0"/>
    <w:rPr>
      <w:rFonts w:ascii="Courier New" w:hAnsi="Courier New" w:cs="Courier New"/>
    </w:rPr>
  </w:style>
  <w:style w:type="character" w:customStyle="1" w:styleId="sz11">
    <w:name w:val="sz11"/>
    <w:uiPriority w:val="99"/>
    <w:rsid w:val="00AA50D0"/>
  </w:style>
  <w:style w:type="paragraph" w:styleId="21">
    <w:name w:val="Body Text Indent 2"/>
    <w:basedOn w:val="a"/>
    <w:link w:val="22"/>
    <w:uiPriority w:val="99"/>
    <w:rsid w:val="00AA50D0"/>
    <w:pPr>
      <w:spacing w:before="0" w:after="120" w:line="480" w:lineRule="auto"/>
      <w:ind w:left="283"/>
    </w:pPr>
  </w:style>
  <w:style w:type="paragraph" w:styleId="af">
    <w:name w:val="Body Text Indent"/>
    <w:basedOn w:val="a"/>
    <w:link w:val="af0"/>
    <w:uiPriority w:val="99"/>
    <w:rsid w:val="00AA50D0"/>
    <w:pPr>
      <w:spacing w:before="0" w:after="120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AA50D0"/>
    <w:rPr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AA50D0"/>
    <w:pPr>
      <w:spacing w:before="0" w:after="0"/>
      <w:jc w:val="center"/>
    </w:pPr>
    <w:rPr>
      <w:b/>
      <w:bCs/>
      <w:sz w:val="26"/>
      <w:szCs w:val="26"/>
    </w:rPr>
  </w:style>
  <w:style w:type="character" w:customStyle="1" w:styleId="af0">
    <w:name w:val="Основной текст с отступом Знак"/>
    <w:link w:val="af"/>
    <w:uiPriority w:val="99"/>
    <w:locked/>
    <w:rsid w:val="00AA50D0"/>
    <w:rPr>
      <w:sz w:val="24"/>
      <w:szCs w:val="24"/>
    </w:rPr>
  </w:style>
  <w:style w:type="paragraph" w:customStyle="1" w:styleId="text">
    <w:name w:val="text"/>
    <w:basedOn w:val="a"/>
    <w:uiPriority w:val="99"/>
    <w:rsid w:val="00AA50D0"/>
    <w:pPr>
      <w:spacing w:beforeAutospacing="1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f2">
    <w:name w:val="Подзаголовок Знак"/>
    <w:link w:val="af1"/>
    <w:uiPriority w:val="99"/>
    <w:locked/>
    <w:rsid w:val="00AA50D0"/>
    <w:rPr>
      <w:b/>
      <w:bCs/>
      <w:sz w:val="26"/>
      <w:szCs w:val="26"/>
    </w:rPr>
  </w:style>
  <w:style w:type="character" w:styleId="af3">
    <w:name w:val="Hyperlink"/>
    <w:uiPriority w:val="99"/>
    <w:rsid w:val="00AA50D0"/>
    <w:rPr>
      <w:color w:val="auto"/>
      <w:sz w:val="17"/>
      <w:szCs w:val="17"/>
      <w:u w:val="single"/>
    </w:rPr>
  </w:style>
  <w:style w:type="paragraph" w:customStyle="1" w:styleId="td3">
    <w:name w:val="td3"/>
    <w:basedOn w:val="a"/>
    <w:uiPriority w:val="99"/>
    <w:rsid w:val="00AA50D0"/>
    <w:pPr>
      <w:spacing w:beforeAutospacing="1" w:afterAutospacing="1"/>
    </w:pPr>
    <w:rPr>
      <w:color w:val="00005E"/>
    </w:rPr>
  </w:style>
  <w:style w:type="character" w:customStyle="1" w:styleId="atext1">
    <w:name w:val="atext1"/>
    <w:uiPriority w:val="99"/>
    <w:rsid w:val="00AA50D0"/>
    <w:rPr>
      <w:rFonts w:ascii="Tahoma" w:hAnsi="Tahoma" w:cs="Tahoma"/>
      <w:color w:val="000000"/>
      <w:sz w:val="20"/>
      <w:szCs w:val="20"/>
    </w:rPr>
  </w:style>
  <w:style w:type="character" w:customStyle="1" w:styleId="hd1">
    <w:name w:val="hd1"/>
    <w:uiPriority w:val="99"/>
    <w:rsid w:val="00AA50D0"/>
    <w:rPr>
      <w:rFonts w:ascii="Verdana" w:hAnsi="Verdana" w:cs="Verdana"/>
      <w:b/>
      <w:bCs/>
      <w:caps/>
      <w:color w:val="auto"/>
      <w:sz w:val="20"/>
      <w:szCs w:val="20"/>
    </w:rPr>
  </w:style>
  <w:style w:type="paragraph" w:styleId="af4">
    <w:name w:val="header"/>
    <w:basedOn w:val="a"/>
    <w:link w:val="af5"/>
    <w:uiPriority w:val="99"/>
    <w:rsid w:val="00AA50D0"/>
    <w:pPr>
      <w:tabs>
        <w:tab w:val="center" w:pos="4677"/>
        <w:tab w:val="right" w:pos="9355"/>
      </w:tabs>
      <w:spacing w:before="0" w:after="0"/>
    </w:pPr>
  </w:style>
  <w:style w:type="paragraph" w:customStyle="1" w:styleId="msolistparagraphbullet2gif">
    <w:name w:val="msolistparagraphbullet2.gif"/>
    <w:basedOn w:val="a"/>
    <w:uiPriority w:val="99"/>
    <w:rsid w:val="00AA50D0"/>
    <w:pPr>
      <w:spacing w:beforeAutospacing="1" w:afterAutospacing="1"/>
    </w:pPr>
  </w:style>
  <w:style w:type="character" w:customStyle="1" w:styleId="af5">
    <w:name w:val="Верхний колонтитул Знак"/>
    <w:link w:val="af4"/>
    <w:uiPriority w:val="99"/>
    <w:locked/>
    <w:rsid w:val="00AA50D0"/>
    <w:rPr>
      <w:sz w:val="24"/>
      <w:szCs w:val="24"/>
    </w:rPr>
  </w:style>
  <w:style w:type="character" w:customStyle="1" w:styleId="freeonels">
    <w:name w:val="freeonels"/>
    <w:uiPriority w:val="99"/>
    <w:rsid w:val="00AA50D0"/>
  </w:style>
  <w:style w:type="paragraph" w:customStyle="1" w:styleId="coolmenupr">
    <w:name w:val="coolmenu_pr"/>
    <w:basedOn w:val="a"/>
    <w:uiPriority w:val="99"/>
    <w:rsid w:val="00AA50D0"/>
    <w:pPr>
      <w:spacing w:before="0" w:after="0"/>
    </w:pPr>
    <w:rPr>
      <w:rFonts w:ascii="Verdana" w:hAnsi="Verdana" w:cs="Verdana"/>
      <w:sz w:val="18"/>
      <w:szCs w:val="18"/>
    </w:rPr>
  </w:style>
  <w:style w:type="character" w:customStyle="1" w:styleId="gray1">
    <w:name w:val="gray1"/>
    <w:uiPriority w:val="99"/>
    <w:rsid w:val="00AA50D0"/>
    <w:rPr>
      <w:color w:val="auto"/>
    </w:rPr>
  </w:style>
  <w:style w:type="paragraph" w:styleId="z-">
    <w:name w:val="HTML Top of Form"/>
    <w:basedOn w:val="a"/>
    <w:next w:val="a"/>
    <w:link w:val="z-0"/>
    <w:hidden/>
    <w:uiPriority w:val="99"/>
    <w:rsid w:val="00AA50D0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AA50D0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AA50D0"/>
    <w:rPr>
      <w:rFonts w:ascii="Arial" w:hAnsi="Arial" w:cs="Arial"/>
      <w:vanish/>
      <w:sz w:val="16"/>
      <w:szCs w:val="16"/>
    </w:rPr>
  </w:style>
  <w:style w:type="character" w:customStyle="1" w:styleId="textssmall">
    <w:name w:val="texts_small"/>
    <w:uiPriority w:val="99"/>
    <w:rsid w:val="00AA50D0"/>
  </w:style>
  <w:style w:type="character" w:customStyle="1" w:styleId="z-2">
    <w:name w:val="z-Конец формы Знак"/>
    <w:link w:val="z-1"/>
    <w:uiPriority w:val="99"/>
    <w:locked/>
    <w:rsid w:val="00AA50D0"/>
    <w:rPr>
      <w:rFonts w:ascii="Arial" w:hAnsi="Arial" w:cs="Arial"/>
      <w:vanish/>
      <w:sz w:val="16"/>
      <w:szCs w:val="16"/>
    </w:rPr>
  </w:style>
  <w:style w:type="paragraph" w:customStyle="1" w:styleId="text1">
    <w:name w:val="text1"/>
    <w:basedOn w:val="a"/>
    <w:uiPriority w:val="99"/>
    <w:rsid w:val="00AA50D0"/>
    <w:pPr>
      <w:spacing w:beforeAutospacing="1" w:afterAutospacing="1"/>
      <w:jc w:val="both"/>
    </w:pPr>
    <w:rPr>
      <w:rFonts w:ascii="Arial" w:hAnsi="Arial" w:cs="Arial"/>
      <w:color w:val="333333"/>
      <w:sz w:val="21"/>
      <w:szCs w:val="21"/>
    </w:rPr>
  </w:style>
  <w:style w:type="paragraph" w:styleId="af6">
    <w:name w:val="Title"/>
    <w:basedOn w:val="a"/>
    <w:link w:val="af7"/>
    <w:uiPriority w:val="99"/>
    <w:qFormat/>
    <w:rsid w:val="00AA50D0"/>
    <w:pPr>
      <w:spacing w:before="0" w:after="0"/>
      <w:jc w:val="center"/>
    </w:pPr>
    <w:rPr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rsid w:val="00AA50D0"/>
    <w:pPr>
      <w:spacing w:before="0" w:after="0"/>
      <w:ind w:left="426"/>
      <w:jc w:val="both"/>
    </w:pPr>
  </w:style>
  <w:style w:type="character" w:customStyle="1" w:styleId="af7">
    <w:name w:val="Название Знак"/>
    <w:link w:val="af6"/>
    <w:uiPriority w:val="99"/>
    <w:locked/>
    <w:rsid w:val="00AA50D0"/>
    <w:rPr>
      <w:b/>
      <w:bCs/>
      <w:sz w:val="28"/>
      <w:szCs w:val="28"/>
    </w:rPr>
  </w:style>
  <w:style w:type="paragraph" w:customStyle="1" w:styleId="FR1">
    <w:name w:val="FR1"/>
    <w:uiPriority w:val="99"/>
    <w:rsid w:val="00AA50D0"/>
    <w:pPr>
      <w:widowControl w:val="0"/>
      <w:autoSpaceDE w:val="0"/>
      <w:autoSpaceDN w:val="0"/>
      <w:adjustRightInd w:val="0"/>
      <w:spacing w:before="300"/>
      <w:jc w:val="center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AA50D0"/>
    <w:rPr>
      <w:sz w:val="24"/>
      <w:szCs w:val="24"/>
    </w:rPr>
  </w:style>
  <w:style w:type="character" w:customStyle="1" w:styleId="begunadvcontact">
    <w:name w:val="begun_adv_contact"/>
    <w:uiPriority w:val="99"/>
    <w:rsid w:val="00AA50D0"/>
  </w:style>
  <w:style w:type="character" w:customStyle="1" w:styleId="begunadvbullit">
    <w:name w:val="begun_adv_bullit"/>
    <w:uiPriority w:val="99"/>
    <w:rsid w:val="00AA50D0"/>
  </w:style>
  <w:style w:type="character" w:customStyle="1" w:styleId="begunadvcity">
    <w:name w:val="begun_adv_city"/>
    <w:uiPriority w:val="99"/>
    <w:rsid w:val="00AA50D0"/>
  </w:style>
  <w:style w:type="character" w:styleId="af8">
    <w:name w:val="FollowedHyperlink"/>
    <w:uiPriority w:val="99"/>
    <w:rsid w:val="00AA50D0"/>
    <w:rPr>
      <w:color w:val="800080"/>
      <w:u w:val="single"/>
    </w:rPr>
  </w:style>
  <w:style w:type="paragraph" w:customStyle="1" w:styleId="p61">
    <w:name w:val="p61"/>
    <w:basedOn w:val="a"/>
    <w:uiPriority w:val="99"/>
    <w:rsid w:val="00AA50D0"/>
    <w:pPr>
      <w:spacing w:before="0" w:after="0"/>
      <w:ind w:left="30" w:right="30"/>
    </w:pPr>
  </w:style>
  <w:style w:type="paragraph" w:customStyle="1" w:styleId="p01">
    <w:name w:val="p01"/>
    <w:basedOn w:val="a"/>
    <w:uiPriority w:val="99"/>
    <w:rsid w:val="00AA50D0"/>
    <w:pPr>
      <w:spacing w:before="0" w:after="0"/>
      <w:ind w:left="45" w:right="45"/>
    </w:pPr>
  </w:style>
  <w:style w:type="paragraph" w:customStyle="1" w:styleId="p51">
    <w:name w:val="p51"/>
    <w:basedOn w:val="a"/>
    <w:uiPriority w:val="99"/>
    <w:rsid w:val="00AA50D0"/>
    <w:pPr>
      <w:spacing w:before="0" w:after="0"/>
      <w:ind w:left="60" w:righ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17790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admin</cp:lastModifiedBy>
  <cp:revision>2</cp:revision>
  <cp:lastPrinted>2009-06-23T05:33:00Z</cp:lastPrinted>
  <dcterms:created xsi:type="dcterms:W3CDTF">2014-04-25T08:03:00Z</dcterms:created>
  <dcterms:modified xsi:type="dcterms:W3CDTF">2014-04-25T08:03:00Z</dcterms:modified>
</cp:coreProperties>
</file>