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39" w:rsidRDefault="00320F39">
      <w:pPr>
        <w:pStyle w:val="2"/>
        <w:ind w:firstLine="0"/>
      </w:pPr>
      <w:r>
        <w:t>Творческая биография Людвига Фейербаха. Критика христианской религии.</w:t>
      </w:r>
    </w:p>
    <w:p w:rsidR="00320F39" w:rsidRDefault="00320F39">
      <w:pPr>
        <w:ind w:firstLine="567"/>
        <w:jc w:val="both"/>
        <w:rPr>
          <w:sz w:val="24"/>
          <w:szCs w:val="24"/>
        </w:rPr>
      </w:pP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Учение </w:t>
      </w:r>
      <w:r>
        <w:rPr>
          <w:i/>
          <w:iCs/>
          <w:sz w:val="24"/>
          <w:szCs w:val="24"/>
        </w:rPr>
        <w:t>Л. Фейербаха</w:t>
      </w:r>
      <w:r>
        <w:rPr>
          <w:sz w:val="24"/>
          <w:szCs w:val="24"/>
        </w:rPr>
        <w:t xml:space="preserve"> (1804-1872) - крупнейшего материалиста домарксистской эпохи, последнего представителя немецкой классической философии. Критикуя объективный идеализм Гегеля, Фейербах отстаивал материалистический взгляд на природу. Материализм так же стар и столь же повсеместен, как и само человечество; он так же ясен, как свет, так же необходим, как хлеб и вода, так же неизбежен, непреложен, неминуем, как воздух. Однако критика им Гегеля носила односторонний характер: за отрицанием идеализма он недооценил гегелевскую диалектику. Материализм Фейербаха традиционно оставался метафизическим. Его характерной чертой был антропологизм, заключающийся в понимании человека как высшего продукта природы, рассмотрении человека в неразрывном единстве с природой. Природа - основа духа. Она же должна явиться основой и новой философии, призванной раскрыть земную сущность человека, которого природа наделила чувствами и разумом и психика которого зависит от его телесной организации, обладая вместе с тем качественной спецификой, несводимой к физиологическим процессам. Антропологизм Фейербаха имел большое значение и в борьбе против идеалистических концепций трактовки человека, против дуалистического противопоставления в человеке духовного начала телесному, а также против вульгарного материализма. Однако “природная” сторона в человеке гипертрофировалась, а социальная - недооценивалась.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Критикуя агностицизм, Фейербах исходил из того, что мышление человека верно отражает вне сознания существующую действительность. Основную роль в познании философ отводил чувствам: ясно, как солнце, только чувственное. Мыслить - значит связывать одно показание органов чувств с другим. Все формы познания (ощущения, представления, понятия, идеи) он рассматривал как образы, копии вещей, их свойства отношений. Метафизичность антропологического материализма Фейербаха выразилась в том, что он носил пассивно-созерцательный характер, не учитывал общественно-исторической практики, за что и подвергся критике со стороны Маркса в “Тезисах о Фейербахе”.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заслугам Фейербаха относится то, что он вскрыл связь идеализма с религией, показав, что их корень заключается в отрыве мышления от бытия и в превращении идей в самостоятельные сущности. Фейербах подверг глубокому и яркому анализу происхождение и сущность религии. Однако он сводил ее корни к психологии человека, к его сознанию, чувствам, прежде всего к чувству любви. Сам человек есть бог для другого человека. Хотя Фейербах и отмечал, что политические, экономические, этические и другие общественные факторы накладывают свой отпечаток на содержание религии, однако подлинные ее социальные корни остались нераскрытыми им.</w:t>
      </w:r>
    </w:p>
    <w:p w:rsidR="00320F39" w:rsidRDefault="00320F39">
      <w:pPr>
        <w:ind w:firstLine="567"/>
        <w:jc w:val="both"/>
        <w:rPr>
          <w:sz w:val="24"/>
          <w:szCs w:val="24"/>
        </w:rPr>
      </w:pPr>
    </w:p>
    <w:p w:rsidR="00320F39" w:rsidRDefault="00320F39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Творческая биография Людвига Фейербаха.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Творческая биография Людвига Фейербаха (1804- 1872) началась с его учебы на теологическом факультете Гейдельбергского университета. Однако Фейербах быстро разочаровался в теологии и уже через год переехал в Берлин, где стал слушать лекции Гегеля по философии. В 1830 году анонимно вышло сочинение Фейербаха “Мысли о смерти и бессмертии”, в котором он выступил против христианства с позиции объективного идеализма Гегеля. Но это сочинение было конфисковано властями, а вскоре стало известно имя автора. В результате гонений Фейербах был вынужден уволиться из университета и больше никогда не преподавал.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течение двадцати пяти лет Фейербах жил в глуши в деревне Брукберг, где у его жены была небольшая фарфоровая фабрика. Хотя Фейербах продолжал принимать участие в журнале младогегельянцев “Гаальские ежегодники”, многие считали, что культурная изоляция отрицательно сказывается на творчестве Фейербаха. Сам он был другого мнения. “Я лучшую часть моей жизни, - писал он впоследствии, - провел не на кафедре, а в деревне, не в университетских аудиториях, а в храме природы, не в салонах и не на аудиенциях, но в уединении моего рабочего кабинета”.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То, что годы затворничества не прошли даром, стало ясно, когда в 1841 году вышла фундаментальная работа Фейербаха “Сущность христианства”, которая сразу же сделалась знаменем демократической общественности. “Надо было пережить освободительное действие этой книги, - писал через много лет Ф. Энгельс, - чтобы составить себе представление об этом. Воодушевление было всеобщим: все мы сразу стали фейербахианцами”. После выхода “Сущности христианства” Фейербах развил свое понимание религии и человека в работах “Основные положения философии будущего” и “Сущность религии”. Чем же Фейербах сумел привлечь к себе прогрессивную молодежь тогдашней Германии?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Поначалу Фейербах примыкал к левому крылу гегелевской школы, представители которого, в противоположность правым гегельянцам, пытались сделать из гегелевской философии революционные выводы, а именно обосновать буржуазно-демократические преобразования в Германии.</w:t>
      </w:r>
      <w:r>
        <w:rPr>
          <w:sz w:val="24"/>
          <w:szCs w:val="24"/>
          <w:lang w:val="en-US"/>
        </w:rPr>
        <w:t xml:space="preserve"> ”</w:t>
      </w:r>
      <w:r>
        <w:rPr>
          <w:sz w:val="24"/>
          <w:szCs w:val="24"/>
        </w:rPr>
        <w:t>Многие радикально настроенные демократы выступили против христианской религии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. И Фейербах был здесь не первый и не единственный. Но критика христианства при этом строилась на почве гегелевского философского идеализма. Фейербах же оказался первым, кто обнажил связь философского идеализма, в особенности гегелевского, с критикуемой религией, а через нее с реакционными прусскими порядками.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Здесь следует уточнить, что Гегель отводит религии, прежде всего христианской, примерно то же место, которое он отводил государству. Религия, согласно Гегелю, как и государство, выражает всеобщее начало, в противоположность частным интересам членов “гражданского общества”. Нельзя сказать, что Гегель был прямым и откровенным апологетом христианства. В молодые годы он относился к христианству весьма критически и противопоставлял ему как отчужденной форме религиозной веры язычество древних греков, у которых олимпийские Боги символизировали гордость и славу народа. В более зрелые годы Гегель уже не признавал какой-либо религии, кроме христианской в ее лютеранском варианте, тем более он был против устранения всякой религии, поскольку считал, что без нее не может быть сознания и чувства единения индивидов в “гражданском обществе”.</w:t>
      </w:r>
    </w:p>
    <w:p w:rsidR="00320F39" w:rsidRDefault="00320F39">
      <w:pPr>
        <w:ind w:firstLine="567"/>
        <w:jc w:val="both"/>
        <w:rPr>
          <w:sz w:val="24"/>
          <w:szCs w:val="24"/>
        </w:rPr>
      </w:pPr>
    </w:p>
    <w:p w:rsidR="00320F39" w:rsidRDefault="00320F39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Критика христианской религии.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критика Фейербахом христианской религии перерастает в критику гегелевского идеализма, в котором он видит рафинированную религию, а точнее, теоретическое обоснование религии. В результате Фейербах отвергает всю философию Гегеля целиком и возвращается на позиции философского материализма. Нет никакого Бога и надприродного духа, заявляет он.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А есть бесконечная материальная природа, порождением которой является человек с его чувствами и мышлением. Причем Фейербах сознательно отказывается анализировать отвлеченную материю, которой уделяли большое внимание французские материалисты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 xml:space="preserve">. Центральной проблемой философии, согласно Фейербаху, должен быть человек как телесное, природное существо. Вследствие такого смещения акцента с природы на человека материализм Фейербаха принято называть </w:t>
      </w:r>
      <w:r>
        <w:rPr>
          <w:i/>
          <w:iCs/>
          <w:sz w:val="24"/>
          <w:szCs w:val="24"/>
        </w:rPr>
        <w:t>антропологическим материализмом.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отличие от религии, которая опирается на веру в догматы, философия, согласно Фейербаху, стремится раскрыть действительную природу вещей, и прежде всего разобраться в вопросе о сущности человека. А для этого, считает Фейербах, философия должна заняться жизнью людей как их материальным, чувственным общением с природой и друг с другом. Таким образом, центральная проблема всякой философии - соотношение идеального и материального - решается Фейербахом не на вселенском уровне, как у его предшественника Гегеля, а на уровне жизнедеятельности отдельного человека. В результате вопрос о тождестве мышления и бытия, который находится в центре внимания всей немецкой классики, у Фейербаха обретает вид психофизической проблемы, то есть вопроса о соотношении души и тела.</w:t>
      </w:r>
    </w:p>
    <w:p w:rsidR="00320F39" w:rsidRDefault="00320F3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Непосредственное тождество души и тела, а значит, идеального и материального, Фейербах усматривает в головном мозге человека. “...В мозговом акте, - пишет в связи с этим Фейербах, - как высочайшем акте, деятельность произвольная, субъективная, духовная и деятельность непроизвольная, объективная, материальная тождественны, неразличимы”. Иначе говоря, Фейербах непосредственно отождествляет душу и тело, доказывая, что на уровне головного мозга это одно и то же. Тем самым Фейербах, отказавшись от идеализма, игнорирует и те открытия, которые были сделаны Фихте, Шеллингом и Гегелем. Ведь серьезным завоеванием немецкого идеализма явилась трактовка души как системы деятельных способностей человека. Мозг есть орудие мыслящего субъекта, доказывали они, и как раз при помощи мозга и других телесных и культурных органов субъект создает идеальные образы внешнего мира.</w:t>
      </w:r>
      <w:r>
        <w:rPr>
          <w:sz w:val="24"/>
          <w:szCs w:val="24"/>
          <w:lang w:val="en-US"/>
        </w:rPr>
        <w:t xml:space="preserve"> 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Таким образом, только в своей деятельности мозг становится органом идеального. И не любая, а только культурно-историческая деятельность рождает в нашем мозгу мысли о прекрасном, возвышенном и многом другом. Общаясь с миром культуры, мы высекаем из этого деятельного опосредствования искру мысли. А животные, общаясь с природой, довольствуются повадками, привычками, элементарными психическими образами. Что касается мозга самого по себе, то в нем, конечно, нет ни грана идеального. Сказать о нем, что он и есть “идеальное”, это все равно, что сказать: камень есть идеальное. Разница в сложности этих тел здесь непринципиальна.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Итак, без знания опосредствующих связей, которыми занимается диалектика, в соотношении идеального и материального нам не разобраться. Но Фейербах, как известно, отбросил гегелевский идеализм, а вместе с ним и гегелевскую диалектику. По выражению Энгельса, Фейербах вместе с грязной водой выплеснул ребенка. А в результате Фейербах, настаивая на том, что мысль и мозг непосредственно совпадают, предлагает природой мышления заняться медицине. Здесь перед нами один из главных парадоксов учения Фейербаха. Ведь медицина всегда занималась телом человека, именуемым по-гречески “сомой”. Более точно “сома” - любой живой организм. И только особая область медицины, а именно психиатрия, занимается человеческой душой, по-гречески “психеей”.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Однако психиатрия занимается душой человека в ее патологии, то есть при отклонении от нормы. А что такое душа человека в ее норме, психиатр сам никогда не ответит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 Здесь он должен обратиться к психологии, которая в вопросе о природе души смыкается с классической философией.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 Фейербах настаивает на том, что человеком и его природой должна заниматься философия, основанная на медицине. Этой апелляцией к медицине он стремится придать научный вес своим изысканиям, в “противоположность идеалистической философии, не скрывавшей своих связей с христианской религией. Тем не менее, взгляды Фейербаха нельзя отождествлять с популярными в середине XIX века взглядами материалистов Фохта, Бюхнера и Молешотта. Вслед за французским медиком Кабанисом, они настаивали на том, что мысль выделяется мозгом, как желчь печенью, и что характер наших мыслей во многом зависит от состава потребляемой пищи. Тем самым идея тождества мысли и мозга, почерпнутая из работ Фейербаха, была выражена ими в самой вульгарной форме. Известно, что Л. Фейербах выступил с критикой воззрений философа и физиолога Я. Молешотта. Чтобы отмежеваться от вульгарно материалистических взглядов, Фейербах предпочитал именовать свое учение “реальным гуманизмом”, а не материализмом.</w:t>
      </w:r>
    </w:p>
    <w:p w:rsidR="00320F39" w:rsidRDefault="00320F39">
      <w:pPr>
        <w:ind w:firstLine="567"/>
        <w:jc w:val="both"/>
        <w:rPr>
          <w:sz w:val="24"/>
          <w:szCs w:val="24"/>
        </w:rPr>
      </w:pPr>
    </w:p>
    <w:p w:rsidR="00320F39" w:rsidRDefault="00320F39">
      <w:pPr>
        <w:ind w:firstLine="567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3. Сложность позиции.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Сложность позиции Фейербаха выражается в том, что, отождествляя мысль и мозг, он, тем не менее, способен схватить и выразить своеобразие чувств человека и его мышления, в которых как раз и представлена их идеальность. Это хорошо видно там, где он характеризует процесс познания, уделяя особое внимание акту чувственного восприятия. Дело в том, что для традиционного сенсуализма неразрешимой проблемой был переход от чувственного восприятия к понятию, то есть к мышлению. Ведь в акте восприятия отражается внешнее и единичное, то есть явление. В понятии же мы схватываем и выражаем нечто внутреннее, всеобщее, то есть сущность вещей. Как же возможен переход от одного к другому? Фейербах здесь, надо сказать, поступает гениально просто. А в результате его сенсуализм обретает особые черты.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Будучи сенсуалистом, Фейербах отмечает, что чувства человека - это главный способ получения сведений о мире.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Однако, в отличие от эмпириков Нового времени, он считает, что уже чувства человека способны фиксировать существенное в окружающем нас мире, и потому, вслед за Гегелем, называет чувства человека “чувствами-теоретиками”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 Таким образом, признав изначальную разумность наших чувств, Фейербах устанавливает связь между чувственной и рациональной ступенями познания. Но это еще не все, поскольку заслуга Фейербаха состоит в том, что он видит универсальный характер чувств человека. “У человека нет обоняния охотничьей собаки, - пишет он в работе “Основные положения философии будущего”, - нет обоняния ворона; но именно потому, что его обоняние распространяется на все запахи, оно свободнее, оно безразличнее к специальным запахам. Где чувство возвышается над пределами чего-либо специального и над своей связанностью с потребностью, там оно возвышается до самостоятельного теоретического смысла и достоинства. ...Даже низшие чувства - обоняние и вкус - возвышаются в человеке до духовных, до научных актов”.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Таким образом, своеобразие чувственного человеческого созерцания Фейербах видит в том что человек способен не только видеть, слышать, ощущать, но и понимать воспринятое. Отсюда его способность проникать в основы мира глубже, чем это может сделать животное, хотя физические возможности органов чувств у человека, как правило, слабее. Тем не менее, говорит Фейербах, человек способен видеть красоту формы и гармонию цветовой гаммы. Только человек способен к незаинтересованному созерцанию, лежащему в основе искусства. Иначе говоря, лишь человек, как это заметил уже Кант, может любоваться тем, что не представляет для него интереса с точки зрения удовлетворения утилитарных потребностей.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это так, и, описывая способности человека, Фейербах, безусловно, прав. Но какова природа указанных способностей? Почему человек воспринимает мир именно так, а не иначе? На этот важный вопрос Фейербах, по сути дела, не отвечает. А вернее, отвечает в том духе, в каком известный мольеровский персонаж отвечал на вопрос о том, почему опиум усыпляет. Он усыпляет, ответил этот господин, поскольку обладает усыпляющим свойством. Примерно так же делает и Фейербах, когда утверждает, что чувства человека таковы, поскольку такова природа человека. В результате вместо объяснения он отсылает нас к особой инстанций под названием “родовая сущность” или “природа человека”, которая должна быть прояснена медициной как ядром философии будущего.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 мы видим,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материализм дается Фейербаху очень дорогой ценой, а именно ценой утраты представления о деятельной и исторической сущности человека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. Родовая сущность человека, согласно Фейербаху, “неизменна”. Родовые качества человека неизменны, поскольку даны ему природой, подобно тому, как природа наделяет особыми чертами растения, животных и другие существа. Другое дело, что человек, согласно Фейербаху, может жить в соответствии со своей природой, а может жить отчужденной жизнью, как это происходит в среде христиан. Здесь мы вновь возвращаемся к фейербаховской критике христианства и философского идеализма. Причем Фейербаху принадлежит особый метод критики идеализма, который никем не применялся до него. Суть данного метода заключается в том, что Фейербах показывает механизм возникновения идеалистических и религиозных взглядов. Эти взгляды возникают тогда, когда "мышление обыкновенных людей абстрагируется от их носителей, возводится в степень и превращается в некий Абсолют. “Бесконечная или божественная сущность, - пишет Фейербах, - есть духовная сущность человека которая, однако, обособляется от человека и представляется как самостоятельное существо”. 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Такое превращение человеческих свойств и способностей в некое самостоятельное существо Фейербах называет </w:t>
      </w:r>
      <w:r>
        <w:rPr>
          <w:i/>
          <w:iCs/>
          <w:sz w:val="24"/>
          <w:szCs w:val="24"/>
        </w:rPr>
        <w:t>отчуждением сущностных сил человека.</w:t>
      </w:r>
      <w:r>
        <w:rPr>
          <w:sz w:val="24"/>
          <w:szCs w:val="24"/>
        </w:rPr>
        <w:t xml:space="preserve"> Всякая религиозная вера, по его убеждению, является результатом такого отчуждения. И все основные определения божества - это определения человека, превращенные в самостоятельный субъект. Почему, отмечает Фейербах, Бог, согласно христианскому вероучению, есть Любовь? А потому, утверждает он, что любовь есть сущностное свойство самого человека. Любовь является неистребимым желанием человека, и потому он ее обожествляет.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Однако внеисторическое понимание человека не позволяет Фейербаху всерьез разобраться в проблеме религиозного отчуждения. По словам Маркса, Фейербах так и не смог увидеть, что “религиозное чувство” - это общественный продукт, а тот индивид, которого он подвергает анализу, в действительности принадлежит к определенной форме общества.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Не будучи в состоянии объяснить, откуда происходят религиозные чувства людей, Фейербах вынужден в конце концов отнести их к родовой сущности человека. А в результате “религиозное чувство” оказывается у Фейербаха вечным. В своих поздних работах он критикует не религию как таковую, а ложные и отчужденные формы проявления “религиозного чувства”. Исследуя историю религии, он говорит о том, что традиционные формы религиозных верований были ложными и иллюзорными. Но преодоление этих форм, включая христианство, должно привести не к устранению самого “религиозного чувства”, а к возвращению ему “истинной формы”. Религиозное чувство, таким образом, оказывается у Фейербаха особым высшим чувством человека. И в религиозности проявляет себя своеобразие человеческой природы. Основой подлинной религии, согласно Фейербаху, является любовь к другому человеку. А поскольку наиболее интенсивно это чувство проявляется в половой любви, то у Фейербаха выходит, что именно любовь мужчины к женщине, и наоборот, является истинным религиозным служением.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Надо сказать, что призывы к любви и сердечному общению </w:t>
      </w:r>
      <w:r>
        <w:rPr>
          <w:i/>
          <w:iCs/>
          <w:sz w:val="24"/>
          <w:szCs w:val="24"/>
        </w:rPr>
        <w:t>Я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Ты</w:t>
      </w:r>
      <w:r>
        <w:rPr>
          <w:sz w:val="24"/>
          <w:szCs w:val="24"/>
        </w:rPr>
        <w:t xml:space="preserve"> являются лейтмотивом учения Фейербаха. Иронизируя над этим, Энгельс писал: “Но любовь! - Да, любовь везде и всегда является у Фейербаха чудотворцем, который должен выручать из всех трудностей практической жизни, - и это в обществе, разделенном на классы с диаметрально противоположными интересами! Таким образом из его философии улетучиваются последние остатки ее революционного характера и остается лишь старая песенка: любите друг друга, бросайтесь друг другу в объятия все, без различия пола и звания, - всеобщее примирительное опьянение”.</w:t>
      </w:r>
    </w:p>
    <w:p w:rsidR="00320F39" w:rsidRDefault="00320F39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Этика.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Этика Фейербаха - это этика Любви, в которой он видит выход из отчужденного состояния человечества. Человек у Фейербаха должен жить полнокровной жизнью, однако в такой жизни еще нет места предметно-практической деятельности. Фейербах - материалист, но жизнь людей в его материалистическом учении проходит в созерцании природы и сердечном общении </w:t>
      </w:r>
      <w:r>
        <w:rPr>
          <w:i/>
          <w:iCs/>
          <w:sz w:val="24"/>
          <w:szCs w:val="24"/>
        </w:rPr>
        <w:t>Я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Ты.</w:t>
      </w:r>
      <w:r>
        <w:rPr>
          <w:sz w:val="24"/>
          <w:szCs w:val="24"/>
        </w:rPr>
        <w:t xml:space="preserve"> Таким образом, антропологический материализм Фейербаха оборачивается идеализмом в понимании истории. И такова общая закономерность, на которую указывает Маркс в связи с учением Фейербаха. Грубый материализм всегда дополняется столь же грубым спиритуализмом, и наоборот.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Как только мы ограничили сущность человека его телесной природой, духовное начало человека тут же обретает вид самостоятельной идеальной субстанции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 Как только исследование человека отдано на откуп медицине, так оно дополняется религиозной верой.</w:t>
      </w:r>
    </w:p>
    <w:p w:rsidR="00320F39" w:rsidRDefault="00320F3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своих исторических действиях люди руководствуются идеальными мотивами, которые принимают форму идеологических мотивов. Но никто не будет утверждать, что такие мотивы - это функция нашего мозга или функция нашего биологического тела. Смысл любви, дружбы, самопожертвования можно понять, если исходить из иного тела, а именно тела культуры, тела человеческой цивилизации. Но как раз этим Фейербах интересуется меньше всего. </w:t>
      </w:r>
    </w:p>
    <w:p w:rsidR="00320F39" w:rsidRDefault="00320F3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Заключение.</w:t>
      </w:r>
    </w:p>
    <w:p w:rsidR="00320F39" w:rsidRDefault="00320F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получается так, что там, где Фейербах материалист, история остается вне его поля зрения, а когда он рассматривает историю, он уже не материалист, поскольку уповает на помощь истинной религии. “Идеализм Фейербаха, - писал Энгельс, - состоит в том, что он все основанные на взаимной склонности отношения людей - половую любовь, дружбу, сострадание, самопожертвование и т. д. - не берет просто-напросто в том значении какое они имеют сами по себе, вне зависимости от воспоминаний о какой-нибудь особой религии, которая, и по его мнению, принадлежит прошлому. Он утверждает, что полное свое значение эти отношения получат только тогда, когда их освятит словом религия. Главное для него не в том, что такие чисто человеческие отношения существуют, а в том, чтобы их рассматривали как новую, истинную религию”. Задача, таким образом, заключалась в том, чтобы от абстрактного индивида перейти</w:t>
      </w:r>
      <w:r>
        <w:rPr>
          <w:sz w:val="24"/>
          <w:szCs w:val="24"/>
          <w:lang w:val="en-US"/>
        </w:rPr>
        <w:t xml:space="preserve"> к</w:t>
      </w:r>
      <w:r>
        <w:rPr>
          <w:sz w:val="24"/>
          <w:szCs w:val="24"/>
        </w:rPr>
        <w:t xml:space="preserve"> науке о действительных людях в их историческом развитии. И это движение, выходящее за пределы философии Фейербаха, было начато в работах Маркса и Энгельса.</w:t>
      </w:r>
      <w:bookmarkStart w:id="0" w:name="_GoBack"/>
      <w:bookmarkEnd w:id="0"/>
    </w:p>
    <w:sectPr w:rsidR="00320F39">
      <w:pgSz w:w="11900" w:h="16820"/>
      <w:pgMar w:top="1134" w:right="843" w:bottom="993" w:left="1134" w:header="709" w:footer="1001" w:gutter="0"/>
      <w:pgNumType w:start="2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90C8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5BB7B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603"/>
    <w:rsid w:val="00320F39"/>
    <w:rsid w:val="00C700A7"/>
    <w:rsid w:val="00D04603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15E451-D00E-45B1-9FE5-2896F4C6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autoSpaceDE w:val="0"/>
      <w:autoSpaceDN w:val="0"/>
      <w:spacing w:before="140"/>
    </w:pPr>
    <w:rPr>
      <w:rFonts w:ascii="Arial" w:hAnsi="Arial" w:cs="Arial"/>
      <w:sz w:val="16"/>
      <w:szCs w:val="16"/>
      <w:lang w:val="ru-RU" w:eastAsia="ru-RU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  <w:rPr>
      <w:rFonts w:ascii="Courier New" w:hAnsi="Courier New" w:cs="Courier New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567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13151</Words>
  <Characters>7497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пройдя цикл познавательных ступеней, завершается послед-ней ступенью — самопознанием, реализацией которого являет-ся сама философия Гегеля</vt:lpstr>
    </vt:vector>
  </TitlesOfParts>
  <Company>Rodnik-UT</Company>
  <LinksUpToDate>false</LinksUpToDate>
  <CharactersWithSpaces>20607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пройдя цикл познавательных ступеней, завершается послед-ней ступенью — самопознанием, реализацией которого являет-ся сама философия Гегеля</dc:title>
  <dc:subject/>
  <dc:creator>tsu</dc:creator>
  <cp:keywords/>
  <dc:description/>
  <cp:lastModifiedBy>admin</cp:lastModifiedBy>
  <cp:revision>2</cp:revision>
  <dcterms:created xsi:type="dcterms:W3CDTF">2014-01-27T20:07:00Z</dcterms:created>
  <dcterms:modified xsi:type="dcterms:W3CDTF">2014-01-27T20:07:00Z</dcterms:modified>
</cp:coreProperties>
</file>