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C8" w:rsidRDefault="00FE21C8" w:rsidP="00FE21C8">
      <w:pPr>
        <w:pStyle w:val="aff3"/>
      </w:pPr>
    </w:p>
    <w:p w:rsidR="00FE21C8" w:rsidRDefault="00FE21C8" w:rsidP="00FE21C8">
      <w:pPr>
        <w:pStyle w:val="aff3"/>
      </w:pPr>
    </w:p>
    <w:p w:rsidR="00FE21C8" w:rsidRDefault="00FE21C8" w:rsidP="00FE21C8">
      <w:pPr>
        <w:pStyle w:val="aff3"/>
      </w:pPr>
    </w:p>
    <w:p w:rsidR="00FE21C8" w:rsidRDefault="00FE21C8" w:rsidP="00FE21C8">
      <w:pPr>
        <w:pStyle w:val="aff3"/>
      </w:pPr>
    </w:p>
    <w:p w:rsidR="00FE21C8" w:rsidRDefault="00FE21C8" w:rsidP="00FE21C8">
      <w:pPr>
        <w:pStyle w:val="aff3"/>
      </w:pPr>
    </w:p>
    <w:p w:rsidR="00FE21C8" w:rsidRDefault="00FE21C8" w:rsidP="00FE21C8">
      <w:pPr>
        <w:pStyle w:val="aff3"/>
      </w:pPr>
    </w:p>
    <w:p w:rsidR="00FE21C8" w:rsidRDefault="00FE21C8" w:rsidP="00FE21C8">
      <w:pPr>
        <w:pStyle w:val="aff3"/>
      </w:pPr>
    </w:p>
    <w:p w:rsidR="00FE21C8" w:rsidRDefault="00FE21C8" w:rsidP="00FE21C8">
      <w:pPr>
        <w:pStyle w:val="aff3"/>
      </w:pPr>
    </w:p>
    <w:p w:rsidR="00FE21C8" w:rsidRDefault="00FE21C8" w:rsidP="00FE21C8">
      <w:pPr>
        <w:pStyle w:val="aff3"/>
      </w:pPr>
    </w:p>
    <w:p w:rsidR="00FE21C8" w:rsidRDefault="00FE21C8" w:rsidP="00FE21C8">
      <w:pPr>
        <w:pStyle w:val="aff3"/>
      </w:pPr>
    </w:p>
    <w:p w:rsidR="00FE21C8" w:rsidRDefault="00FE21C8" w:rsidP="00FE21C8">
      <w:pPr>
        <w:pStyle w:val="aff3"/>
      </w:pPr>
    </w:p>
    <w:p w:rsidR="00FE21C8" w:rsidRDefault="00FE21C8" w:rsidP="00FE21C8">
      <w:pPr>
        <w:pStyle w:val="aff3"/>
      </w:pPr>
    </w:p>
    <w:p w:rsidR="00D15E84" w:rsidRPr="00D15E84" w:rsidRDefault="00D15E84" w:rsidP="00FE21C8">
      <w:pPr>
        <w:pStyle w:val="aff3"/>
      </w:pPr>
      <w:r>
        <w:t>Б</w:t>
      </w:r>
      <w:r w:rsidRPr="00D15E84">
        <w:t>иохимические и физико-химические процессы при производстве кисломолочных продуктов</w:t>
      </w:r>
    </w:p>
    <w:p w:rsidR="00FE21C8" w:rsidRDefault="00FE21C8" w:rsidP="00FE21C8">
      <w:pPr>
        <w:pStyle w:val="afb"/>
      </w:pPr>
      <w:r>
        <w:br w:type="page"/>
        <w:t>План</w:t>
      </w:r>
    </w:p>
    <w:p w:rsidR="00FE21C8" w:rsidRDefault="00FE21C8" w:rsidP="00D15E84">
      <w:pPr>
        <w:ind w:firstLine="709"/>
      </w:pPr>
    </w:p>
    <w:p w:rsidR="00D15E84" w:rsidRDefault="00D15E84" w:rsidP="00287C77">
      <w:pPr>
        <w:ind w:firstLine="0"/>
      </w:pPr>
      <w:r w:rsidRPr="00D15E84">
        <w:t>1. Брожение лактозы.</w:t>
      </w:r>
    </w:p>
    <w:p w:rsidR="00D15E84" w:rsidRPr="00D15E84" w:rsidRDefault="00D15E84" w:rsidP="00287C77">
      <w:pPr>
        <w:ind w:firstLine="0"/>
      </w:pPr>
      <w:r w:rsidRPr="00D15E84">
        <w:t>2. Коагуляция казеина</w:t>
      </w:r>
      <w:r w:rsidR="002C55EB">
        <w:t>.</w:t>
      </w:r>
    </w:p>
    <w:p w:rsidR="00D15E84" w:rsidRPr="00D15E84" w:rsidRDefault="00D15E84" w:rsidP="00287C77">
      <w:pPr>
        <w:ind w:firstLine="0"/>
      </w:pPr>
      <w:r w:rsidRPr="00D15E84">
        <w:t>3. Биохимические свойства кисломолочных продуктов</w:t>
      </w:r>
      <w:r w:rsidR="002C55EB">
        <w:t>.</w:t>
      </w:r>
    </w:p>
    <w:p w:rsidR="00D15E84" w:rsidRPr="00D15E84" w:rsidRDefault="00D15E84" w:rsidP="00287C77">
      <w:pPr>
        <w:ind w:firstLine="0"/>
      </w:pPr>
      <w:r w:rsidRPr="00D15E84">
        <w:t>4. Биотехнология в переработке молока</w:t>
      </w:r>
      <w:r w:rsidR="002C55EB">
        <w:t>.</w:t>
      </w:r>
    </w:p>
    <w:p w:rsidR="00FE21C8" w:rsidRDefault="00FE21C8" w:rsidP="00D15E84">
      <w:pPr>
        <w:ind w:firstLine="709"/>
      </w:pPr>
    </w:p>
    <w:p w:rsidR="00D15E84" w:rsidRDefault="00FE21C8" w:rsidP="00D15E84">
      <w:pPr>
        <w:ind w:firstLine="709"/>
      </w:pPr>
      <w:r>
        <w:br w:type="page"/>
      </w:r>
      <w:r w:rsidR="00D15E84" w:rsidRPr="00D15E84">
        <w:t xml:space="preserve">Основные биохимические процессы, протекающие при выработке кисломолочных продуктов </w:t>
      </w:r>
      <w:r w:rsidR="00D15E84">
        <w:t>-</w:t>
      </w:r>
      <w:r w:rsidR="00D15E84" w:rsidRPr="00D15E84">
        <w:t xml:space="preserve"> это молочнокислое и спиртовое брожение молочного сахара, протеолиз, коагуляция казеина и гелеобразование, в результате которых формируются консистенция, вкус и запах готовых продуктов.</w:t>
      </w:r>
    </w:p>
    <w:p w:rsidR="00D15E84" w:rsidRDefault="00D15E84" w:rsidP="00D15E84">
      <w:pPr>
        <w:ind w:firstLine="709"/>
      </w:pPr>
      <w:r w:rsidRPr="00D15E84">
        <w:t xml:space="preserve">По характеру брожения лактозы кисломолочные продукты принято делить на 2 группы: 1 </w:t>
      </w:r>
      <w:r>
        <w:t>-</w:t>
      </w:r>
      <w:r w:rsidRPr="00D15E84">
        <w:t xml:space="preserve"> продукты, в основе изготовления которых лежит молочнокислое брожение</w:t>
      </w:r>
      <w:r>
        <w:t xml:space="preserve"> (</w:t>
      </w:r>
      <w:r w:rsidRPr="00D15E84">
        <w:t xml:space="preserve">простокваша, ацидофилин, йогурт, творог, сметана); 2 </w:t>
      </w:r>
      <w:r>
        <w:t>-</w:t>
      </w:r>
      <w:r w:rsidRPr="00D15E84">
        <w:t xml:space="preserve"> продукты со смешанным брожением </w:t>
      </w:r>
      <w:r>
        <w:t>-</w:t>
      </w:r>
      <w:r w:rsidRPr="00D15E84">
        <w:t xml:space="preserve"> кефир, кумыс, курунга и др.</w:t>
      </w:r>
    </w:p>
    <w:p w:rsidR="00D15E84" w:rsidRDefault="00D15E84" w:rsidP="00D15E84">
      <w:pPr>
        <w:ind w:firstLine="709"/>
      </w:pPr>
      <w:r w:rsidRPr="00D15E84">
        <w:t>Протеолиз более интенсивно протекает в продуктах второй группы, по сравнению с большинством продуктов первой группы.</w:t>
      </w:r>
    </w:p>
    <w:p w:rsidR="00D15E84" w:rsidRDefault="00D15E84" w:rsidP="00D15E84">
      <w:pPr>
        <w:ind w:firstLine="709"/>
      </w:pPr>
    </w:p>
    <w:p w:rsidR="00D15E84" w:rsidRPr="00D15E84" w:rsidRDefault="00D15E84" w:rsidP="00D15E84">
      <w:pPr>
        <w:pStyle w:val="2"/>
      </w:pPr>
      <w:r w:rsidRPr="00D15E84">
        <w:t>1. Брожение лактозы</w:t>
      </w:r>
    </w:p>
    <w:p w:rsidR="00D15E84" w:rsidRDefault="00D15E84" w:rsidP="00D15E84">
      <w:pPr>
        <w:ind w:firstLine="709"/>
      </w:pPr>
    </w:p>
    <w:p w:rsidR="00D15E84" w:rsidRDefault="00D15E84" w:rsidP="00D15E84">
      <w:pPr>
        <w:ind w:firstLine="709"/>
      </w:pPr>
      <w:r w:rsidRPr="00D15E84">
        <w:t xml:space="preserve">При производстве большинства молочных продуктов в молоко или сливки вносят специально подобранные штаммы молочнокислых, пропионовокислых бактерий и дрожжей. </w:t>
      </w:r>
    </w:p>
    <w:p w:rsidR="00D15E84" w:rsidRDefault="00D15E84" w:rsidP="00D15E84">
      <w:pPr>
        <w:ind w:firstLine="709"/>
      </w:pPr>
      <w:r w:rsidRPr="00D15E84">
        <w:t>В результате жизнедеятельности микроорганизмов происходит глубокий распад молочного сахара, липидов и белков молока с образованием многочисленных химических соединений.</w:t>
      </w:r>
    </w:p>
    <w:p w:rsidR="00D15E84" w:rsidRDefault="00D15E84" w:rsidP="00D15E84">
      <w:pPr>
        <w:ind w:firstLine="709"/>
      </w:pPr>
      <w:r w:rsidRPr="00D15E84">
        <w:t>В основе изготовления целого ряда молочных продуктов лежат процессы глубокого распада молочного сахара под действием микроорганизмов, называемые брожением.</w:t>
      </w:r>
    </w:p>
    <w:p w:rsidR="00D15E84" w:rsidRDefault="00D15E84" w:rsidP="00D15E84">
      <w:pPr>
        <w:ind w:firstLine="709"/>
      </w:pPr>
      <w:r w:rsidRPr="00D15E84">
        <w:t>Существует несколько типов брожения лактозы, различающихся составом конечных продуктов.</w:t>
      </w:r>
    </w:p>
    <w:p w:rsidR="00D15E84" w:rsidRDefault="00D15E84" w:rsidP="00D15E84">
      <w:pPr>
        <w:ind w:firstLine="709"/>
      </w:pPr>
      <w:r w:rsidRPr="00D15E84">
        <w:t>Начальным этапом всех типов брожения является расщепление молочного сахара на глюкозу и галактозу под влиянием фермента лактазы</w:t>
      </w:r>
      <w:r>
        <w:t xml:space="preserve"> (</w:t>
      </w:r>
      <w:r w:rsidRPr="00D15E84">
        <w:sym w:font="Symbol" w:char="F062"/>
      </w:r>
      <w:r w:rsidRPr="00D15E84">
        <w:t xml:space="preserve">-галактозидазы). </w:t>
      </w:r>
    </w:p>
    <w:p w:rsidR="00D15E84" w:rsidRDefault="00D15E84" w:rsidP="00D15E84">
      <w:pPr>
        <w:ind w:firstLine="709"/>
      </w:pPr>
      <w:r w:rsidRPr="00D15E84">
        <w:t xml:space="preserve">Далее брожению подвергается глюкоза. </w:t>
      </w:r>
    </w:p>
    <w:p w:rsidR="00D15E84" w:rsidRDefault="00D15E84" w:rsidP="00D15E84">
      <w:pPr>
        <w:ind w:firstLine="709"/>
      </w:pPr>
      <w:r w:rsidRPr="00D15E84">
        <w:t>Галактоза при участии уридиндифосфатглюкозы переходит в глюкозо-1-фосфат, который после изомеризации в глюкозо-6-фосфат включается в схему превращения глюкозы:</w:t>
      </w:r>
    </w:p>
    <w:p w:rsidR="00D15E84" w:rsidRDefault="00D15E84" w:rsidP="00D15E84">
      <w:pPr>
        <w:ind w:firstLine="709"/>
      </w:pPr>
    </w:p>
    <w:p w:rsidR="00D15E84" w:rsidRPr="00D15E84" w:rsidRDefault="00C066B0" w:rsidP="00D15E84">
      <w:pPr>
        <w:ind w:firstLine="709"/>
      </w:pPr>
      <w:r>
        <w:rPr>
          <w:noProof/>
        </w:rPr>
        <w:pict>
          <v:line id="_x0000_s1026" style="position:absolute;left:0;text-align:left;z-index:251656704" from="2in,9.95pt" to="207pt,9.95pt">
            <v:stroke endarrow="block"/>
          </v:line>
        </w:pict>
      </w:r>
      <w:r w:rsidR="00D15E84" w:rsidRPr="00D15E84">
        <w:t xml:space="preserve">Галактоза + АТФ </w:t>
      </w:r>
      <w:r w:rsidR="00D15E84" w:rsidRPr="00D15E84">
        <w:rPr>
          <w:vertAlign w:val="superscript"/>
        </w:rPr>
        <w:t xml:space="preserve">галактокиназа </w:t>
      </w:r>
      <w:r w:rsidR="00D15E84" w:rsidRPr="00D15E84">
        <w:t>галактозо-1-фосфат + АДФ</w:t>
      </w:r>
    </w:p>
    <w:p w:rsidR="00D15E84" w:rsidRPr="00D15E84" w:rsidRDefault="00C066B0" w:rsidP="00D15E84">
      <w:pPr>
        <w:ind w:firstLine="709"/>
      </w:pPr>
      <w:r>
        <w:rPr>
          <w:noProof/>
        </w:rPr>
        <w:pict>
          <v:line id="_x0000_s1027" style="position:absolute;left:0;text-align:left;z-index:251657728" from="224.3pt,15.1pt" to="395.3pt,15.1pt">
            <v:stroke endarrow="block"/>
          </v:line>
        </w:pict>
      </w:r>
      <w:r w:rsidR="00D15E84" w:rsidRPr="00D15E84">
        <w:t xml:space="preserve">Галактозо-1-фосфат + УДФГ </w:t>
      </w:r>
      <w:r w:rsidR="00D15E84" w:rsidRPr="00D15E84">
        <w:rPr>
          <w:vertAlign w:val="superscript"/>
        </w:rPr>
        <w:t xml:space="preserve">галактозо-1-фосфат-уридилилтрансфераза </w:t>
      </w:r>
      <w:r w:rsidR="00D15E84" w:rsidRPr="00D15E84">
        <w:t>УДФГал + глюкозо-1-фосфат</w:t>
      </w:r>
    </w:p>
    <w:p w:rsidR="00D15E84" w:rsidRPr="00D15E84" w:rsidRDefault="00C066B0" w:rsidP="00D15E84">
      <w:pPr>
        <w:ind w:firstLine="709"/>
      </w:pPr>
      <w:r>
        <w:rPr>
          <w:noProof/>
        </w:rPr>
        <w:pict>
          <v:line id="_x0000_s1028" style="position:absolute;left:0;text-align:left;z-index:251658752" from="90pt,10.5pt" to="2in,10.5pt">
            <v:stroke endarrow="block"/>
          </v:line>
        </w:pict>
      </w:r>
      <w:r w:rsidR="00D15E84" w:rsidRPr="00D15E84">
        <w:t xml:space="preserve">УДФГал </w:t>
      </w:r>
      <w:r w:rsidR="00D15E84" w:rsidRPr="00D15E84">
        <w:rPr>
          <w:vertAlign w:val="superscript"/>
        </w:rPr>
        <w:t xml:space="preserve">4-эпимераза </w:t>
      </w:r>
      <w:r w:rsidR="00D15E84" w:rsidRPr="00D15E84">
        <w:t>УДФГ</w:t>
      </w:r>
    </w:p>
    <w:p w:rsidR="00D15E84" w:rsidRDefault="00D15E84" w:rsidP="00D15E84">
      <w:pPr>
        <w:ind w:firstLine="709"/>
      </w:pPr>
    </w:p>
    <w:p w:rsidR="00D15E84" w:rsidRDefault="00D15E84" w:rsidP="00D15E84">
      <w:pPr>
        <w:ind w:firstLine="709"/>
      </w:pPr>
      <w:r w:rsidRPr="00D15E84">
        <w:t xml:space="preserve">Все типы брожения до образования пировиноградной кислоты идут с получением одних и тех же промежуточных продуктов и по одному и тому же пути </w:t>
      </w:r>
      <w:r>
        <w:t>-</w:t>
      </w:r>
      <w:r w:rsidRPr="00D15E84">
        <w:t xml:space="preserve"> пути Эмбдена-Мейергофа. </w:t>
      </w:r>
    </w:p>
    <w:p w:rsidR="00D15E84" w:rsidRDefault="00D15E84" w:rsidP="00D15E84">
      <w:pPr>
        <w:ind w:firstLine="709"/>
      </w:pPr>
      <w:r w:rsidRPr="00D15E84">
        <w:t xml:space="preserve">Дальнейшие превращения пировиноградной кислоты могут идти в разных направлениях, которые будут определяться специфическими особенностями данного микроорганизма и условиями среды. </w:t>
      </w:r>
    </w:p>
    <w:p w:rsidR="00D15E84" w:rsidRDefault="00D15E84" w:rsidP="00D15E84">
      <w:pPr>
        <w:ind w:firstLine="709"/>
      </w:pPr>
      <w:r w:rsidRPr="00D15E84">
        <w:t>Конечными продуктами брожения могут быть молочная, пропионовая, уксусная, масляная кислоты, спирт и другие соединения.</w:t>
      </w:r>
    </w:p>
    <w:p w:rsidR="00D15E84" w:rsidRDefault="00D15E84" w:rsidP="00D15E84">
      <w:pPr>
        <w:ind w:firstLine="709"/>
      </w:pPr>
      <w:r w:rsidRPr="00D15E84">
        <w:t xml:space="preserve">Молочнокислое брожение является основным процессом при изготовлении заквасок, сыра и кисломолочных продуктов, а молочнокислые бактерии </w:t>
      </w:r>
      <w:r>
        <w:t>-</w:t>
      </w:r>
      <w:r w:rsidRPr="00D15E84">
        <w:t xml:space="preserve"> наиболее важной группой микроорганизмов для молочной промышленности.</w:t>
      </w:r>
    </w:p>
    <w:p w:rsidR="00D15E84" w:rsidRDefault="00D15E84" w:rsidP="00D15E84">
      <w:pPr>
        <w:ind w:firstLine="709"/>
      </w:pPr>
      <w:r w:rsidRPr="00D15E84">
        <w:t>Молочнокислые бактерии по характеру продуктов сбраживания глюкозы относят к гомоферментативным или гетероферментативным.</w:t>
      </w:r>
    </w:p>
    <w:p w:rsidR="00D15E84" w:rsidRDefault="00D15E84" w:rsidP="00D15E84">
      <w:pPr>
        <w:ind w:firstLine="709"/>
      </w:pPr>
      <w:r w:rsidRPr="00D15E84">
        <w:t>Гомоферментативные бактерии образуют главным образом молочную кислоту</w:t>
      </w:r>
      <w:r>
        <w:t xml:space="preserve"> (</w:t>
      </w:r>
      <w:r w:rsidRPr="00D15E84">
        <w:t xml:space="preserve">более 90%) и лишь незначительное количество побочных продуктов. </w:t>
      </w:r>
    </w:p>
    <w:p w:rsidR="00D15E84" w:rsidRDefault="00D15E84" w:rsidP="00D15E84">
      <w:pPr>
        <w:ind w:firstLine="709"/>
      </w:pPr>
      <w:r w:rsidRPr="00D15E84">
        <w:t xml:space="preserve">Гетероферментативные бактерии около 50% глюкозы превращают в молочную кислоту, а остальное количество </w:t>
      </w:r>
      <w:r>
        <w:t>-</w:t>
      </w:r>
      <w:r w:rsidRPr="00D15E84">
        <w:t xml:space="preserve"> в этиловый спирт, уксусную кислоту и СО</w:t>
      </w:r>
      <w:r w:rsidRPr="00D15E84">
        <w:rPr>
          <w:vertAlign w:val="subscript"/>
        </w:rPr>
        <w:t>2</w:t>
      </w:r>
      <w:r w:rsidRPr="00D15E84">
        <w:t>.</w:t>
      </w:r>
    </w:p>
    <w:p w:rsidR="00D15E84" w:rsidRDefault="00D15E84" w:rsidP="00D15E84">
      <w:pPr>
        <w:ind w:firstLine="709"/>
      </w:pPr>
      <w:r w:rsidRPr="00D15E84">
        <w:t>Для гомоферментативных бактерий</w:t>
      </w:r>
      <w:r>
        <w:t xml:space="preserve"> (</w:t>
      </w:r>
      <w:r w:rsidRPr="00D15E84">
        <w:rPr>
          <w:lang w:val="en-US"/>
        </w:rPr>
        <w:t>Str</w:t>
      </w:r>
      <w:r w:rsidRPr="00D15E84">
        <w:t xml:space="preserve">. </w:t>
      </w:r>
      <w:r w:rsidRPr="00D15E84">
        <w:rPr>
          <w:lang w:val="en-US"/>
        </w:rPr>
        <w:t>lactis</w:t>
      </w:r>
      <w:r w:rsidRPr="00D15E84">
        <w:t xml:space="preserve">, </w:t>
      </w:r>
      <w:r w:rsidRPr="00D15E84">
        <w:rPr>
          <w:lang w:val="en-US"/>
        </w:rPr>
        <w:t>Str</w:t>
      </w:r>
      <w:r w:rsidRPr="00D15E84">
        <w:t xml:space="preserve">. </w:t>
      </w:r>
      <w:r w:rsidRPr="00D15E84">
        <w:rPr>
          <w:lang w:val="en-US"/>
        </w:rPr>
        <w:t>cremoris</w:t>
      </w:r>
      <w:r w:rsidRPr="00D15E84">
        <w:t xml:space="preserve">, </w:t>
      </w:r>
      <w:r w:rsidRPr="00D15E84">
        <w:rPr>
          <w:lang w:val="en-US"/>
        </w:rPr>
        <w:t>Str</w:t>
      </w:r>
      <w:r w:rsidRPr="00D15E84">
        <w:t xml:space="preserve">. </w:t>
      </w:r>
      <w:r w:rsidRPr="00D15E84">
        <w:rPr>
          <w:lang w:val="en-US"/>
        </w:rPr>
        <w:t>diacetilactis</w:t>
      </w:r>
      <w:r w:rsidRPr="00D15E84">
        <w:t xml:space="preserve">, </w:t>
      </w:r>
      <w:r w:rsidRPr="00D15E84">
        <w:rPr>
          <w:lang w:val="en-US"/>
        </w:rPr>
        <w:t>Lbm</w:t>
      </w:r>
      <w:r w:rsidRPr="00D15E84">
        <w:t xml:space="preserve">. </w:t>
      </w:r>
      <w:r w:rsidRPr="00D15E84">
        <w:rPr>
          <w:lang w:val="en-US"/>
        </w:rPr>
        <w:t>bulgaricum</w:t>
      </w:r>
      <w:r w:rsidRPr="00D15E84">
        <w:t xml:space="preserve">, </w:t>
      </w:r>
      <w:r w:rsidRPr="00D15E84">
        <w:rPr>
          <w:lang w:val="en-US"/>
        </w:rPr>
        <w:t>Lbm</w:t>
      </w:r>
      <w:r w:rsidRPr="00D15E84">
        <w:t xml:space="preserve">. </w:t>
      </w:r>
      <w:r w:rsidRPr="00D15E84">
        <w:rPr>
          <w:lang w:val="en-US"/>
        </w:rPr>
        <w:t>acidophilum</w:t>
      </w:r>
      <w:r w:rsidRPr="00D15E84">
        <w:t xml:space="preserve">, </w:t>
      </w:r>
      <w:r w:rsidRPr="00D15E84">
        <w:rPr>
          <w:lang w:val="en-US"/>
        </w:rPr>
        <w:t>Lbm</w:t>
      </w:r>
      <w:r w:rsidRPr="00D15E84">
        <w:t xml:space="preserve">. </w:t>
      </w:r>
      <w:r w:rsidRPr="00D15E84">
        <w:rPr>
          <w:lang w:val="en-US"/>
        </w:rPr>
        <w:t>casei</w:t>
      </w:r>
      <w:r w:rsidRPr="00D15E84">
        <w:t>) характерным является сбраживание глюкозы по гликолитическому пути Эмбдена-Мейергофа:</w:t>
      </w:r>
    </w:p>
    <w:p w:rsidR="00D15E84" w:rsidRDefault="00D15E84" w:rsidP="00D15E84">
      <w:pPr>
        <w:ind w:firstLine="709"/>
      </w:pPr>
    </w:p>
    <w:p w:rsidR="00D15E84" w:rsidRPr="00D15E84" w:rsidRDefault="00D15E84" w:rsidP="00D15E84">
      <w:pPr>
        <w:ind w:firstLine="709"/>
      </w:pPr>
      <w:r w:rsidRPr="00D15E84">
        <w:rPr>
          <w:lang w:val="en-US"/>
        </w:rPr>
        <w:t>C</w:t>
      </w:r>
      <w:r w:rsidRPr="00D15E84">
        <w:rPr>
          <w:vertAlign w:val="subscript"/>
        </w:rPr>
        <w:t>6</w:t>
      </w:r>
      <w:r w:rsidRPr="00D15E84">
        <w:rPr>
          <w:lang w:val="en-US"/>
        </w:rPr>
        <w:t>H</w:t>
      </w:r>
      <w:r w:rsidRPr="00D15E84">
        <w:rPr>
          <w:vertAlign w:val="subscript"/>
        </w:rPr>
        <w:t>12</w:t>
      </w:r>
      <w:r w:rsidRPr="00D15E84">
        <w:rPr>
          <w:lang w:val="en-US"/>
        </w:rPr>
        <w:t>O</w:t>
      </w:r>
      <w:r w:rsidRPr="00D15E84">
        <w:rPr>
          <w:vertAlign w:val="subscript"/>
        </w:rPr>
        <w:t>6</w:t>
      </w:r>
      <w:r w:rsidRPr="00D15E84">
        <w:t xml:space="preserve"> + 2Ф</w:t>
      </w:r>
      <w:r w:rsidRPr="00D15E84">
        <w:rPr>
          <w:vertAlign w:val="subscript"/>
        </w:rPr>
        <w:t>н</w:t>
      </w:r>
      <w:r w:rsidRPr="00D15E84">
        <w:t xml:space="preserve"> + 2АДФ </w:t>
      </w:r>
      <w:r w:rsidRPr="00D15E84">
        <w:sym w:font="Symbol" w:char="F0AE"/>
      </w:r>
      <w:r w:rsidRPr="00D15E84">
        <w:t xml:space="preserve"> 2</w:t>
      </w:r>
      <w:r w:rsidRPr="00D15E84">
        <w:rPr>
          <w:lang w:val="en-US"/>
        </w:rPr>
        <w:t>C</w:t>
      </w:r>
      <w:r w:rsidRPr="00D15E84">
        <w:rPr>
          <w:vertAlign w:val="subscript"/>
        </w:rPr>
        <w:t>3</w:t>
      </w:r>
      <w:r w:rsidRPr="00D15E84">
        <w:rPr>
          <w:lang w:val="en-US"/>
        </w:rPr>
        <w:t>H</w:t>
      </w:r>
      <w:r w:rsidRPr="00D15E84">
        <w:rPr>
          <w:vertAlign w:val="subscript"/>
        </w:rPr>
        <w:t>6</w:t>
      </w:r>
      <w:r w:rsidRPr="00D15E84">
        <w:rPr>
          <w:lang w:val="en-US"/>
        </w:rPr>
        <w:t>O</w:t>
      </w:r>
      <w:r w:rsidRPr="00D15E84">
        <w:rPr>
          <w:vertAlign w:val="subscript"/>
        </w:rPr>
        <w:t>3</w:t>
      </w:r>
      <w:r w:rsidRPr="00D15E84">
        <w:t xml:space="preserve"> +2АТФ + </w:t>
      </w:r>
      <w:r w:rsidRPr="00D15E84">
        <w:rPr>
          <w:lang w:val="en-US"/>
        </w:rPr>
        <w:t>H</w:t>
      </w:r>
      <w:r w:rsidRPr="00D15E84">
        <w:rPr>
          <w:vertAlign w:val="subscript"/>
        </w:rPr>
        <w:t>2</w:t>
      </w:r>
      <w:r w:rsidRPr="00D15E84">
        <w:rPr>
          <w:lang w:val="en-US"/>
        </w:rPr>
        <w:t>O</w:t>
      </w:r>
    </w:p>
    <w:p w:rsidR="00D15E84" w:rsidRDefault="00D15E84" w:rsidP="00D15E84">
      <w:pPr>
        <w:ind w:firstLine="709"/>
      </w:pPr>
    </w:p>
    <w:p w:rsidR="00D15E84" w:rsidRDefault="00D15E84" w:rsidP="00D15E84">
      <w:pPr>
        <w:ind w:firstLine="709"/>
      </w:pPr>
      <w:r w:rsidRPr="00D15E84">
        <w:t xml:space="preserve">Превращение глюкозы в пировиноградную кислоту в результате ряда последовательных реакций происходит при участии 10 ферментов. </w:t>
      </w:r>
    </w:p>
    <w:p w:rsidR="00D15E84" w:rsidRDefault="00D15E84" w:rsidP="00D15E84">
      <w:pPr>
        <w:ind w:firstLine="709"/>
      </w:pPr>
      <w:r w:rsidRPr="00D15E84">
        <w:t>Из 1 моль глюкозы образуется 2 моль молочной кислоты с одновременным синтезом 2 моль АТФ.</w:t>
      </w:r>
    </w:p>
    <w:p w:rsidR="00D15E84" w:rsidRDefault="00D15E84" w:rsidP="00D15E84">
      <w:pPr>
        <w:ind w:firstLine="709"/>
      </w:pPr>
      <w:r w:rsidRPr="00D15E84">
        <w:t xml:space="preserve">Гетероферментативные бактерии не могут сбраживать глюкозу по гликолитическому пути, так как у них отсутствует ключевой фермент альдолаза, необходимый для расщепления фруктозо-1,6-дифосфата на две молекулы триозофосфата. </w:t>
      </w:r>
    </w:p>
    <w:p w:rsidR="00D15E84" w:rsidRDefault="00D15E84" w:rsidP="00D15E84">
      <w:pPr>
        <w:ind w:firstLine="709"/>
      </w:pPr>
      <w:r w:rsidRPr="00D15E84">
        <w:t xml:space="preserve">Поэтому </w:t>
      </w:r>
      <w:r w:rsidRPr="00D15E84">
        <w:rPr>
          <w:lang w:val="en-US"/>
        </w:rPr>
        <w:t>Str</w:t>
      </w:r>
      <w:r w:rsidRPr="00D15E84">
        <w:t xml:space="preserve">. </w:t>
      </w:r>
      <w:r w:rsidRPr="00D15E84">
        <w:rPr>
          <w:lang w:val="en-US"/>
        </w:rPr>
        <w:t>citrovorus</w:t>
      </w:r>
      <w:r w:rsidRPr="00D15E84">
        <w:t xml:space="preserve">, </w:t>
      </w:r>
      <w:r w:rsidRPr="00D15E84">
        <w:rPr>
          <w:lang w:val="en-US"/>
        </w:rPr>
        <w:t>Str</w:t>
      </w:r>
      <w:r w:rsidRPr="00D15E84">
        <w:t xml:space="preserve">. </w:t>
      </w:r>
      <w:r w:rsidRPr="00D15E84">
        <w:rPr>
          <w:lang w:val="en-US"/>
        </w:rPr>
        <w:t>paracitrovorus</w:t>
      </w:r>
      <w:r w:rsidRPr="00D15E84">
        <w:t xml:space="preserve">, </w:t>
      </w:r>
      <w:r w:rsidRPr="00D15E84">
        <w:rPr>
          <w:lang w:val="en-US"/>
        </w:rPr>
        <w:t>Lbm</w:t>
      </w:r>
      <w:r w:rsidRPr="00D15E84">
        <w:t xml:space="preserve">. </w:t>
      </w:r>
      <w:r w:rsidRPr="00D15E84">
        <w:rPr>
          <w:lang w:val="en-US"/>
        </w:rPr>
        <w:t>brevis</w:t>
      </w:r>
      <w:r w:rsidRPr="00D15E84">
        <w:t xml:space="preserve"> сбраживают глюкозу пентозофосфатным путем:</w:t>
      </w:r>
    </w:p>
    <w:p w:rsidR="00D15E84" w:rsidRDefault="00D15E84" w:rsidP="00D15E84">
      <w:pPr>
        <w:ind w:firstLine="709"/>
      </w:pPr>
    </w:p>
    <w:p w:rsidR="00D15E84" w:rsidRPr="00D15E84" w:rsidRDefault="00D15E84" w:rsidP="00D15E84">
      <w:pPr>
        <w:ind w:firstLine="709"/>
        <w:rPr>
          <w:lang w:val="en-US"/>
        </w:rPr>
      </w:pPr>
      <w:r w:rsidRPr="00D15E84">
        <w:rPr>
          <w:lang w:val="en-US"/>
        </w:rPr>
        <w:t>C</w:t>
      </w:r>
      <w:r w:rsidRPr="00D15E84">
        <w:rPr>
          <w:vertAlign w:val="subscript"/>
          <w:lang w:val="en-US"/>
        </w:rPr>
        <w:t>6</w:t>
      </w:r>
      <w:r w:rsidRPr="00D15E84">
        <w:rPr>
          <w:lang w:val="en-US"/>
        </w:rPr>
        <w:t>H</w:t>
      </w:r>
      <w:r w:rsidRPr="00D15E84">
        <w:rPr>
          <w:vertAlign w:val="subscript"/>
          <w:lang w:val="en-US"/>
        </w:rPr>
        <w:t>12</w:t>
      </w:r>
      <w:r w:rsidRPr="00D15E84">
        <w:rPr>
          <w:lang w:val="en-US"/>
        </w:rPr>
        <w:t>O</w:t>
      </w:r>
      <w:r w:rsidRPr="00D15E84">
        <w:rPr>
          <w:vertAlign w:val="subscript"/>
          <w:lang w:val="en-US"/>
        </w:rPr>
        <w:t>6</w:t>
      </w:r>
      <w:r w:rsidRPr="00D15E84">
        <w:rPr>
          <w:lang w:val="en-US"/>
        </w:rPr>
        <w:t xml:space="preserve"> + </w:t>
      </w:r>
      <w:r w:rsidRPr="00D15E84">
        <w:t>Ф</w:t>
      </w:r>
      <w:r w:rsidRPr="00D15E84">
        <w:rPr>
          <w:vertAlign w:val="subscript"/>
        </w:rPr>
        <w:t>н</w:t>
      </w:r>
      <w:r w:rsidRPr="00D15E84">
        <w:rPr>
          <w:lang w:val="en-US"/>
        </w:rPr>
        <w:t xml:space="preserve"> + </w:t>
      </w:r>
      <w:r w:rsidRPr="00D15E84">
        <w:t>АДФ</w:t>
      </w:r>
      <w:r w:rsidRPr="00D15E84">
        <w:rPr>
          <w:lang w:val="en-US"/>
        </w:rPr>
        <w:t xml:space="preserve"> </w:t>
      </w:r>
      <w:r w:rsidRPr="00D15E84">
        <w:sym w:font="Symbol" w:char="F0AE"/>
      </w:r>
      <w:r w:rsidRPr="00D15E84">
        <w:rPr>
          <w:lang w:val="en-US"/>
        </w:rPr>
        <w:t xml:space="preserve"> C</w:t>
      </w:r>
      <w:r w:rsidRPr="00D15E84">
        <w:rPr>
          <w:vertAlign w:val="subscript"/>
          <w:lang w:val="en-US"/>
        </w:rPr>
        <w:t>3</w:t>
      </w:r>
      <w:r w:rsidRPr="00D15E84">
        <w:rPr>
          <w:lang w:val="en-US"/>
        </w:rPr>
        <w:t>H</w:t>
      </w:r>
      <w:r w:rsidRPr="00D15E84">
        <w:rPr>
          <w:vertAlign w:val="subscript"/>
          <w:lang w:val="en-US"/>
        </w:rPr>
        <w:t>6</w:t>
      </w:r>
      <w:r w:rsidRPr="00D15E84">
        <w:rPr>
          <w:lang w:val="en-US"/>
        </w:rPr>
        <w:t>O</w:t>
      </w:r>
      <w:r w:rsidRPr="00D15E84">
        <w:rPr>
          <w:vertAlign w:val="subscript"/>
          <w:lang w:val="en-US"/>
        </w:rPr>
        <w:t>3</w:t>
      </w:r>
      <w:r w:rsidRPr="00D15E84">
        <w:rPr>
          <w:lang w:val="en-US"/>
        </w:rPr>
        <w:t xml:space="preserve"> + C</w:t>
      </w:r>
      <w:r w:rsidRPr="00D15E84">
        <w:rPr>
          <w:vertAlign w:val="subscript"/>
          <w:lang w:val="en-US"/>
        </w:rPr>
        <w:t>2</w:t>
      </w:r>
      <w:r w:rsidRPr="00D15E84">
        <w:rPr>
          <w:lang w:val="en-US"/>
        </w:rPr>
        <w:t>H</w:t>
      </w:r>
      <w:r w:rsidRPr="00D15E84">
        <w:rPr>
          <w:vertAlign w:val="subscript"/>
          <w:lang w:val="en-US"/>
        </w:rPr>
        <w:t>5</w:t>
      </w:r>
      <w:r w:rsidRPr="00D15E84">
        <w:rPr>
          <w:lang w:val="en-US"/>
        </w:rPr>
        <w:t>OH + CO</w:t>
      </w:r>
      <w:r w:rsidRPr="00D15E84">
        <w:rPr>
          <w:vertAlign w:val="subscript"/>
          <w:lang w:val="en-US"/>
        </w:rPr>
        <w:t>2</w:t>
      </w:r>
      <w:r w:rsidRPr="00D15E84">
        <w:rPr>
          <w:lang w:val="en-US"/>
        </w:rPr>
        <w:t xml:space="preserve"> +</w:t>
      </w:r>
      <w:r w:rsidRPr="00D15E84">
        <w:t>АТФ</w:t>
      </w:r>
    </w:p>
    <w:p w:rsidR="00D15E84" w:rsidRPr="009331EF" w:rsidRDefault="00D15E84" w:rsidP="00D15E84">
      <w:pPr>
        <w:ind w:firstLine="709"/>
        <w:rPr>
          <w:lang w:val="en-US"/>
        </w:rPr>
      </w:pPr>
    </w:p>
    <w:p w:rsidR="00D15E84" w:rsidRDefault="00D15E84" w:rsidP="00D15E84">
      <w:pPr>
        <w:ind w:firstLine="709"/>
      </w:pPr>
      <w:r w:rsidRPr="00D15E84">
        <w:t xml:space="preserve">В ходе реакций по пентозофосфатному пути из каждого моль глюкозы образуется моль молочной кислоты, моль этанола и </w:t>
      </w:r>
      <w:r w:rsidRPr="00D15E84">
        <w:rPr>
          <w:lang w:val="en-US"/>
        </w:rPr>
        <w:t>CO</w:t>
      </w:r>
      <w:r w:rsidRPr="00D15E84">
        <w:rPr>
          <w:vertAlign w:val="subscript"/>
        </w:rPr>
        <w:t>2</w:t>
      </w:r>
      <w:r w:rsidRPr="00D15E84">
        <w:t xml:space="preserve">. </w:t>
      </w:r>
    </w:p>
    <w:p w:rsidR="00D15E84" w:rsidRDefault="00D15E84" w:rsidP="00D15E84">
      <w:pPr>
        <w:ind w:firstLine="709"/>
      </w:pPr>
      <w:r w:rsidRPr="00D15E84">
        <w:t>В аэробных условиях возможно образование двух молекул АТФ, тогда ацетилфосфат превращается не в этанол, а в уксусную кислоту.</w:t>
      </w:r>
    </w:p>
    <w:p w:rsidR="00D15E84" w:rsidRDefault="00D15E84" w:rsidP="00D15E84">
      <w:pPr>
        <w:ind w:firstLine="709"/>
      </w:pPr>
      <w:r w:rsidRPr="00D15E84">
        <w:t xml:space="preserve">Спиртовое брожение глюкозы имеет место при выработке кефира, кумыса, курунги и других кисломолочных продуктов. </w:t>
      </w:r>
    </w:p>
    <w:p w:rsidR="00D15E84" w:rsidRDefault="00D15E84" w:rsidP="00D15E84">
      <w:pPr>
        <w:ind w:firstLine="709"/>
      </w:pPr>
      <w:r w:rsidRPr="00D15E84">
        <w:t xml:space="preserve">Возбудителями спиртового брожения являются дрожжи </w:t>
      </w:r>
      <w:r w:rsidRPr="00D15E84">
        <w:rPr>
          <w:lang w:val="en-US"/>
        </w:rPr>
        <w:t>Sacch</w:t>
      </w:r>
      <w:r w:rsidRPr="00D15E84">
        <w:t xml:space="preserve">. </w:t>
      </w:r>
      <w:r w:rsidRPr="00D15E84">
        <w:rPr>
          <w:lang w:val="en-US"/>
        </w:rPr>
        <w:t>cartilaginosus</w:t>
      </w:r>
      <w:r w:rsidRPr="00D15E84">
        <w:t xml:space="preserve">, </w:t>
      </w:r>
      <w:r w:rsidRPr="00D15E84">
        <w:rPr>
          <w:lang w:val="en-US"/>
        </w:rPr>
        <w:t>Sacch</w:t>
      </w:r>
      <w:r w:rsidRPr="00D15E84">
        <w:t xml:space="preserve">. </w:t>
      </w:r>
      <w:r w:rsidRPr="00D15E84">
        <w:rPr>
          <w:lang w:val="en-US"/>
        </w:rPr>
        <w:t>fragilus</w:t>
      </w:r>
      <w:r w:rsidRPr="00D15E84">
        <w:t xml:space="preserve">, </w:t>
      </w:r>
      <w:r w:rsidRPr="00D15E84">
        <w:rPr>
          <w:lang w:val="en-US"/>
        </w:rPr>
        <w:t>Sacch</w:t>
      </w:r>
      <w:r w:rsidRPr="00D15E84">
        <w:t xml:space="preserve">. </w:t>
      </w:r>
      <w:r w:rsidRPr="00D15E84">
        <w:rPr>
          <w:lang w:val="en-US"/>
        </w:rPr>
        <w:t>cerevisiae</w:t>
      </w:r>
      <w:r w:rsidRPr="00D15E84">
        <w:t xml:space="preserve"> и др. Они сбраживают глюкозу с образованием этанола и углекислоты:</w:t>
      </w:r>
    </w:p>
    <w:p w:rsidR="00D15E84" w:rsidRDefault="009331EF" w:rsidP="00D15E84">
      <w:pPr>
        <w:ind w:firstLine="709"/>
      </w:pPr>
      <w:r>
        <w:br w:type="page"/>
      </w:r>
      <w:r w:rsidR="00D15E84" w:rsidRPr="00D15E84">
        <w:rPr>
          <w:lang w:val="en-US"/>
        </w:rPr>
        <w:t>C</w:t>
      </w:r>
      <w:r w:rsidR="00D15E84" w:rsidRPr="009331EF">
        <w:rPr>
          <w:vertAlign w:val="subscript"/>
        </w:rPr>
        <w:t>6</w:t>
      </w:r>
      <w:r w:rsidR="00D15E84" w:rsidRPr="00D15E84">
        <w:rPr>
          <w:lang w:val="en-US"/>
        </w:rPr>
        <w:t>H</w:t>
      </w:r>
      <w:r w:rsidR="00D15E84" w:rsidRPr="009331EF">
        <w:rPr>
          <w:vertAlign w:val="subscript"/>
        </w:rPr>
        <w:t>12</w:t>
      </w:r>
      <w:r w:rsidR="00D15E84" w:rsidRPr="00D15E84">
        <w:rPr>
          <w:lang w:val="en-US"/>
        </w:rPr>
        <w:t>O</w:t>
      </w:r>
      <w:r w:rsidR="00D15E84" w:rsidRPr="009331EF">
        <w:rPr>
          <w:vertAlign w:val="subscript"/>
        </w:rPr>
        <w:t>6</w:t>
      </w:r>
      <w:r w:rsidR="00D15E84" w:rsidRPr="009331EF">
        <w:t xml:space="preserve"> + 2</w:t>
      </w:r>
      <w:r w:rsidR="00D15E84" w:rsidRPr="00D15E84">
        <w:t>Ф</w:t>
      </w:r>
      <w:r w:rsidR="00D15E84" w:rsidRPr="00D15E84">
        <w:rPr>
          <w:vertAlign w:val="subscript"/>
        </w:rPr>
        <w:t>н</w:t>
      </w:r>
      <w:r w:rsidR="00D15E84" w:rsidRPr="009331EF">
        <w:t xml:space="preserve"> + 2</w:t>
      </w:r>
      <w:r w:rsidR="00D15E84" w:rsidRPr="00D15E84">
        <w:t>АДФ</w:t>
      </w:r>
      <w:r w:rsidR="00D15E84" w:rsidRPr="009331EF">
        <w:t xml:space="preserve"> </w:t>
      </w:r>
      <w:r w:rsidR="00D15E84" w:rsidRPr="00D15E84">
        <w:sym w:font="Symbol" w:char="F0AE"/>
      </w:r>
      <w:r w:rsidR="00D15E84" w:rsidRPr="009331EF">
        <w:t xml:space="preserve"> 2</w:t>
      </w:r>
      <w:r w:rsidR="00D15E84" w:rsidRPr="00D15E84">
        <w:rPr>
          <w:lang w:val="en-US"/>
        </w:rPr>
        <w:t>C</w:t>
      </w:r>
      <w:r w:rsidR="00D15E84" w:rsidRPr="009331EF">
        <w:rPr>
          <w:vertAlign w:val="subscript"/>
        </w:rPr>
        <w:t>2</w:t>
      </w:r>
      <w:r w:rsidR="00D15E84" w:rsidRPr="00D15E84">
        <w:rPr>
          <w:lang w:val="en-US"/>
        </w:rPr>
        <w:t>H</w:t>
      </w:r>
      <w:r w:rsidR="00D15E84" w:rsidRPr="009331EF">
        <w:rPr>
          <w:vertAlign w:val="subscript"/>
        </w:rPr>
        <w:t>5</w:t>
      </w:r>
      <w:r w:rsidR="00D15E84" w:rsidRPr="00D15E84">
        <w:rPr>
          <w:lang w:val="en-US"/>
        </w:rPr>
        <w:t>OH</w:t>
      </w:r>
      <w:r w:rsidR="00D15E84" w:rsidRPr="009331EF">
        <w:t xml:space="preserve"> + 2</w:t>
      </w:r>
      <w:r w:rsidR="00D15E84" w:rsidRPr="00D15E84">
        <w:rPr>
          <w:lang w:val="en-US"/>
        </w:rPr>
        <w:t>CO</w:t>
      </w:r>
      <w:r w:rsidR="00D15E84" w:rsidRPr="009331EF">
        <w:rPr>
          <w:vertAlign w:val="subscript"/>
        </w:rPr>
        <w:t>2</w:t>
      </w:r>
      <w:r w:rsidR="00D15E84" w:rsidRPr="009331EF">
        <w:t xml:space="preserve"> +2</w:t>
      </w:r>
      <w:r w:rsidR="00D15E84" w:rsidRPr="00D15E84">
        <w:t>АТФ</w:t>
      </w:r>
      <w:r w:rsidR="00D15E84" w:rsidRPr="009331EF">
        <w:t>.</w:t>
      </w:r>
    </w:p>
    <w:p w:rsidR="00D15E84" w:rsidRPr="00D15E84" w:rsidRDefault="00D15E84" w:rsidP="00D15E84">
      <w:pPr>
        <w:ind w:firstLine="709"/>
      </w:pPr>
    </w:p>
    <w:p w:rsidR="00D15E84" w:rsidRDefault="00D15E84" w:rsidP="00D15E84">
      <w:pPr>
        <w:ind w:firstLine="709"/>
      </w:pPr>
      <w:r w:rsidRPr="00D15E84">
        <w:t xml:space="preserve">Возбудителем пропионовокислого брожения являются пропионовокислые бактерии </w:t>
      </w:r>
      <w:r w:rsidRPr="00D15E84">
        <w:rPr>
          <w:lang w:val="en-US"/>
        </w:rPr>
        <w:t>Propionibacterium</w:t>
      </w:r>
      <w:r w:rsidRPr="00D15E84">
        <w:t xml:space="preserve">, которые превращают глюкозу или молочную кислоту в пропионовую и уксусную кислоты. </w:t>
      </w:r>
    </w:p>
    <w:p w:rsidR="00D15E84" w:rsidRDefault="00D15E84" w:rsidP="00D15E84">
      <w:pPr>
        <w:ind w:firstLine="709"/>
      </w:pPr>
      <w:r w:rsidRPr="00D15E84">
        <w:t>Пропионовокислое брожение углеводов и молочной кислоты играет важную роль в процессе созревания твердых сыров с высокой температурой второго нагревания:</w:t>
      </w:r>
    </w:p>
    <w:p w:rsidR="00D15E84" w:rsidRDefault="00D15E84" w:rsidP="00D15E84">
      <w:pPr>
        <w:ind w:firstLine="709"/>
      </w:pPr>
    </w:p>
    <w:p w:rsidR="00D15E84" w:rsidRDefault="00D15E84" w:rsidP="00D15E84">
      <w:pPr>
        <w:ind w:firstLine="709"/>
        <w:rPr>
          <w:lang w:val="en-US"/>
        </w:rPr>
      </w:pPr>
      <w:r w:rsidRPr="00D15E84">
        <w:rPr>
          <w:lang w:val="en-US"/>
        </w:rPr>
        <w:t>3C</w:t>
      </w:r>
      <w:r w:rsidRPr="00D15E84">
        <w:rPr>
          <w:vertAlign w:val="subscript"/>
          <w:lang w:val="en-US"/>
        </w:rPr>
        <w:t>6</w:t>
      </w:r>
      <w:r w:rsidRPr="00D15E84">
        <w:rPr>
          <w:lang w:val="en-US"/>
        </w:rPr>
        <w:t>H</w:t>
      </w:r>
      <w:r w:rsidRPr="00D15E84">
        <w:rPr>
          <w:vertAlign w:val="subscript"/>
          <w:lang w:val="en-US"/>
        </w:rPr>
        <w:t>12</w:t>
      </w:r>
      <w:r w:rsidRPr="00D15E84">
        <w:rPr>
          <w:lang w:val="en-US"/>
        </w:rPr>
        <w:t>O</w:t>
      </w:r>
      <w:r w:rsidRPr="00D15E84">
        <w:rPr>
          <w:vertAlign w:val="subscript"/>
          <w:lang w:val="en-US"/>
        </w:rPr>
        <w:t>6</w:t>
      </w:r>
      <w:r w:rsidRPr="00D15E84">
        <w:rPr>
          <w:lang w:val="en-US"/>
        </w:rPr>
        <w:t xml:space="preserve"> + 8</w:t>
      </w:r>
      <w:r w:rsidRPr="00D15E84">
        <w:t>Ф</w:t>
      </w:r>
      <w:r w:rsidRPr="00D15E84">
        <w:rPr>
          <w:vertAlign w:val="subscript"/>
        </w:rPr>
        <w:t>н</w:t>
      </w:r>
      <w:r w:rsidRPr="00D15E84">
        <w:rPr>
          <w:lang w:val="en-US"/>
        </w:rPr>
        <w:t xml:space="preserve"> + 8</w:t>
      </w:r>
      <w:r w:rsidRPr="00D15E84">
        <w:t>АДФ</w:t>
      </w:r>
      <w:r w:rsidRPr="00D15E84">
        <w:rPr>
          <w:lang w:val="en-US"/>
        </w:rPr>
        <w:t xml:space="preserve"> </w:t>
      </w:r>
      <w:r w:rsidRPr="00D15E84">
        <w:sym w:font="Symbol" w:char="F0AE"/>
      </w:r>
      <w:r w:rsidRPr="00D15E84">
        <w:rPr>
          <w:lang w:val="en-US"/>
        </w:rPr>
        <w:t xml:space="preserve"> 4CH</w:t>
      </w:r>
      <w:r w:rsidRPr="00D15E84">
        <w:rPr>
          <w:vertAlign w:val="subscript"/>
          <w:lang w:val="en-US"/>
        </w:rPr>
        <w:t>3</w:t>
      </w:r>
      <w:r w:rsidRPr="00D15E84">
        <w:rPr>
          <w:lang w:val="en-US"/>
        </w:rPr>
        <w:t>CH</w:t>
      </w:r>
      <w:r w:rsidRPr="00D15E84">
        <w:rPr>
          <w:vertAlign w:val="subscript"/>
          <w:lang w:val="en-US"/>
        </w:rPr>
        <w:t>2</w:t>
      </w:r>
      <w:r w:rsidRPr="00D15E84">
        <w:rPr>
          <w:lang w:val="en-US"/>
        </w:rPr>
        <w:t>COOH + 2CH</w:t>
      </w:r>
      <w:r w:rsidRPr="00D15E84">
        <w:rPr>
          <w:vertAlign w:val="subscript"/>
          <w:lang w:val="en-US"/>
        </w:rPr>
        <w:t>3</w:t>
      </w:r>
      <w:r w:rsidRPr="00D15E84">
        <w:rPr>
          <w:lang w:val="en-US"/>
        </w:rPr>
        <w:t>COOH + 2CO</w:t>
      </w:r>
      <w:r w:rsidRPr="00D15E84">
        <w:rPr>
          <w:vertAlign w:val="subscript"/>
          <w:lang w:val="en-US"/>
        </w:rPr>
        <w:t>2</w:t>
      </w:r>
      <w:r w:rsidRPr="00D15E84">
        <w:rPr>
          <w:lang w:val="en-US"/>
        </w:rPr>
        <w:t xml:space="preserve"> + 2H</w:t>
      </w:r>
      <w:r w:rsidRPr="00D15E84">
        <w:rPr>
          <w:vertAlign w:val="subscript"/>
          <w:lang w:val="en-US"/>
        </w:rPr>
        <w:t>2</w:t>
      </w:r>
      <w:r w:rsidRPr="00D15E84">
        <w:rPr>
          <w:lang w:val="en-US"/>
        </w:rPr>
        <w:t>O + 8</w:t>
      </w:r>
      <w:r w:rsidRPr="00D15E84">
        <w:t>АТФ</w:t>
      </w:r>
      <w:r w:rsidRPr="00D15E84">
        <w:rPr>
          <w:lang w:val="en-US"/>
        </w:rPr>
        <w:t>.</w:t>
      </w:r>
    </w:p>
    <w:p w:rsidR="00D15E84" w:rsidRPr="009331EF" w:rsidRDefault="00D15E84" w:rsidP="00D15E84">
      <w:pPr>
        <w:ind w:firstLine="709"/>
        <w:rPr>
          <w:lang w:val="en-US"/>
        </w:rPr>
      </w:pPr>
    </w:p>
    <w:p w:rsidR="00D15E84" w:rsidRDefault="00D15E84" w:rsidP="00D15E84">
      <w:pPr>
        <w:ind w:firstLine="709"/>
      </w:pPr>
      <w:r w:rsidRPr="00D15E84">
        <w:t>Маслянокислое брожение происходит в молочных продуктах под действием маслянокислых бактерий</w:t>
      </w:r>
      <w:r>
        <w:t xml:space="preserve"> (</w:t>
      </w:r>
      <w:r w:rsidRPr="00D15E84">
        <w:rPr>
          <w:lang w:val="en-US"/>
        </w:rPr>
        <w:t>Cl</w:t>
      </w:r>
      <w:r w:rsidRPr="00D15E84">
        <w:t xml:space="preserve">. </w:t>
      </w:r>
      <w:r w:rsidRPr="00D15E84">
        <w:rPr>
          <w:lang w:val="en-US"/>
        </w:rPr>
        <w:t>butyricum</w:t>
      </w:r>
      <w:r w:rsidRPr="00D15E84">
        <w:t xml:space="preserve"> и </w:t>
      </w:r>
      <w:r>
        <w:t>др.)</w:t>
      </w:r>
      <w:r w:rsidRPr="00D15E84">
        <w:t xml:space="preserve">, сбраживающих как глюкозу, так и молочную кислоту. </w:t>
      </w:r>
    </w:p>
    <w:p w:rsidR="00D15E84" w:rsidRPr="009331EF" w:rsidRDefault="00D15E84" w:rsidP="00D15E84">
      <w:pPr>
        <w:ind w:firstLine="709"/>
        <w:rPr>
          <w:lang w:val="en-US"/>
        </w:rPr>
      </w:pPr>
      <w:r w:rsidRPr="00D15E84">
        <w:t>Известно несколько типов маслянокислого брожения, различающихся образующимися продуктами. Например</w:t>
      </w:r>
      <w:r w:rsidRPr="00D15E84">
        <w:rPr>
          <w:lang w:val="en-US"/>
        </w:rPr>
        <w:t>:</w:t>
      </w:r>
    </w:p>
    <w:p w:rsidR="00D15E84" w:rsidRPr="009331EF" w:rsidRDefault="00D15E84" w:rsidP="00D15E84">
      <w:pPr>
        <w:ind w:firstLine="709"/>
        <w:rPr>
          <w:lang w:val="en-US"/>
        </w:rPr>
      </w:pPr>
    </w:p>
    <w:p w:rsidR="00D15E84" w:rsidRDefault="00D15E84" w:rsidP="00D15E84">
      <w:pPr>
        <w:ind w:firstLine="709"/>
        <w:rPr>
          <w:lang w:val="en-US"/>
        </w:rPr>
      </w:pPr>
      <w:r w:rsidRPr="00D15E84">
        <w:rPr>
          <w:lang w:val="en-US"/>
        </w:rPr>
        <w:t>2C</w:t>
      </w:r>
      <w:r w:rsidRPr="00D15E84">
        <w:rPr>
          <w:vertAlign w:val="subscript"/>
          <w:lang w:val="en-US"/>
        </w:rPr>
        <w:t>6</w:t>
      </w:r>
      <w:r w:rsidRPr="00D15E84">
        <w:rPr>
          <w:lang w:val="en-US"/>
        </w:rPr>
        <w:t>H</w:t>
      </w:r>
      <w:r w:rsidRPr="00D15E84">
        <w:rPr>
          <w:vertAlign w:val="subscript"/>
          <w:lang w:val="en-US"/>
        </w:rPr>
        <w:t>12</w:t>
      </w:r>
      <w:r w:rsidRPr="00D15E84">
        <w:rPr>
          <w:lang w:val="en-US"/>
        </w:rPr>
        <w:t>O</w:t>
      </w:r>
      <w:r w:rsidRPr="00D15E84">
        <w:rPr>
          <w:vertAlign w:val="subscript"/>
          <w:lang w:val="en-US"/>
        </w:rPr>
        <w:t>6</w:t>
      </w:r>
      <w:r w:rsidRPr="00D15E84">
        <w:rPr>
          <w:lang w:val="en-US"/>
        </w:rPr>
        <w:t xml:space="preserve"> + 2H</w:t>
      </w:r>
      <w:r w:rsidRPr="00D15E84">
        <w:rPr>
          <w:vertAlign w:val="subscript"/>
          <w:lang w:val="en-US"/>
        </w:rPr>
        <w:t>2</w:t>
      </w:r>
      <w:r w:rsidRPr="00D15E84">
        <w:rPr>
          <w:lang w:val="en-US"/>
        </w:rPr>
        <w:t>O + 7</w:t>
      </w:r>
      <w:r w:rsidRPr="00D15E84">
        <w:t>Ф</w:t>
      </w:r>
      <w:r w:rsidRPr="00D15E84">
        <w:rPr>
          <w:vertAlign w:val="subscript"/>
        </w:rPr>
        <w:t>н</w:t>
      </w:r>
      <w:r w:rsidRPr="00D15E84">
        <w:rPr>
          <w:lang w:val="en-US"/>
        </w:rPr>
        <w:t xml:space="preserve"> + 7</w:t>
      </w:r>
      <w:r w:rsidRPr="00D15E84">
        <w:t>АДФ</w:t>
      </w:r>
      <w:r w:rsidRPr="00D15E84">
        <w:rPr>
          <w:lang w:val="en-US"/>
        </w:rPr>
        <w:t xml:space="preserve"> </w:t>
      </w:r>
      <w:r w:rsidRPr="00D15E84">
        <w:sym w:font="Symbol" w:char="F0AE"/>
      </w:r>
      <w:r w:rsidRPr="00D15E84">
        <w:rPr>
          <w:lang w:val="en-US"/>
        </w:rPr>
        <w:t xml:space="preserve"> CH</w:t>
      </w:r>
      <w:r w:rsidRPr="00D15E84">
        <w:rPr>
          <w:vertAlign w:val="subscript"/>
          <w:lang w:val="en-US"/>
        </w:rPr>
        <w:t>3</w:t>
      </w:r>
      <w:r w:rsidRPr="00D15E84">
        <w:rPr>
          <w:lang w:val="en-US"/>
        </w:rPr>
        <w:t>CH</w:t>
      </w:r>
      <w:r w:rsidRPr="00D15E84">
        <w:rPr>
          <w:vertAlign w:val="subscript"/>
          <w:lang w:val="en-US"/>
        </w:rPr>
        <w:t>2</w:t>
      </w:r>
      <w:r w:rsidRPr="00D15E84">
        <w:rPr>
          <w:lang w:val="en-US"/>
        </w:rPr>
        <w:t>CH</w:t>
      </w:r>
      <w:r w:rsidRPr="00D15E84">
        <w:rPr>
          <w:vertAlign w:val="subscript"/>
          <w:lang w:val="en-US"/>
        </w:rPr>
        <w:t>2</w:t>
      </w:r>
      <w:r w:rsidRPr="00D15E84">
        <w:rPr>
          <w:lang w:val="en-US"/>
        </w:rPr>
        <w:t>COOH + 2CH</w:t>
      </w:r>
      <w:r w:rsidRPr="00D15E84">
        <w:rPr>
          <w:vertAlign w:val="subscript"/>
          <w:lang w:val="en-US"/>
        </w:rPr>
        <w:t>3</w:t>
      </w:r>
      <w:r w:rsidRPr="00D15E84">
        <w:rPr>
          <w:lang w:val="en-US"/>
        </w:rPr>
        <w:t>COOH + 4CO</w:t>
      </w:r>
      <w:r w:rsidRPr="00D15E84">
        <w:rPr>
          <w:vertAlign w:val="subscript"/>
          <w:lang w:val="en-US"/>
        </w:rPr>
        <w:t>2</w:t>
      </w:r>
      <w:r w:rsidRPr="00D15E84">
        <w:rPr>
          <w:lang w:val="en-US"/>
        </w:rPr>
        <w:t xml:space="preserve"> + 6H</w:t>
      </w:r>
      <w:r w:rsidRPr="00D15E84">
        <w:rPr>
          <w:vertAlign w:val="subscript"/>
          <w:lang w:val="en-US"/>
        </w:rPr>
        <w:t>2</w:t>
      </w:r>
      <w:r w:rsidRPr="00D15E84">
        <w:rPr>
          <w:lang w:val="en-US"/>
        </w:rPr>
        <w:t xml:space="preserve"> + 7</w:t>
      </w:r>
      <w:r w:rsidRPr="00D15E84">
        <w:t>АТФ</w:t>
      </w:r>
      <w:r w:rsidRPr="00D15E84">
        <w:rPr>
          <w:lang w:val="en-US"/>
        </w:rPr>
        <w:t>.</w:t>
      </w:r>
    </w:p>
    <w:p w:rsidR="00D15E84" w:rsidRPr="009331EF" w:rsidRDefault="00D15E84" w:rsidP="00D15E84">
      <w:pPr>
        <w:ind w:firstLine="709"/>
        <w:rPr>
          <w:lang w:val="en-US"/>
        </w:rPr>
      </w:pPr>
    </w:p>
    <w:p w:rsidR="00D15E84" w:rsidRDefault="00D15E84" w:rsidP="00D15E84">
      <w:pPr>
        <w:ind w:firstLine="709"/>
      </w:pPr>
      <w:r w:rsidRPr="00D15E84">
        <w:t>При других типах маслянокислого брожения наблюдается образование бутилового и изопропилового спиртов, этанола, ацетона.</w:t>
      </w:r>
    </w:p>
    <w:p w:rsidR="00D15E84" w:rsidRDefault="00D15E84" w:rsidP="00D15E84">
      <w:pPr>
        <w:ind w:firstLine="709"/>
      </w:pPr>
      <w:r w:rsidRPr="00D15E84">
        <w:t>Маслянокислое брожение является причиной порчи кисломолочных продуктов и является нежелательным процессом в молочной промышленности.</w:t>
      </w:r>
    </w:p>
    <w:p w:rsidR="00D15E84" w:rsidRDefault="00D15E84" w:rsidP="00D15E84">
      <w:pPr>
        <w:ind w:firstLine="709"/>
      </w:pPr>
    </w:p>
    <w:p w:rsidR="00D15E84" w:rsidRDefault="009331EF" w:rsidP="00D15E84">
      <w:pPr>
        <w:pStyle w:val="2"/>
      </w:pPr>
      <w:r>
        <w:br w:type="page"/>
      </w:r>
      <w:r w:rsidR="00D15E84" w:rsidRPr="00D15E84">
        <w:t>2. Коагуляция казеина</w:t>
      </w:r>
    </w:p>
    <w:p w:rsidR="00D15E84" w:rsidRDefault="00D15E84" w:rsidP="00D15E84">
      <w:pPr>
        <w:ind w:firstLine="709"/>
        <w:rPr>
          <w:b/>
          <w:bCs/>
        </w:rPr>
      </w:pPr>
    </w:p>
    <w:p w:rsidR="00D15E84" w:rsidRDefault="00D15E84" w:rsidP="00D15E84">
      <w:pPr>
        <w:ind w:firstLine="709"/>
      </w:pPr>
      <w:r w:rsidRPr="00D15E84">
        <w:t>Важнейшими процессами, происходящими при выработке кисломолочных продуктов, являются коагуляция казеина и гелеобразование</w:t>
      </w:r>
      <w:r>
        <w:t xml:space="preserve"> (</w:t>
      </w:r>
      <w:r w:rsidRPr="00D15E84">
        <w:t xml:space="preserve">переход коллоидной системы молока из свободнодисперсного состояния, золя, в связаннодисперсное состояние </w:t>
      </w:r>
      <w:r>
        <w:t>-</w:t>
      </w:r>
      <w:r w:rsidRPr="00D15E84">
        <w:t xml:space="preserve"> гель).</w:t>
      </w:r>
    </w:p>
    <w:p w:rsidR="00D15E84" w:rsidRDefault="00D15E84" w:rsidP="00D15E84">
      <w:pPr>
        <w:ind w:firstLine="709"/>
      </w:pPr>
      <w:r w:rsidRPr="00D15E84">
        <w:t xml:space="preserve">Коагуляция казеина при производстве кисломолочных продуктов может осуществляться двумя способами </w:t>
      </w:r>
      <w:r>
        <w:t>-</w:t>
      </w:r>
      <w:r w:rsidRPr="00D15E84">
        <w:t xml:space="preserve"> кислотным или сычужным.</w:t>
      </w:r>
    </w:p>
    <w:p w:rsidR="00D15E84" w:rsidRDefault="00D15E84" w:rsidP="00D15E84">
      <w:pPr>
        <w:ind w:firstLine="709"/>
      </w:pPr>
      <w:r w:rsidRPr="00D15E84">
        <w:t>Кислотная коагуляция казеина вызывается молочной кислотой, которая накапливается в молочных продуктах в результате брожения лактозы. Молочная кислота снижает отрицательный заряд мицелл казеина и переводит его в изоэлектрическое состояние</w:t>
      </w:r>
      <w:r>
        <w:t xml:space="preserve"> (</w:t>
      </w:r>
      <w:r w:rsidRPr="00D15E84">
        <w:t>рН 4,6-4,7), в котором макромолекулы белка теряют свою растворимость и устойчивость. Кроме того, происходит переход в плазму фосфата кальция и органического кальция казеинаткальцийфосфатного комплекса, что дестабилизирует мицеллы казеина и вызывает их диспергирование.</w:t>
      </w:r>
    </w:p>
    <w:p w:rsidR="00D15E84" w:rsidRDefault="00D15E84" w:rsidP="00D15E84">
      <w:pPr>
        <w:ind w:firstLine="709"/>
      </w:pPr>
      <w:r w:rsidRPr="00D15E84">
        <w:t xml:space="preserve">Сычужная коагуляция казеина включает 2 стадии </w:t>
      </w:r>
      <w:r>
        <w:t>-</w:t>
      </w:r>
      <w:r w:rsidRPr="00D15E84">
        <w:t xml:space="preserve"> ферментативную и коагуляционную. Механизм как первой, так и второй стадии окончательно не установлен. Наиболее убедительной считается теория протеолитического действия сычужного фермента</w:t>
      </w:r>
      <w:r>
        <w:t xml:space="preserve"> (</w:t>
      </w:r>
      <w:r w:rsidRPr="00D15E84">
        <w:t xml:space="preserve">гидролитическая теория). Согласно этой теории, на первой стадии под действием основного компонента сычужного фермента химозина происходит разрыв пептидной связи фенилаланин-метионин в полипептидных цепях </w:t>
      </w:r>
      <w:r w:rsidRPr="00D15E84">
        <w:sym w:font="Symbol" w:char="F06B"/>
      </w:r>
      <w:r w:rsidRPr="00D15E84">
        <w:t xml:space="preserve">-казеина ККФК, в результате чего молекулы </w:t>
      </w:r>
      <w:r w:rsidRPr="00D15E84">
        <w:sym w:font="Symbol" w:char="F06B"/>
      </w:r>
      <w:r w:rsidRPr="00D15E84">
        <w:t>-казеина расщепляются на гидрофобный пара-</w:t>
      </w:r>
      <w:r w:rsidRPr="00D15E84">
        <w:sym w:font="Symbol" w:char="F06B"/>
      </w:r>
      <w:r w:rsidRPr="00D15E84">
        <w:t>-казеин и гидрофильный гликомакропротеид. Гидратная оболочка мицелл частично разрушается, силы электростатического отталкивания между частицами уменьшаются и дисперсная система теряет устойчивость. На второй стадии частично дестабилизированные мицеллы казеина</w:t>
      </w:r>
      <w:r>
        <w:t xml:space="preserve"> (</w:t>
      </w:r>
      <w:r w:rsidRPr="00D15E84">
        <w:t>параказеина) собираются в агрегаты, которые затем соединяются продольными и поперечными связями в единую сетку, образуя сгусток.</w:t>
      </w:r>
    </w:p>
    <w:p w:rsidR="00D15E84" w:rsidRDefault="00D15E84" w:rsidP="00D15E84">
      <w:pPr>
        <w:ind w:firstLine="709"/>
      </w:pPr>
      <w:r w:rsidRPr="00D15E84">
        <w:t xml:space="preserve">Процесс гелеобразования </w:t>
      </w:r>
      <w:r>
        <w:t>-</w:t>
      </w:r>
      <w:r w:rsidRPr="00D15E84">
        <w:t xml:space="preserve"> агрегирование частиц казеина и формирование единой пространственной сетки молочного сгустка.</w:t>
      </w:r>
    </w:p>
    <w:p w:rsidR="00D15E84" w:rsidRDefault="00D15E84" w:rsidP="00D15E84">
      <w:pPr>
        <w:ind w:firstLine="709"/>
      </w:pPr>
      <w:r w:rsidRPr="00D15E84">
        <w:t>Независимо от способа коагуляции, различают 4 стадии формирования сгустка:</w:t>
      </w:r>
    </w:p>
    <w:p w:rsidR="00D15E84" w:rsidRDefault="00D15E84" w:rsidP="00D15E84">
      <w:pPr>
        <w:ind w:firstLine="709"/>
      </w:pPr>
      <w:r w:rsidRPr="00D15E84">
        <w:t xml:space="preserve">1 </w:t>
      </w:r>
      <w:r>
        <w:t>-</w:t>
      </w:r>
      <w:r w:rsidRPr="00D15E84">
        <w:t xml:space="preserve"> индукционный период;</w:t>
      </w:r>
    </w:p>
    <w:p w:rsidR="00D15E84" w:rsidRDefault="00D15E84" w:rsidP="00D15E84">
      <w:pPr>
        <w:ind w:firstLine="709"/>
      </w:pPr>
      <w:r w:rsidRPr="00D15E84">
        <w:t xml:space="preserve">2 </w:t>
      </w:r>
      <w:r>
        <w:t>-</w:t>
      </w:r>
      <w:r w:rsidRPr="00D15E84">
        <w:t xml:space="preserve"> сдадия флоккуляции </w:t>
      </w:r>
      <w:r>
        <w:t>-</w:t>
      </w:r>
      <w:r w:rsidRPr="00D15E84">
        <w:t xml:space="preserve"> массовая коагуляция;</w:t>
      </w:r>
    </w:p>
    <w:p w:rsidR="00D15E84" w:rsidRDefault="00D15E84" w:rsidP="00D15E84">
      <w:pPr>
        <w:ind w:firstLine="709"/>
      </w:pPr>
      <w:r w:rsidRPr="00D15E84">
        <w:t xml:space="preserve">3 </w:t>
      </w:r>
      <w:r>
        <w:t>-</w:t>
      </w:r>
      <w:r w:rsidRPr="00D15E84">
        <w:t xml:space="preserve"> стадия метастабильного равновесия </w:t>
      </w:r>
      <w:r>
        <w:t>-</w:t>
      </w:r>
      <w:r w:rsidRPr="00D15E84">
        <w:t xml:space="preserve"> уплотнение сгустка;</w:t>
      </w:r>
    </w:p>
    <w:p w:rsidR="00D15E84" w:rsidRDefault="00D15E84" w:rsidP="00D15E84">
      <w:pPr>
        <w:ind w:firstLine="709"/>
      </w:pPr>
      <w:r w:rsidRPr="00D15E84">
        <w:t xml:space="preserve">4 </w:t>
      </w:r>
      <w:r>
        <w:t>-</w:t>
      </w:r>
      <w:r w:rsidRPr="00D15E84">
        <w:t xml:space="preserve"> стадия синерезиса </w:t>
      </w:r>
      <w:r>
        <w:t>-</w:t>
      </w:r>
      <w:r w:rsidRPr="00D15E84">
        <w:t xml:space="preserve"> самопроизвольное уплотнение структуры за счет перегруппировки частиц и увеличения числа контактов между ними, </w:t>
      </w:r>
      <w:r>
        <w:t>т.е.</w:t>
      </w:r>
      <w:r w:rsidRPr="00D15E84">
        <w:t xml:space="preserve"> сжатие геля и выпрессовывание из него дисперсионной среды.</w:t>
      </w:r>
    </w:p>
    <w:p w:rsidR="00D15E84" w:rsidRDefault="00D15E84" w:rsidP="00D15E84">
      <w:pPr>
        <w:ind w:firstLine="709"/>
      </w:pPr>
      <w:r w:rsidRPr="00D15E84">
        <w:t xml:space="preserve">При структурообразовании дисперсных систем могут образовываться два типа пространственных структур </w:t>
      </w:r>
      <w:r>
        <w:t>-</w:t>
      </w:r>
      <w:r w:rsidRPr="00D15E84">
        <w:t xml:space="preserve"> коагуляционные</w:t>
      </w:r>
      <w:r>
        <w:t xml:space="preserve"> (</w:t>
      </w:r>
      <w:r w:rsidRPr="00D15E84">
        <w:t>тиксотропно-обратимые) и конденсационные</w:t>
      </w:r>
      <w:r>
        <w:t xml:space="preserve"> (</w:t>
      </w:r>
      <w:r w:rsidRPr="00D15E84">
        <w:t>необратимо-разрушающиеся). Коагуляционные структуры обладают эластичностью, пластичностью и малой прочностью, так как частицы удерживаются только межмолекулярными силами. В конденсационных структурах частицы соединены прочными химическими связями, которые обеспечивают их прочность, но делают их хрупкими, неэластичными.</w:t>
      </w:r>
    </w:p>
    <w:p w:rsidR="00D15E84" w:rsidRDefault="00D15E84" w:rsidP="00D15E84">
      <w:pPr>
        <w:ind w:firstLine="709"/>
      </w:pPr>
      <w:r w:rsidRPr="00D15E84">
        <w:t>Сгустки кисломолочных продуктов имеют, как правило, смешанный характер с преобладанием необратимо-разрушающихся либо тиксотропно-обратимых связей. Соотношение этих связей зависит от целого ряда факторов, правильное использование которых позволяет получать сгустки с заданными свойствами.</w:t>
      </w:r>
    </w:p>
    <w:p w:rsidR="009331EF" w:rsidRDefault="009331EF" w:rsidP="00D15E84">
      <w:pPr>
        <w:pStyle w:val="2"/>
      </w:pPr>
    </w:p>
    <w:p w:rsidR="00D15E84" w:rsidRDefault="00D15E84" w:rsidP="00D15E84">
      <w:pPr>
        <w:pStyle w:val="2"/>
      </w:pPr>
      <w:r w:rsidRPr="00D15E84">
        <w:t>3. Факторы, влияющие на состав и свойства сгустков</w:t>
      </w:r>
    </w:p>
    <w:p w:rsidR="00D15E84" w:rsidRDefault="00D15E84" w:rsidP="00D15E84">
      <w:pPr>
        <w:ind w:firstLine="709"/>
        <w:rPr>
          <w:b/>
          <w:bCs/>
        </w:rPr>
      </w:pPr>
    </w:p>
    <w:p w:rsidR="00D15E84" w:rsidRDefault="00D15E84" w:rsidP="00D15E84">
      <w:pPr>
        <w:ind w:firstLine="709"/>
      </w:pPr>
      <w:r w:rsidRPr="00D15E84">
        <w:t>К факторам, влияющим на свойства сгустков, относятся: состав молока и бактериальных заквасок; режимы пастеризации и гомогенизации; способ и продолжительность коагуляции белков молока.</w:t>
      </w:r>
    </w:p>
    <w:p w:rsidR="00D15E84" w:rsidRDefault="00D15E84" w:rsidP="00D15E84">
      <w:pPr>
        <w:ind w:firstLine="709"/>
      </w:pPr>
      <w:r w:rsidRPr="00D15E84">
        <w:t>Содержание сухих веществ, количество казеина и размер мицелл казеина обусловливают скорость кислотной коагуляции белков, определяющую прочность полученных сгустков. От состава молока зависит развитие молочнокислых бактерий закваски и, следовательно, скорость накопления молочной кислоты.</w:t>
      </w:r>
    </w:p>
    <w:p w:rsidR="00D15E84" w:rsidRDefault="00D15E84" w:rsidP="00D15E84">
      <w:pPr>
        <w:ind w:firstLine="709"/>
      </w:pPr>
      <w:r w:rsidRPr="00D15E84">
        <w:t>Длительное хранение сырого молока при низких температурах вызывает изменение структуры и состава мицелл казеина, в результате увеличивается вязкость и прочность образующихся кислотных сгустков, синерезис замедляется. Следовательно, молоко, хранившееся при низких температурах, целесообразно направлять на производство кисломолочных напитков, а не использовать для выработки творога.</w:t>
      </w:r>
    </w:p>
    <w:p w:rsidR="00D15E84" w:rsidRDefault="00D15E84" w:rsidP="00D15E84">
      <w:pPr>
        <w:ind w:firstLine="709"/>
      </w:pPr>
      <w:r w:rsidRPr="00D15E84">
        <w:t xml:space="preserve">Введение в состав заквасок энергичных кислотообразователей способствует получению плотного сгустка с интенсивным отделением сыворотки, а малоэнергичных кислотообразователей </w:t>
      </w:r>
      <w:r>
        <w:t>-</w:t>
      </w:r>
      <w:r w:rsidRPr="00D15E84">
        <w:t xml:space="preserve"> более нежного сгустка. Путем ком</w:t>
      </w:r>
      <w:r>
        <w:t>бинирования различных</w:t>
      </w:r>
      <w:r w:rsidRPr="00D15E84">
        <w:t xml:space="preserve"> видов молочнокислых бактерий можно получить продукт нужной консистенции.</w:t>
      </w:r>
    </w:p>
    <w:p w:rsidR="00D15E84" w:rsidRDefault="00D15E84" w:rsidP="00D15E84">
      <w:pPr>
        <w:ind w:firstLine="709"/>
      </w:pPr>
      <w:r w:rsidRPr="00D15E84">
        <w:t xml:space="preserve">С повышением температуры пастеризации увеличивается прочность кислотного и кислотно-сычужного сгустков и снижается интенсивность отделения ими сыворотки. Это можно объяснить увеличением содержания в сгустках денатурированных сывороточных белков, главным образом </w:t>
      </w:r>
      <w:r w:rsidRPr="00D15E84">
        <w:sym w:font="Symbol" w:char="F062"/>
      </w:r>
      <w:r w:rsidRPr="00D15E84">
        <w:t>-лактоглобулина, которые усиливают жесткость их пространственной структуры и влагоудерживающую структуру.</w:t>
      </w:r>
    </w:p>
    <w:p w:rsidR="00D15E84" w:rsidRDefault="00D15E84" w:rsidP="00D15E84">
      <w:pPr>
        <w:ind w:firstLine="709"/>
      </w:pPr>
      <w:r w:rsidRPr="00D15E84">
        <w:t>Вязкость кисломолочных продуктов повышается пропорционально давлению гомогенизации сырья. При гомогенизации увеличивается дисперсность жира с одновременной адсорбцией на поверхности шариков жира сывороточных белков, затрудняющих синерезис сгустка.</w:t>
      </w:r>
    </w:p>
    <w:p w:rsidR="00D15E84" w:rsidRDefault="00D15E84" w:rsidP="00D15E84">
      <w:pPr>
        <w:ind w:firstLine="709"/>
      </w:pPr>
      <w:r w:rsidRPr="00D15E84">
        <w:t>Сгустки, образующиеся при кислотной коагуляции белков, состоят из более мелких частиц, имеют меньшие вязкость и прочность, чем сгустки, полученные при кислотно-сычужной коагуляции.</w:t>
      </w:r>
    </w:p>
    <w:p w:rsidR="00D15E84" w:rsidRDefault="00D15E84" w:rsidP="00D15E84">
      <w:pPr>
        <w:ind w:firstLine="709"/>
      </w:pPr>
      <w:r w:rsidRPr="00D15E84">
        <w:t xml:space="preserve">Определение момента готовности сгустка перед перемешиванием или разрезкой осуществляется визуально, по прочности, а также по вязкости и нарастанию кислотности. Для кефира рН сгустка должен быть 4,4-4,5, для ацидофилина </w:t>
      </w:r>
      <w:r>
        <w:t>-</w:t>
      </w:r>
      <w:r w:rsidRPr="00D15E84">
        <w:t xml:space="preserve"> 4,7-4,55, ряженки </w:t>
      </w:r>
      <w:r>
        <w:t>-</w:t>
      </w:r>
      <w:r w:rsidRPr="00D15E84">
        <w:t xml:space="preserve"> 4,45-4,35, для жирного и полужирного творога </w:t>
      </w:r>
      <w:r>
        <w:t>-</w:t>
      </w:r>
      <w:r w:rsidRPr="00D15E84">
        <w:t xml:space="preserve"> 5,05-5,15.</w:t>
      </w:r>
    </w:p>
    <w:p w:rsidR="00D15E84" w:rsidRDefault="00D15E84" w:rsidP="00D15E84">
      <w:pPr>
        <w:ind w:firstLine="709"/>
        <w:rPr>
          <w:b/>
          <w:bCs/>
        </w:rPr>
      </w:pPr>
    </w:p>
    <w:p w:rsidR="00D15E84" w:rsidRDefault="00D15E84" w:rsidP="00D15E84">
      <w:pPr>
        <w:pStyle w:val="2"/>
      </w:pPr>
      <w:r w:rsidRPr="00D15E84">
        <w:t>4. Формирование биохимических свойств кисломолочных продуктов</w:t>
      </w:r>
    </w:p>
    <w:p w:rsidR="00D15E84" w:rsidRDefault="00D15E84" w:rsidP="00D15E84">
      <w:pPr>
        <w:ind w:firstLine="709"/>
        <w:rPr>
          <w:b/>
          <w:bCs/>
        </w:rPr>
      </w:pPr>
    </w:p>
    <w:p w:rsidR="00D15E84" w:rsidRDefault="00D15E84" w:rsidP="00D15E84">
      <w:pPr>
        <w:ind w:firstLine="709"/>
      </w:pPr>
      <w:r w:rsidRPr="00D15E84">
        <w:t xml:space="preserve">Биохимические свойства кисломолочных продуктов определяются накоплением молочной кислоты, этилового спирта, углекислоты, ароматических веществ, растворимых форм азота, витаминов, антибиотиков и </w:t>
      </w:r>
      <w:r>
        <w:t>т.д.</w:t>
      </w:r>
    </w:p>
    <w:p w:rsidR="00D15E84" w:rsidRDefault="00D15E84" w:rsidP="00D15E84">
      <w:pPr>
        <w:ind w:firstLine="709"/>
        <w:rPr>
          <w:b/>
          <w:bCs/>
        </w:rPr>
      </w:pPr>
    </w:p>
    <w:p w:rsidR="00D15E84" w:rsidRPr="00D15E84" w:rsidRDefault="00D15E84" w:rsidP="00D15E84">
      <w:pPr>
        <w:ind w:firstLine="709"/>
        <w:rPr>
          <w:b/>
          <w:bCs/>
        </w:rPr>
      </w:pPr>
      <w:r w:rsidRPr="00D15E84">
        <w:rPr>
          <w:b/>
          <w:bCs/>
        </w:rPr>
        <w:t>Состав некоторых кисломолочных продуктов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1520"/>
        <w:gridCol w:w="1189"/>
        <w:gridCol w:w="1039"/>
        <w:gridCol w:w="938"/>
        <w:gridCol w:w="1343"/>
      </w:tblGrid>
      <w:tr w:rsidR="00D15E84" w:rsidRPr="00D15E84" w:rsidTr="00A07DDB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Продукт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Кислотность, </w:t>
            </w:r>
            <w:r w:rsidRPr="00A07DDB">
              <w:rPr>
                <w:vertAlign w:val="superscript"/>
              </w:rPr>
              <w:t>0</w:t>
            </w:r>
            <w:r w:rsidRPr="00D15E84">
              <w:t>Т</w:t>
            </w:r>
          </w:p>
        </w:tc>
        <w:tc>
          <w:tcPr>
            <w:tcW w:w="4509" w:type="dxa"/>
            <w:gridSpan w:val="4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Содержание,</w:t>
            </w:r>
            <w:r>
              <w:t xml:space="preserve"> </w:t>
            </w:r>
            <w:r w:rsidRPr="00D15E84">
              <w:t>%</w:t>
            </w:r>
          </w:p>
        </w:tc>
      </w:tr>
      <w:tr w:rsidR="00D15E84" w:rsidRPr="00D15E84" w:rsidTr="00A07D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15E84" w:rsidRPr="00D15E84" w:rsidRDefault="00D15E84" w:rsidP="00D15E84">
            <w:pPr>
              <w:pStyle w:val="afc"/>
            </w:pPr>
          </w:p>
        </w:tc>
        <w:tc>
          <w:tcPr>
            <w:tcW w:w="0" w:type="auto"/>
            <w:vMerge/>
            <w:shd w:val="clear" w:color="auto" w:fill="auto"/>
          </w:tcPr>
          <w:p w:rsidR="00D15E84" w:rsidRPr="00D15E84" w:rsidRDefault="00D15E84" w:rsidP="00D15E84">
            <w:pPr>
              <w:pStyle w:val="afc"/>
            </w:pPr>
          </w:p>
        </w:tc>
        <w:tc>
          <w:tcPr>
            <w:tcW w:w="1189" w:type="dxa"/>
            <w:shd w:val="clear" w:color="auto" w:fill="auto"/>
          </w:tcPr>
          <w:p w:rsidR="00D15E84" w:rsidRDefault="00D15E84" w:rsidP="00D15E84">
            <w:pPr>
              <w:pStyle w:val="afc"/>
            </w:pPr>
            <w:r w:rsidRPr="00D15E84">
              <w:t>Молочной</w:t>
            </w:r>
          </w:p>
          <w:p w:rsidR="00D15E84" w:rsidRPr="00D15E84" w:rsidRDefault="00D15E84" w:rsidP="00D15E84">
            <w:pPr>
              <w:pStyle w:val="afc"/>
            </w:pPr>
            <w:r w:rsidRPr="00D15E84">
              <w:t>кислоты</w:t>
            </w:r>
          </w:p>
        </w:tc>
        <w:tc>
          <w:tcPr>
            <w:tcW w:w="103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Лактозы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Спирта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Углекислоты</w:t>
            </w:r>
          </w:p>
        </w:tc>
      </w:tr>
      <w:tr w:rsidR="00D15E84" w:rsidRPr="00D15E84" w:rsidTr="00A07DDB">
        <w:trPr>
          <w:jc w:val="center"/>
        </w:trPr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Простокваша обыкновенная, Мечниковская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80-110</w:t>
            </w:r>
          </w:p>
        </w:tc>
        <w:tc>
          <w:tcPr>
            <w:tcW w:w="118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0,97</w:t>
            </w:r>
          </w:p>
        </w:tc>
        <w:tc>
          <w:tcPr>
            <w:tcW w:w="103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4-4,1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-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-</w:t>
            </w:r>
          </w:p>
        </w:tc>
      </w:tr>
      <w:tr w:rsidR="00D15E84" w:rsidRPr="00D15E84" w:rsidTr="00A07DDB">
        <w:trPr>
          <w:jc w:val="center"/>
        </w:trPr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Ацидофилин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75-120</w:t>
            </w:r>
          </w:p>
        </w:tc>
        <w:tc>
          <w:tcPr>
            <w:tcW w:w="118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</w:t>
            </w:r>
          </w:p>
        </w:tc>
        <w:tc>
          <w:tcPr>
            <w:tcW w:w="103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3,8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-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-</w:t>
            </w:r>
          </w:p>
        </w:tc>
      </w:tr>
      <w:tr w:rsidR="00D15E84" w:rsidRPr="00D15E84" w:rsidTr="00A07DDB">
        <w:trPr>
          <w:jc w:val="center"/>
        </w:trPr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Йогурт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80-140</w:t>
            </w:r>
          </w:p>
        </w:tc>
        <w:tc>
          <w:tcPr>
            <w:tcW w:w="118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</w:t>
            </w:r>
          </w:p>
        </w:tc>
        <w:tc>
          <w:tcPr>
            <w:tcW w:w="103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3,5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-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-</w:t>
            </w:r>
          </w:p>
        </w:tc>
      </w:tr>
      <w:tr w:rsidR="00D15E84" w:rsidRPr="00D15E84" w:rsidTr="00A07DDB">
        <w:trPr>
          <w:jc w:val="center"/>
        </w:trPr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Кефир жирный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85-120</w:t>
            </w:r>
          </w:p>
        </w:tc>
        <w:tc>
          <w:tcPr>
            <w:tcW w:w="118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0,98</w:t>
            </w:r>
          </w:p>
        </w:tc>
        <w:tc>
          <w:tcPr>
            <w:tcW w:w="103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4,1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0,01-0,03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0,05-0,07</w:t>
            </w:r>
          </w:p>
        </w:tc>
      </w:tr>
      <w:tr w:rsidR="00D15E84" w:rsidRPr="00D15E84" w:rsidTr="00A07DDB">
        <w:trPr>
          <w:jc w:val="center"/>
        </w:trPr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Кумыс из коровьего молока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100-120</w:t>
            </w:r>
          </w:p>
        </w:tc>
        <w:tc>
          <w:tcPr>
            <w:tcW w:w="118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</w:t>
            </w:r>
          </w:p>
        </w:tc>
        <w:tc>
          <w:tcPr>
            <w:tcW w:w="103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3,8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0,2-1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0,1-0,3</w:t>
            </w:r>
          </w:p>
        </w:tc>
      </w:tr>
      <w:tr w:rsidR="00D15E84" w:rsidRPr="00D15E84" w:rsidTr="00A07DDB">
        <w:trPr>
          <w:jc w:val="center"/>
        </w:trPr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Кумыс из кобыльего молока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100-120</w:t>
            </w:r>
          </w:p>
        </w:tc>
        <w:tc>
          <w:tcPr>
            <w:tcW w:w="118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0,87</w:t>
            </w:r>
          </w:p>
        </w:tc>
        <w:tc>
          <w:tcPr>
            <w:tcW w:w="103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5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1,2-1,9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0,1-0,3</w:t>
            </w:r>
          </w:p>
        </w:tc>
      </w:tr>
      <w:tr w:rsidR="00D15E84" w:rsidRPr="00D15E84" w:rsidTr="00A07DDB">
        <w:trPr>
          <w:jc w:val="center"/>
        </w:trPr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Курунга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180-220</w:t>
            </w:r>
          </w:p>
        </w:tc>
        <w:tc>
          <w:tcPr>
            <w:tcW w:w="118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1,4-1,8</w:t>
            </w:r>
          </w:p>
        </w:tc>
        <w:tc>
          <w:tcPr>
            <w:tcW w:w="103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1-3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0,55-1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0,07-0,08</w:t>
            </w:r>
          </w:p>
        </w:tc>
      </w:tr>
      <w:tr w:rsidR="00D15E84" w:rsidRPr="00D15E84" w:rsidTr="00A07DDB">
        <w:trPr>
          <w:jc w:val="center"/>
        </w:trPr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Творог жирный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200-225</w:t>
            </w:r>
          </w:p>
        </w:tc>
        <w:tc>
          <w:tcPr>
            <w:tcW w:w="118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</w:t>
            </w:r>
          </w:p>
        </w:tc>
        <w:tc>
          <w:tcPr>
            <w:tcW w:w="103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2,8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-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-</w:t>
            </w:r>
          </w:p>
        </w:tc>
      </w:tr>
      <w:tr w:rsidR="00D15E84" w:rsidRPr="00D15E84" w:rsidTr="00A07DDB">
        <w:trPr>
          <w:jc w:val="center"/>
        </w:trPr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Сметана 30</w:t>
            </w:r>
            <w:r>
              <w:t>% -</w:t>
            </w:r>
            <w:r w:rsidRPr="00D15E84">
              <w:t>ной жирности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65-100</w:t>
            </w:r>
          </w:p>
        </w:tc>
        <w:tc>
          <w:tcPr>
            <w:tcW w:w="118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0,7</w:t>
            </w:r>
          </w:p>
        </w:tc>
        <w:tc>
          <w:tcPr>
            <w:tcW w:w="1039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3,1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-</w:t>
            </w:r>
          </w:p>
        </w:tc>
        <w:tc>
          <w:tcPr>
            <w:tcW w:w="0" w:type="auto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-</w:t>
            </w:r>
          </w:p>
        </w:tc>
      </w:tr>
    </w:tbl>
    <w:p w:rsidR="00D15E84" w:rsidRPr="00D15E84" w:rsidRDefault="00D15E84" w:rsidP="00D15E84">
      <w:pPr>
        <w:ind w:firstLine="709"/>
      </w:pPr>
    </w:p>
    <w:p w:rsidR="00D15E84" w:rsidRPr="00D15E84" w:rsidRDefault="009331EF" w:rsidP="00D15E84">
      <w:pPr>
        <w:ind w:left="708" w:firstLine="1"/>
      </w:pPr>
      <w:r>
        <w:br w:type="page"/>
      </w:r>
      <w:r w:rsidR="00D15E84" w:rsidRPr="00D15E84">
        <w:t xml:space="preserve">Таблица. Соотношение значений активной и титруемой кислотности молока и молочных продуктов.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321"/>
        <w:gridCol w:w="1694"/>
        <w:gridCol w:w="1418"/>
        <w:gridCol w:w="1508"/>
        <w:gridCol w:w="1124"/>
      </w:tblGrid>
      <w:tr w:rsidR="00D15E84" w:rsidRPr="00D15E84" w:rsidTr="00A07DDB">
        <w:trPr>
          <w:jc w:val="center"/>
        </w:trPr>
        <w:tc>
          <w:tcPr>
            <w:tcW w:w="4829" w:type="dxa"/>
            <w:gridSpan w:val="3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Сырое молоко</w:t>
            </w:r>
          </w:p>
        </w:tc>
        <w:tc>
          <w:tcPr>
            <w:tcW w:w="4050" w:type="dxa"/>
            <w:gridSpan w:val="3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Пастеризованное молоко</w:t>
            </w:r>
          </w:p>
        </w:tc>
      </w:tr>
      <w:tr w:rsidR="00D15E84" w:rsidRPr="00D15E84" w:rsidTr="00A07DDB">
        <w:trPr>
          <w:jc w:val="center"/>
        </w:trPr>
        <w:tc>
          <w:tcPr>
            <w:tcW w:w="181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титруемая кислотность, </w:t>
            </w:r>
            <w:r w:rsidRPr="00A07DDB">
              <w:rPr>
                <w:vertAlign w:val="superscript"/>
              </w:rPr>
              <w:t>о</w:t>
            </w:r>
            <w:r w:rsidRPr="00D15E84">
              <w:t>Т</w:t>
            </w:r>
          </w:p>
        </w:tc>
        <w:tc>
          <w:tcPr>
            <w:tcW w:w="1321" w:type="dxa"/>
            <w:shd w:val="clear" w:color="auto" w:fill="auto"/>
          </w:tcPr>
          <w:p w:rsidR="00D15E84" w:rsidRDefault="00D15E84" w:rsidP="00D15E84">
            <w:pPr>
              <w:pStyle w:val="afc"/>
            </w:pPr>
            <w:r w:rsidRPr="00D15E84">
              <w:t xml:space="preserve">пределы </w:t>
            </w:r>
          </w:p>
          <w:p w:rsidR="00D15E84" w:rsidRPr="00D15E84" w:rsidRDefault="00D15E84" w:rsidP="00D15E84">
            <w:pPr>
              <w:pStyle w:val="afc"/>
            </w:pPr>
            <w:r w:rsidRPr="00D15E84">
              <w:t>колебаний рН</w:t>
            </w:r>
          </w:p>
        </w:tc>
        <w:tc>
          <w:tcPr>
            <w:tcW w:w="169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среднее значение рН</w:t>
            </w:r>
          </w:p>
        </w:tc>
        <w:tc>
          <w:tcPr>
            <w:tcW w:w="1418" w:type="dxa"/>
            <w:shd w:val="clear" w:color="auto" w:fill="auto"/>
          </w:tcPr>
          <w:p w:rsidR="00D15E84" w:rsidRDefault="00D15E84" w:rsidP="00D15E84">
            <w:pPr>
              <w:pStyle w:val="afc"/>
            </w:pPr>
            <w:r w:rsidRPr="00D15E84">
              <w:t xml:space="preserve">титруемая кислотность, </w:t>
            </w:r>
          </w:p>
          <w:p w:rsidR="00D15E84" w:rsidRPr="00D15E84" w:rsidRDefault="00D15E84" w:rsidP="00D15E84">
            <w:pPr>
              <w:pStyle w:val="afc"/>
            </w:pPr>
            <w:r w:rsidRPr="00A07DDB">
              <w:rPr>
                <w:vertAlign w:val="superscript"/>
              </w:rPr>
              <w:t>о</w:t>
            </w:r>
            <w:r w:rsidRPr="00D15E84">
              <w:t>Т</w:t>
            </w:r>
          </w:p>
        </w:tc>
        <w:tc>
          <w:tcPr>
            <w:tcW w:w="1508" w:type="dxa"/>
            <w:shd w:val="clear" w:color="auto" w:fill="auto"/>
          </w:tcPr>
          <w:p w:rsidR="00D15E84" w:rsidRDefault="00D15E84" w:rsidP="00D15E84">
            <w:pPr>
              <w:pStyle w:val="afc"/>
            </w:pPr>
            <w:r w:rsidRPr="00D15E84">
              <w:t xml:space="preserve">пределы </w:t>
            </w:r>
          </w:p>
          <w:p w:rsidR="00D15E84" w:rsidRPr="00D15E84" w:rsidRDefault="00D15E84" w:rsidP="00D15E84">
            <w:pPr>
              <w:pStyle w:val="afc"/>
            </w:pPr>
            <w:r w:rsidRPr="00D15E84">
              <w:t>колебаний рН</w:t>
            </w:r>
          </w:p>
        </w:tc>
        <w:tc>
          <w:tcPr>
            <w:tcW w:w="1124" w:type="dxa"/>
            <w:shd w:val="clear" w:color="auto" w:fill="auto"/>
          </w:tcPr>
          <w:p w:rsidR="00D15E84" w:rsidRDefault="00D15E84" w:rsidP="00D15E84">
            <w:pPr>
              <w:pStyle w:val="afc"/>
            </w:pPr>
            <w:r w:rsidRPr="00D15E84">
              <w:t>Среднее</w:t>
            </w:r>
          </w:p>
          <w:p w:rsidR="00D15E84" w:rsidRDefault="00D15E84" w:rsidP="00D15E84">
            <w:pPr>
              <w:pStyle w:val="afc"/>
            </w:pPr>
            <w:r w:rsidRPr="00D15E84">
              <w:t xml:space="preserve">значение </w:t>
            </w:r>
          </w:p>
          <w:p w:rsidR="00D15E84" w:rsidRPr="00D15E84" w:rsidRDefault="00D15E84" w:rsidP="00D15E84">
            <w:pPr>
              <w:pStyle w:val="afc"/>
            </w:pPr>
            <w:r w:rsidRPr="00D15E84">
              <w:t>рН</w:t>
            </w:r>
          </w:p>
        </w:tc>
      </w:tr>
      <w:tr w:rsidR="00D15E84" w:rsidRPr="00D15E84" w:rsidTr="00A07DDB">
        <w:trPr>
          <w:jc w:val="center"/>
        </w:trPr>
        <w:tc>
          <w:tcPr>
            <w:tcW w:w="181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16</w:t>
            </w:r>
          </w:p>
        </w:tc>
        <w:tc>
          <w:tcPr>
            <w:tcW w:w="1321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6,70 </w:t>
            </w:r>
            <w:r>
              <w:t>-</w:t>
            </w:r>
            <w:r w:rsidRPr="00D15E84">
              <w:t xml:space="preserve"> 6,74</w:t>
            </w:r>
          </w:p>
        </w:tc>
        <w:tc>
          <w:tcPr>
            <w:tcW w:w="169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6,72</w:t>
            </w:r>
          </w:p>
        </w:tc>
        <w:tc>
          <w:tcPr>
            <w:tcW w:w="141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16</w:t>
            </w:r>
          </w:p>
        </w:tc>
        <w:tc>
          <w:tcPr>
            <w:tcW w:w="150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6,63 </w:t>
            </w:r>
            <w:r>
              <w:t>-</w:t>
            </w:r>
            <w:r w:rsidRPr="00D15E84">
              <w:t xml:space="preserve"> 6,65</w:t>
            </w:r>
          </w:p>
        </w:tc>
        <w:tc>
          <w:tcPr>
            <w:tcW w:w="112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6,66</w:t>
            </w:r>
          </w:p>
        </w:tc>
      </w:tr>
      <w:tr w:rsidR="00D15E84" w:rsidRPr="00D15E84" w:rsidTr="00A07DDB">
        <w:trPr>
          <w:jc w:val="center"/>
        </w:trPr>
        <w:tc>
          <w:tcPr>
            <w:tcW w:w="181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17</w:t>
            </w:r>
          </w:p>
        </w:tc>
        <w:tc>
          <w:tcPr>
            <w:tcW w:w="1321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6,65 </w:t>
            </w:r>
            <w:r>
              <w:t>-</w:t>
            </w:r>
            <w:r w:rsidRPr="00D15E84">
              <w:t xml:space="preserve"> 6,69</w:t>
            </w:r>
          </w:p>
        </w:tc>
        <w:tc>
          <w:tcPr>
            <w:tcW w:w="169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6,68</w:t>
            </w:r>
          </w:p>
        </w:tc>
        <w:tc>
          <w:tcPr>
            <w:tcW w:w="141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17</w:t>
            </w:r>
          </w:p>
        </w:tc>
        <w:tc>
          <w:tcPr>
            <w:tcW w:w="150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6,58 </w:t>
            </w:r>
            <w:r>
              <w:t>-</w:t>
            </w:r>
            <w:r w:rsidRPr="00D15E84">
              <w:t xml:space="preserve"> 6,62</w:t>
            </w:r>
          </w:p>
        </w:tc>
        <w:tc>
          <w:tcPr>
            <w:tcW w:w="112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6,61</w:t>
            </w:r>
          </w:p>
        </w:tc>
      </w:tr>
      <w:tr w:rsidR="00D15E84" w:rsidRPr="00D15E84" w:rsidTr="00A07DDB">
        <w:trPr>
          <w:jc w:val="center"/>
        </w:trPr>
        <w:tc>
          <w:tcPr>
            <w:tcW w:w="181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18</w:t>
            </w:r>
          </w:p>
        </w:tc>
        <w:tc>
          <w:tcPr>
            <w:tcW w:w="1321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6,58 </w:t>
            </w:r>
            <w:r>
              <w:t>-</w:t>
            </w:r>
            <w:r w:rsidRPr="00D15E84">
              <w:t xml:space="preserve"> 6,64</w:t>
            </w:r>
          </w:p>
        </w:tc>
        <w:tc>
          <w:tcPr>
            <w:tcW w:w="169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6,62</w:t>
            </w:r>
          </w:p>
        </w:tc>
        <w:tc>
          <w:tcPr>
            <w:tcW w:w="141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18</w:t>
            </w:r>
          </w:p>
        </w:tc>
        <w:tc>
          <w:tcPr>
            <w:tcW w:w="150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6,52 </w:t>
            </w:r>
            <w:r>
              <w:t>-</w:t>
            </w:r>
            <w:r w:rsidRPr="00D15E84">
              <w:t xml:space="preserve"> 6,57</w:t>
            </w:r>
          </w:p>
        </w:tc>
        <w:tc>
          <w:tcPr>
            <w:tcW w:w="112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6,55</w:t>
            </w:r>
          </w:p>
        </w:tc>
      </w:tr>
      <w:tr w:rsidR="00D15E84" w:rsidRPr="00D15E84" w:rsidTr="00A07DDB">
        <w:trPr>
          <w:jc w:val="center"/>
        </w:trPr>
        <w:tc>
          <w:tcPr>
            <w:tcW w:w="181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19</w:t>
            </w:r>
          </w:p>
        </w:tc>
        <w:tc>
          <w:tcPr>
            <w:tcW w:w="1321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6,52 </w:t>
            </w:r>
            <w:r>
              <w:t>-</w:t>
            </w:r>
            <w:r w:rsidRPr="00D15E84">
              <w:t xml:space="preserve"> 6,57</w:t>
            </w:r>
          </w:p>
        </w:tc>
        <w:tc>
          <w:tcPr>
            <w:tcW w:w="169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6,55</w:t>
            </w:r>
          </w:p>
        </w:tc>
        <w:tc>
          <w:tcPr>
            <w:tcW w:w="141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19</w:t>
            </w:r>
          </w:p>
        </w:tc>
        <w:tc>
          <w:tcPr>
            <w:tcW w:w="150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6,46 </w:t>
            </w:r>
            <w:r>
              <w:t>-</w:t>
            </w:r>
            <w:r w:rsidRPr="00D15E84">
              <w:t xml:space="preserve"> 6,51</w:t>
            </w:r>
          </w:p>
        </w:tc>
        <w:tc>
          <w:tcPr>
            <w:tcW w:w="112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6,49</w:t>
            </w:r>
          </w:p>
        </w:tc>
      </w:tr>
      <w:tr w:rsidR="00D15E84" w:rsidRPr="00D15E84" w:rsidTr="00A07DDB">
        <w:trPr>
          <w:jc w:val="center"/>
        </w:trPr>
        <w:tc>
          <w:tcPr>
            <w:tcW w:w="181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20</w:t>
            </w:r>
          </w:p>
        </w:tc>
        <w:tc>
          <w:tcPr>
            <w:tcW w:w="1321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6,46 </w:t>
            </w:r>
            <w:r>
              <w:t>-</w:t>
            </w:r>
            <w:r w:rsidRPr="00D15E84">
              <w:t xml:space="preserve"> 6,51</w:t>
            </w:r>
          </w:p>
        </w:tc>
        <w:tc>
          <w:tcPr>
            <w:tcW w:w="169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6,49</w:t>
            </w:r>
          </w:p>
        </w:tc>
        <w:tc>
          <w:tcPr>
            <w:tcW w:w="141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20</w:t>
            </w:r>
          </w:p>
        </w:tc>
        <w:tc>
          <w:tcPr>
            <w:tcW w:w="150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6,40 </w:t>
            </w:r>
            <w:r>
              <w:t>-</w:t>
            </w:r>
            <w:r w:rsidRPr="00D15E84">
              <w:t xml:space="preserve"> 6,45</w:t>
            </w:r>
          </w:p>
        </w:tc>
        <w:tc>
          <w:tcPr>
            <w:tcW w:w="112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6,43</w:t>
            </w:r>
          </w:p>
        </w:tc>
      </w:tr>
      <w:tr w:rsidR="00D15E84" w:rsidRPr="00D15E84" w:rsidTr="00A07DDB">
        <w:trPr>
          <w:jc w:val="center"/>
        </w:trPr>
        <w:tc>
          <w:tcPr>
            <w:tcW w:w="181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21</w:t>
            </w:r>
          </w:p>
        </w:tc>
        <w:tc>
          <w:tcPr>
            <w:tcW w:w="1321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6,40 </w:t>
            </w:r>
            <w:r>
              <w:t>-</w:t>
            </w:r>
            <w:r w:rsidRPr="00D15E84">
              <w:t xml:space="preserve"> 6,45</w:t>
            </w:r>
          </w:p>
        </w:tc>
        <w:tc>
          <w:tcPr>
            <w:tcW w:w="169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6,43</w:t>
            </w:r>
          </w:p>
        </w:tc>
        <w:tc>
          <w:tcPr>
            <w:tcW w:w="141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21</w:t>
            </w:r>
          </w:p>
        </w:tc>
        <w:tc>
          <w:tcPr>
            <w:tcW w:w="150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6,35 </w:t>
            </w:r>
            <w:r>
              <w:t>-</w:t>
            </w:r>
            <w:r w:rsidRPr="00D15E84">
              <w:t xml:space="preserve"> 6,39</w:t>
            </w:r>
          </w:p>
        </w:tc>
        <w:tc>
          <w:tcPr>
            <w:tcW w:w="112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6,37</w:t>
            </w:r>
          </w:p>
        </w:tc>
      </w:tr>
      <w:tr w:rsidR="00D15E84" w:rsidRPr="00D15E84" w:rsidTr="00A07DDB">
        <w:trPr>
          <w:jc w:val="center"/>
        </w:trPr>
        <w:tc>
          <w:tcPr>
            <w:tcW w:w="181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22</w:t>
            </w:r>
          </w:p>
        </w:tc>
        <w:tc>
          <w:tcPr>
            <w:tcW w:w="1321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6,35 </w:t>
            </w:r>
            <w:r>
              <w:t>-</w:t>
            </w:r>
            <w:r w:rsidRPr="00D15E84">
              <w:t xml:space="preserve"> 6,39</w:t>
            </w:r>
          </w:p>
        </w:tc>
        <w:tc>
          <w:tcPr>
            <w:tcW w:w="169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6,37</w:t>
            </w:r>
          </w:p>
        </w:tc>
        <w:tc>
          <w:tcPr>
            <w:tcW w:w="141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22</w:t>
            </w:r>
          </w:p>
        </w:tc>
        <w:tc>
          <w:tcPr>
            <w:tcW w:w="150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6,30 </w:t>
            </w:r>
            <w:r>
              <w:t>-</w:t>
            </w:r>
            <w:r w:rsidRPr="00D15E84">
              <w:t xml:space="preserve"> 6,34</w:t>
            </w:r>
          </w:p>
        </w:tc>
        <w:tc>
          <w:tcPr>
            <w:tcW w:w="112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6,32</w:t>
            </w:r>
          </w:p>
        </w:tc>
      </w:tr>
      <w:tr w:rsidR="00D15E84" w:rsidRPr="00D15E84" w:rsidTr="00A07DDB">
        <w:trPr>
          <w:jc w:val="center"/>
        </w:trPr>
        <w:tc>
          <w:tcPr>
            <w:tcW w:w="181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23</w:t>
            </w:r>
          </w:p>
        </w:tc>
        <w:tc>
          <w:tcPr>
            <w:tcW w:w="1321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6,30 </w:t>
            </w:r>
            <w:r>
              <w:t>-</w:t>
            </w:r>
            <w:r w:rsidRPr="00D15E84">
              <w:t xml:space="preserve"> 6,34</w:t>
            </w:r>
          </w:p>
        </w:tc>
        <w:tc>
          <w:tcPr>
            <w:tcW w:w="169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6,32</w:t>
            </w:r>
          </w:p>
        </w:tc>
        <w:tc>
          <w:tcPr>
            <w:tcW w:w="141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23</w:t>
            </w:r>
          </w:p>
        </w:tc>
        <w:tc>
          <w:tcPr>
            <w:tcW w:w="150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6,24 </w:t>
            </w:r>
            <w:r>
              <w:t>-</w:t>
            </w:r>
            <w:r w:rsidRPr="00D15E84">
              <w:t xml:space="preserve"> 6,29</w:t>
            </w:r>
          </w:p>
        </w:tc>
        <w:tc>
          <w:tcPr>
            <w:tcW w:w="112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6,26</w:t>
            </w:r>
          </w:p>
        </w:tc>
      </w:tr>
      <w:tr w:rsidR="00D15E84" w:rsidRPr="00D15E84" w:rsidTr="00A07DDB">
        <w:trPr>
          <w:jc w:val="center"/>
        </w:trPr>
        <w:tc>
          <w:tcPr>
            <w:tcW w:w="181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24</w:t>
            </w:r>
          </w:p>
        </w:tc>
        <w:tc>
          <w:tcPr>
            <w:tcW w:w="1321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 xml:space="preserve">6,24 </w:t>
            </w:r>
            <w:r>
              <w:t>-</w:t>
            </w:r>
            <w:r w:rsidRPr="00D15E84">
              <w:t xml:space="preserve"> 6,29</w:t>
            </w:r>
          </w:p>
        </w:tc>
        <w:tc>
          <w:tcPr>
            <w:tcW w:w="169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6,26</w:t>
            </w:r>
          </w:p>
        </w:tc>
        <w:tc>
          <w:tcPr>
            <w:tcW w:w="141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24</w:t>
            </w:r>
          </w:p>
        </w:tc>
        <w:tc>
          <w:tcPr>
            <w:tcW w:w="1508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</w:t>
            </w:r>
            <w:r>
              <w:t>,19 -</w:t>
            </w:r>
            <w:r w:rsidRPr="00D15E84">
              <w:t xml:space="preserve"> 6,23</w:t>
            </w:r>
          </w:p>
        </w:tc>
        <w:tc>
          <w:tcPr>
            <w:tcW w:w="1124" w:type="dxa"/>
            <w:shd w:val="clear" w:color="auto" w:fill="auto"/>
          </w:tcPr>
          <w:p w:rsidR="00D15E84" w:rsidRPr="00D15E84" w:rsidRDefault="00D15E84" w:rsidP="00D15E84">
            <w:pPr>
              <w:pStyle w:val="afc"/>
            </w:pPr>
            <w:r w:rsidRPr="00D15E84">
              <w:t>6,21</w:t>
            </w:r>
          </w:p>
        </w:tc>
      </w:tr>
    </w:tbl>
    <w:p w:rsidR="00D15E84" w:rsidRPr="00D15E84" w:rsidRDefault="00D15E84" w:rsidP="00D15E84">
      <w:pPr>
        <w:ind w:firstLine="709"/>
      </w:pPr>
    </w:p>
    <w:p w:rsidR="00D15E84" w:rsidRDefault="00D15E84" w:rsidP="00D15E84">
      <w:pPr>
        <w:ind w:firstLine="709"/>
      </w:pPr>
      <w:r w:rsidRPr="00D15E84">
        <w:t>Количество спирта и углекислоты в кисломолочных</w:t>
      </w:r>
      <w:r w:rsidR="002C55EB">
        <w:t xml:space="preserve"> </w:t>
      </w:r>
      <w:r w:rsidRPr="00D15E84">
        <w:t>продуктах определяется видом используемых дрожжей, количеством молочного сахара в исходном сырье, температурой, рН среды, а также продолжительностью созревания продукта.</w:t>
      </w:r>
    </w:p>
    <w:p w:rsidR="00D15E84" w:rsidRDefault="00D15E84" w:rsidP="00D15E84">
      <w:pPr>
        <w:ind w:firstLine="709"/>
      </w:pPr>
      <w:r w:rsidRPr="00D15E84">
        <w:t>Накопление ароматических веществ</w:t>
      </w:r>
      <w:r>
        <w:t xml:space="preserve"> (</w:t>
      </w:r>
      <w:r w:rsidRPr="00D15E84">
        <w:t xml:space="preserve">летучих кислот, ацетальдегида, диацетила и </w:t>
      </w:r>
      <w:r>
        <w:t>др.)</w:t>
      </w:r>
      <w:r w:rsidRPr="00D15E84">
        <w:t xml:space="preserve"> осуществляют ароматобразующие и другие молочнокислые бактерии, дрожжи. Летучие кислоты</w:t>
      </w:r>
      <w:r>
        <w:t xml:space="preserve"> (</w:t>
      </w:r>
      <w:r w:rsidRPr="00D15E84">
        <w:t xml:space="preserve">уксусная, пропионовая и </w:t>
      </w:r>
      <w:r>
        <w:t>др.)</w:t>
      </w:r>
      <w:r w:rsidRPr="00D15E84">
        <w:t xml:space="preserve"> особенно активно накапливаются в кефире, курунге и твороге, диацетил и ацетоин </w:t>
      </w:r>
      <w:r>
        <w:t>-</w:t>
      </w:r>
      <w:r w:rsidRPr="00D15E84">
        <w:t xml:space="preserve"> в кефире, кумысе, сметане; ацетальдегид </w:t>
      </w:r>
      <w:r>
        <w:t>-</w:t>
      </w:r>
      <w:r w:rsidRPr="00D15E84">
        <w:t xml:space="preserve"> в йогурте.</w:t>
      </w:r>
    </w:p>
    <w:p w:rsidR="00D15E84" w:rsidRDefault="00D15E84" w:rsidP="00D15E84">
      <w:pPr>
        <w:ind w:firstLine="709"/>
      </w:pPr>
      <w:r w:rsidRPr="00D15E84">
        <w:t xml:space="preserve">Протеолитические процессы особенно интенсивно протекают при созревании кумыса. За сутки созревания содержание пептидов в кумыса увеличивается в 1,9 раз, а аминокислот </w:t>
      </w:r>
      <w:r>
        <w:t>-</w:t>
      </w:r>
      <w:r w:rsidRPr="00D15E84">
        <w:t xml:space="preserve"> в 2,5 раза.</w:t>
      </w:r>
    </w:p>
    <w:p w:rsidR="00D15E84" w:rsidRDefault="00D15E84" w:rsidP="00D15E84">
      <w:pPr>
        <w:ind w:firstLine="709"/>
      </w:pPr>
      <w:r w:rsidRPr="00D15E84">
        <w:t xml:space="preserve">По сравнению с витаминным составом молока, кисломолочные продукты характеризуются повышенным количеством витаминов группы </w:t>
      </w:r>
      <w:r w:rsidRPr="00D15E84">
        <w:rPr>
          <w:lang w:val="en-US"/>
        </w:rPr>
        <w:t>B</w:t>
      </w:r>
      <w:r w:rsidRPr="00D15E84">
        <w:t xml:space="preserve"> </w:t>
      </w:r>
      <w:r>
        <w:t>-</w:t>
      </w:r>
      <w:r w:rsidRPr="00D15E84">
        <w:t xml:space="preserve"> тиамина, рибофлавина и ниацина,</w:t>
      </w:r>
      <w:r>
        <w:t xml:space="preserve"> (</w:t>
      </w:r>
      <w:r w:rsidRPr="00D15E84">
        <w:t>аскорбиновой кислоты, цианокобаламина).</w:t>
      </w:r>
    </w:p>
    <w:p w:rsidR="00D15E84" w:rsidRDefault="00D15E84" w:rsidP="00D15E84">
      <w:pPr>
        <w:ind w:firstLine="709"/>
      </w:pPr>
      <w:r w:rsidRPr="00D15E84">
        <w:t>Многие кисломолочные продукты содержат антибиот</w:t>
      </w:r>
      <w:r w:rsidR="002C55EB">
        <w:t>иче</w:t>
      </w:r>
      <w:r w:rsidRPr="00D15E84">
        <w:t>ские вещества, способные задерживать рост возбудителей кишечных заболеваний, стафилококков, туберкулезной палочки. К таким веществам относятся низин, бензойная кислота, диплококкцин и др.</w:t>
      </w:r>
    </w:p>
    <w:p w:rsidR="00D15E84" w:rsidRDefault="00D15E84" w:rsidP="00D15E84">
      <w:pPr>
        <w:ind w:firstLine="709"/>
      </w:pPr>
      <w:r w:rsidRPr="00D15E84">
        <w:t>Низин используется в молочной промышленности при выработке плавленых сыров и молочных консервов. В присутствии низина уменьшается терморезистентность спор бактерий, поэтому при его использовании можно понизить температуру и сократить время стерилизации.</w:t>
      </w:r>
    </w:p>
    <w:p w:rsidR="00D15E84" w:rsidRPr="00D15E84" w:rsidRDefault="00D15E84" w:rsidP="00D15E84">
      <w:pPr>
        <w:ind w:firstLine="709"/>
      </w:pPr>
      <w:r w:rsidRPr="00D15E84">
        <w:t>Биотехнология в переработке молока</w:t>
      </w:r>
    </w:p>
    <w:p w:rsidR="00D15E84" w:rsidRDefault="00D15E84" w:rsidP="00D15E84">
      <w:pPr>
        <w:ind w:firstLine="709"/>
        <w:rPr>
          <w:i/>
          <w:iCs/>
        </w:rPr>
      </w:pPr>
      <w:r w:rsidRPr="00D15E84">
        <w:rPr>
          <w:i/>
          <w:iCs/>
        </w:rPr>
        <w:t>Перспективны для молочной промышленности ферментные препараты микробного</w:t>
      </w:r>
      <w:r>
        <w:rPr>
          <w:i/>
          <w:iCs/>
        </w:rPr>
        <w:t xml:space="preserve"> (</w:t>
      </w:r>
      <w:r w:rsidRPr="00D15E84">
        <w:rPr>
          <w:i/>
          <w:iCs/>
        </w:rPr>
        <w:t xml:space="preserve">плесневого и бактериального) происхождения. </w:t>
      </w:r>
      <w:r w:rsidRPr="00D15E84">
        <w:rPr>
          <w:i/>
          <w:iCs/>
          <w:lang w:val="en-US"/>
        </w:rPr>
        <w:t>B</w:t>
      </w:r>
      <w:r w:rsidRPr="00D15E84">
        <w:rPr>
          <w:i/>
          <w:iCs/>
        </w:rPr>
        <w:t xml:space="preserve"> настоящее время на мировом рынке известны следующие ферментные препараты:</w:t>
      </w:r>
      <w:r>
        <w:rPr>
          <w:i/>
          <w:iCs/>
        </w:rPr>
        <w:t xml:space="preserve"> "</w:t>
      </w:r>
      <w:r w:rsidRPr="00D15E84">
        <w:rPr>
          <w:i/>
          <w:iCs/>
        </w:rPr>
        <w:t>Мейто</w:t>
      </w:r>
      <w:r>
        <w:rPr>
          <w:i/>
          <w:iCs/>
        </w:rPr>
        <w:t>" (</w:t>
      </w:r>
      <w:r w:rsidRPr="00D15E84">
        <w:rPr>
          <w:i/>
          <w:iCs/>
        </w:rPr>
        <w:t>Япония),</w:t>
      </w:r>
      <w:r>
        <w:rPr>
          <w:i/>
          <w:iCs/>
        </w:rPr>
        <w:t xml:space="preserve"> "</w:t>
      </w:r>
      <w:r w:rsidRPr="00D15E84">
        <w:rPr>
          <w:i/>
          <w:iCs/>
        </w:rPr>
        <w:t>Фромаза</w:t>
      </w:r>
      <w:r>
        <w:rPr>
          <w:i/>
          <w:iCs/>
        </w:rPr>
        <w:t>" (</w:t>
      </w:r>
      <w:r w:rsidRPr="00D15E84">
        <w:rPr>
          <w:i/>
          <w:iCs/>
        </w:rPr>
        <w:t>Франция),</w:t>
      </w:r>
      <w:r>
        <w:rPr>
          <w:i/>
          <w:iCs/>
        </w:rPr>
        <w:t xml:space="preserve"> "</w:t>
      </w:r>
      <w:r w:rsidRPr="00D15E84">
        <w:rPr>
          <w:i/>
          <w:iCs/>
        </w:rPr>
        <w:t>Супарен</w:t>
      </w:r>
      <w:r>
        <w:rPr>
          <w:i/>
          <w:iCs/>
        </w:rPr>
        <w:t>" (</w:t>
      </w:r>
      <w:r w:rsidRPr="00D15E84">
        <w:rPr>
          <w:i/>
          <w:iCs/>
        </w:rPr>
        <w:t>США),</w:t>
      </w:r>
      <w:r>
        <w:rPr>
          <w:i/>
          <w:iCs/>
        </w:rPr>
        <w:t xml:space="preserve"> "</w:t>
      </w:r>
      <w:r w:rsidRPr="00D15E84">
        <w:rPr>
          <w:i/>
          <w:iCs/>
        </w:rPr>
        <w:t>Пфицер</w:t>
      </w:r>
      <w:r>
        <w:rPr>
          <w:i/>
          <w:iCs/>
        </w:rPr>
        <w:t>", "</w:t>
      </w:r>
      <w:r w:rsidRPr="00D15E84">
        <w:rPr>
          <w:i/>
          <w:iCs/>
        </w:rPr>
        <w:t>Микрознм</w:t>
      </w:r>
      <w:r>
        <w:rPr>
          <w:i/>
          <w:iCs/>
        </w:rPr>
        <w:t>" (</w:t>
      </w:r>
      <w:r w:rsidRPr="00D15E84">
        <w:rPr>
          <w:i/>
          <w:iCs/>
        </w:rPr>
        <w:t>ЧССР),</w:t>
      </w:r>
      <w:r>
        <w:rPr>
          <w:i/>
          <w:iCs/>
        </w:rPr>
        <w:t xml:space="preserve"> "</w:t>
      </w:r>
      <w:r w:rsidRPr="00D15E84">
        <w:rPr>
          <w:i/>
          <w:iCs/>
        </w:rPr>
        <w:t>Руссулин</w:t>
      </w:r>
      <w:r>
        <w:rPr>
          <w:i/>
          <w:iCs/>
        </w:rPr>
        <w:t>" (</w:t>
      </w:r>
      <w:r w:rsidRPr="00D15E84">
        <w:rPr>
          <w:i/>
          <w:iCs/>
          <w:lang w:val="en-US"/>
        </w:rPr>
        <w:t>CCCP</w:t>
      </w:r>
      <w:r w:rsidRPr="00D15E84">
        <w:rPr>
          <w:i/>
          <w:iCs/>
        </w:rPr>
        <w:t>). Установлено, что препараты бактериального происхождения обладают высокой протеолитической активностью. Они вызывают глубокий гидролиз казеина, что приводит к резкому снижению качества сыра</w:t>
      </w:r>
      <w:r>
        <w:rPr>
          <w:i/>
          <w:iCs/>
        </w:rPr>
        <w:t xml:space="preserve"> (</w:t>
      </w:r>
      <w:r w:rsidRPr="00D15E84">
        <w:rPr>
          <w:i/>
          <w:iCs/>
        </w:rPr>
        <w:t xml:space="preserve">появлению горечи). </w:t>
      </w:r>
      <w:r w:rsidRPr="00D15E84">
        <w:rPr>
          <w:i/>
          <w:iCs/>
          <w:lang w:val="en-US"/>
        </w:rPr>
        <w:t>B</w:t>
      </w:r>
      <w:r w:rsidRPr="00D15E84">
        <w:rPr>
          <w:i/>
          <w:iCs/>
        </w:rPr>
        <w:t xml:space="preserve"> этом случае необходимо наряду с ферментными препаратами использовать в составе бактериальных заквасок штаммы молочнокислых бактерий, которые разрушают горькие пептиды. Хорошие результаты получены при совместном применении этих препаратов с препаратами животного происхождения.</w:t>
      </w:r>
    </w:p>
    <w:p w:rsidR="00D15E84" w:rsidRDefault="00D15E84" w:rsidP="00D15E84">
      <w:pPr>
        <w:ind w:firstLine="709"/>
        <w:rPr>
          <w:i/>
          <w:iCs/>
        </w:rPr>
      </w:pPr>
      <w:r w:rsidRPr="00D15E84">
        <w:rPr>
          <w:i/>
          <w:iCs/>
        </w:rPr>
        <w:t>По действию на белки молока наиболее близки к сычужному ферменту препараты плесневого происхождения. Так, японский препарат</w:t>
      </w:r>
      <w:r>
        <w:rPr>
          <w:i/>
          <w:iCs/>
        </w:rPr>
        <w:t xml:space="preserve"> "</w:t>
      </w:r>
      <w:r w:rsidRPr="00D15E84">
        <w:rPr>
          <w:i/>
          <w:iCs/>
        </w:rPr>
        <w:t>Мейто</w:t>
      </w:r>
      <w:r>
        <w:rPr>
          <w:i/>
          <w:iCs/>
        </w:rPr>
        <w:t xml:space="preserve">", </w:t>
      </w:r>
      <w:r w:rsidRPr="00D15E84">
        <w:rPr>
          <w:i/>
          <w:iCs/>
        </w:rPr>
        <w:t>получаемый из микроскопического гриба</w:t>
      </w:r>
      <w:r>
        <w:rPr>
          <w:i/>
          <w:iCs/>
        </w:rPr>
        <w:t xml:space="preserve"> (</w:t>
      </w:r>
      <w:r w:rsidRPr="00D15E84">
        <w:rPr>
          <w:i/>
          <w:iCs/>
          <w:lang w:val="en-US"/>
        </w:rPr>
        <w:t>Mucor</w:t>
      </w:r>
      <w:r w:rsidRPr="00D15E84">
        <w:rPr>
          <w:i/>
          <w:iCs/>
        </w:rPr>
        <w:t xml:space="preserve"> </w:t>
      </w:r>
      <w:r w:rsidRPr="00D15E84">
        <w:rPr>
          <w:i/>
          <w:iCs/>
          <w:lang w:val="en-US"/>
        </w:rPr>
        <w:t>pusi</w:t>
      </w:r>
      <w:r w:rsidRPr="00D15E84">
        <w:rPr>
          <w:i/>
          <w:iCs/>
        </w:rPr>
        <w:t>11</w:t>
      </w:r>
      <w:r w:rsidRPr="00D15E84">
        <w:rPr>
          <w:i/>
          <w:iCs/>
          <w:lang w:val="en-US"/>
        </w:rPr>
        <w:t>us</w:t>
      </w:r>
      <w:r w:rsidRPr="00D15E84">
        <w:rPr>
          <w:i/>
          <w:iCs/>
        </w:rPr>
        <w:t xml:space="preserve"> </w:t>
      </w:r>
      <w:r w:rsidRPr="00D15E84">
        <w:rPr>
          <w:i/>
          <w:iCs/>
          <w:lang w:val="en-US"/>
        </w:rPr>
        <w:t>L</w:t>
      </w:r>
      <w:r w:rsidRPr="00D15E84">
        <w:rPr>
          <w:i/>
          <w:iCs/>
        </w:rPr>
        <w:t>), и отечественный препарат</w:t>
      </w:r>
      <w:r>
        <w:rPr>
          <w:i/>
          <w:iCs/>
        </w:rPr>
        <w:t xml:space="preserve"> "</w:t>
      </w:r>
      <w:r w:rsidRPr="00D15E84">
        <w:rPr>
          <w:i/>
          <w:iCs/>
        </w:rPr>
        <w:t>Руссулин</w:t>
      </w:r>
      <w:r>
        <w:rPr>
          <w:i/>
          <w:iCs/>
        </w:rPr>
        <w:t>" (</w:t>
      </w:r>
      <w:r w:rsidRPr="00D15E84">
        <w:rPr>
          <w:i/>
          <w:iCs/>
        </w:rPr>
        <w:t xml:space="preserve">продуцент </w:t>
      </w:r>
      <w:r w:rsidRPr="00D15E84">
        <w:rPr>
          <w:i/>
          <w:iCs/>
          <w:lang w:val="en-US"/>
        </w:rPr>
        <w:t>Russula</w:t>
      </w:r>
      <w:r w:rsidRPr="00D15E84">
        <w:rPr>
          <w:i/>
          <w:iCs/>
        </w:rPr>
        <w:t xml:space="preserve"> </w:t>
      </w:r>
      <w:r w:rsidRPr="00D15E84">
        <w:rPr>
          <w:i/>
          <w:iCs/>
          <w:lang w:val="en-US"/>
        </w:rPr>
        <w:t>decolorans</w:t>
      </w:r>
      <w:r w:rsidRPr="00D15E84">
        <w:rPr>
          <w:i/>
          <w:iCs/>
        </w:rPr>
        <w:t>) имеют высокую моло-косвертывающую и низкую протеолитическую активность. Испытания препарата</w:t>
      </w:r>
      <w:r>
        <w:rPr>
          <w:i/>
          <w:iCs/>
        </w:rPr>
        <w:t xml:space="preserve"> "</w:t>
      </w:r>
      <w:r w:rsidRPr="00D15E84">
        <w:rPr>
          <w:i/>
          <w:iCs/>
        </w:rPr>
        <w:t>Руссулин</w:t>
      </w:r>
      <w:r>
        <w:rPr>
          <w:i/>
          <w:iCs/>
        </w:rPr>
        <w:t xml:space="preserve">" </w:t>
      </w:r>
      <w:r w:rsidRPr="00D15E84">
        <w:rPr>
          <w:i/>
          <w:iCs/>
        </w:rPr>
        <w:t>при производстве сыров с низкой температурой второго нагревания дали положительные результаты.</w:t>
      </w:r>
    </w:p>
    <w:p w:rsidR="00D15E84" w:rsidRDefault="00D15E84" w:rsidP="00D15E84">
      <w:pPr>
        <w:ind w:firstLine="709"/>
      </w:pPr>
      <w:r w:rsidRPr="00D15E84">
        <w:t>Микрофлора, вводимая с закваской, оказывает основное влияние на вкус и аромат сыров, поэтому выбор соответствующих культур является вопросом первостепенной важности.</w:t>
      </w:r>
    </w:p>
    <w:p w:rsidR="00D15E84" w:rsidRDefault="00D15E84" w:rsidP="00D15E84">
      <w:pPr>
        <w:ind w:firstLine="709"/>
      </w:pPr>
      <w:r w:rsidRPr="00D15E84">
        <w:t>Компания</w:t>
      </w:r>
      <w:r>
        <w:t xml:space="preserve"> "</w:t>
      </w:r>
      <w:r w:rsidRPr="00D15E84">
        <w:t>Хр. Хансен</w:t>
      </w:r>
      <w:r>
        <w:t xml:space="preserve">" </w:t>
      </w:r>
      <w:r w:rsidRPr="00D15E84">
        <w:t>работает с культурами для производства сыра во всем мире уже более 50 лет. На сегодняшний день в ассортименте компании 8 линий высококачественных культур для различных продуктов в сыроделии, включая сыры типа</w:t>
      </w:r>
      <w:r>
        <w:t xml:space="preserve"> "</w:t>
      </w:r>
      <w:r w:rsidRPr="00D15E84">
        <w:t>Чеддер</w:t>
      </w:r>
      <w:r>
        <w:t>".</w:t>
      </w:r>
    </w:p>
    <w:p w:rsidR="00D15E84" w:rsidRDefault="00D15E84" w:rsidP="00D15E84">
      <w:pPr>
        <w:ind w:firstLine="709"/>
      </w:pPr>
      <w:r w:rsidRPr="00D15E84">
        <w:t>Закваски прямого внесения</w:t>
      </w:r>
      <w:r>
        <w:t xml:space="preserve"> (</w:t>
      </w:r>
      <w:r w:rsidRPr="00D15E84">
        <w:rPr>
          <w:lang w:val="en-US"/>
        </w:rPr>
        <w:t>DVS</w:t>
      </w:r>
      <w:r w:rsidRPr="00D15E84">
        <w:t>) в сыроделии с успехом конкурируют с промышленными производственными заквасками, так как превосходят их как по активности и скорости подкисления молока в сыродельной ванне, так и по воздействию в процессе созревания, образования аромата. Преимуществом закваски является то, что она вносится в молоко без предварительного разведения и активизации, что существенно упрощает технологический процесс производства сыра. Другим преимуществом является прямое внесение в ванну, это позволяет избежать изменение соотношения между штаммами и потери технологических свойств закваски при пересадках. Увеличивается выход продукта, экономятся затраты, связанные с приготовлением производственной закваски.</w:t>
      </w:r>
    </w:p>
    <w:p w:rsidR="00D15E84" w:rsidRDefault="00D15E84" w:rsidP="00D15E84">
      <w:pPr>
        <w:ind w:firstLine="709"/>
      </w:pPr>
      <w:r w:rsidRPr="00D15E84">
        <w:t xml:space="preserve">Для производства сыра Чеддер целесообразно использование мезофильных гомоферментативных культур </w:t>
      </w:r>
      <w:r w:rsidRPr="00D15E84">
        <w:rPr>
          <w:lang w:val="en-US"/>
        </w:rPr>
        <w:t>R</w:t>
      </w:r>
      <w:r w:rsidRPr="00D15E84">
        <w:t>-703,704,707,708. Данные закваски способны работать в молоке с пониженными качественными характеристиками. Они менее чувствительны к фактору сезонности. Использование закваски прямого внесения</w:t>
      </w:r>
      <w:r>
        <w:t xml:space="preserve"> (</w:t>
      </w:r>
      <w:r w:rsidRPr="00D15E84">
        <w:rPr>
          <w:lang w:val="en-US"/>
        </w:rPr>
        <w:t>DVS</w:t>
      </w:r>
      <w:r w:rsidRPr="00D15E84">
        <w:t>) обеспечивает экономию расхода электроэнергии.</w:t>
      </w:r>
    </w:p>
    <w:p w:rsidR="00D15E84" w:rsidRDefault="00D15E84" w:rsidP="00D15E84">
      <w:pPr>
        <w:ind w:firstLine="709"/>
      </w:pPr>
      <w:r w:rsidRPr="00D15E84">
        <w:t>В России в условиях неидеального для сыроделия качестка и микробиологической чистоты молока применение культур прямого внесения особенно актуально.</w:t>
      </w:r>
    </w:p>
    <w:p w:rsidR="00D15E84" w:rsidRDefault="00D15E84" w:rsidP="00D15E84">
      <w:pPr>
        <w:ind w:firstLine="709"/>
      </w:pPr>
      <w:r w:rsidRPr="00D15E84">
        <w:t>Диетическими считаются продукты, обогащенные витаминами и минеральными веществами</w:t>
      </w:r>
      <w:r w:rsidRPr="00D15E84">
        <w:t xml:space="preserve"> полезными </w:t>
      </w:r>
      <w:r>
        <w:t>-</w:t>
      </w:r>
      <w:r w:rsidRPr="00D15E84">
        <w:t xml:space="preserve"> без добавок. Наибольший интерес представляют функциональные продукты, то есть сочетающие в себе свойства обоих предыдущих.</w:t>
      </w:r>
    </w:p>
    <w:p w:rsidR="00D15E84" w:rsidRDefault="00D15E84" w:rsidP="00D15E84">
      <w:pPr>
        <w:ind w:firstLine="709"/>
      </w:pPr>
      <w:r w:rsidRPr="00D15E84">
        <w:t>Сделать продукт функциональным можно путем комбинирования жиров различного происхождения. Технологический процесс производства сыров с частичной заменой молочного жира растительным не создает дополнительных проблем: не требуется ни установки специального оборудования, ни изменений существующих параметров производства. Существует жировая система</w:t>
      </w:r>
      <w:r>
        <w:t xml:space="preserve"> "</w:t>
      </w:r>
      <w:r w:rsidRPr="00D15E84">
        <w:t>Союз</w:t>
      </w:r>
      <w:r>
        <w:t xml:space="preserve">", </w:t>
      </w:r>
      <w:r w:rsidRPr="00D15E84">
        <w:t>использование которой при выработке сыра позволяет получить значительный эффект: сокращается срок созревания сыра и улучшается степень использования сырья, так как увеличивается выход сыра и снижаются потери жира. Эти факторы способствуют увеличению оборачиваемости и, таким образом, приводят к значительному росту экономической эффективности.</w:t>
      </w:r>
    </w:p>
    <w:p w:rsidR="00D15E84" w:rsidRDefault="00D15E84" w:rsidP="00D15E84">
      <w:pPr>
        <w:ind w:firstLine="709"/>
      </w:pPr>
      <w:r w:rsidRPr="00D15E84">
        <w:t>По новой рецептуре удается снизить затраты на сырье путем замены молочного жира жировыми системами</w:t>
      </w:r>
      <w:r>
        <w:t xml:space="preserve"> "</w:t>
      </w:r>
      <w:r w:rsidRPr="00D15E84">
        <w:t>Союз</w:t>
      </w:r>
      <w:r>
        <w:t xml:space="preserve">" </w:t>
      </w:r>
      <w:r w:rsidRPr="00D15E84">
        <w:t>на 50%, при жирности смеси 2,5% и расходе смеси 12 т. /т. экономия сырья составляет примерно 4 т. молока на 1т. сыра. С учетом сложившейся на сырьевом рынке ситуации производство комбинированных продуктов в сыроделии будет активно развиваться в ближайшие годы.</w:t>
      </w:r>
    </w:p>
    <w:p w:rsidR="00D15E84" w:rsidRDefault="00D15E84" w:rsidP="00D15E84">
      <w:pPr>
        <w:ind w:firstLine="709"/>
      </w:pPr>
      <w:r w:rsidRPr="00D15E84">
        <w:t>Преимущества применения специализированных растительных жиров, полностью или частично заменяющих молочный жир, очевидны. К важнейшим из них относятся: снижение себестоимости продукции при сохранении или повышении её качества; стабильность производства при отсутствии зависимости от сезонных колебаний поступления молока; увеличение ассортимента и сроков хранения готовой продукции при улучшенных диетических характеристиках; минимальные капиталовложения для переориентации производственных мощностей. Отечественные продукты, выпускаемые по этой технологии, стали успешно конкурировать с импортными аналогами как по цене, так и по качеству.</w:t>
      </w:r>
    </w:p>
    <w:p w:rsidR="00D15E84" w:rsidRDefault="00D15E84" w:rsidP="00D15E84">
      <w:pPr>
        <w:ind w:firstLine="709"/>
      </w:pPr>
      <w:r w:rsidRPr="00D15E84">
        <w:t>В Португалии и Нидерландах исследовался вопрос стимулирующего влияния гидролизатов коровьего молока на рост пробиотических культур, влияющих на созревание сыров. Был сделан вывод, что использование смеси B. Lactis и L. Acidophilus в термофильных заквасках при производстве сыра чеддер способствует росту бактерий и накоплению молочной и уксусной кислот, а также повышению пищевой пробиотической ценности конечного продукта.</w:t>
      </w:r>
    </w:p>
    <w:p w:rsidR="00D15E84" w:rsidRDefault="00D15E84" w:rsidP="00D15E84">
      <w:pPr>
        <w:ind w:firstLine="709"/>
      </w:pPr>
      <w:r w:rsidRPr="00D15E84">
        <w:t>Для твердых сычужных сыров предлагаются два красителя: водорастворимый краситель</w:t>
      </w:r>
      <w:r>
        <w:t xml:space="preserve"> "</w:t>
      </w:r>
      <w:r w:rsidRPr="00D15E84">
        <w:t>Аннато А-320-WS</w:t>
      </w:r>
      <w:r>
        <w:t xml:space="preserve">", </w:t>
      </w:r>
      <w:r w:rsidRPr="00D15E84">
        <w:t>полученный из семян аннато; водорастворимая суспензия бета-каротина BC-140-WSS, идентичного натуральному. Аннато является более предпочтительным красителем благодаря уникальному свойству связываться с молекулами белка, образуя при этом устойчивые соединения, и не теряться с сывороткой. Краситель имеет маленькую дозировку и низкую себестоимость в ед. продукта.</w:t>
      </w:r>
      <w:bookmarkStart w:id="0" w:name="_GoBack"/>
      <w:bookmarkEnd w:id="0"/>
    </w:p>
    <w:sectPr w:rsidR="00D15E84" w:rsidSect="00D15E8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DDB" w:rsidRDefault="00A07DDB">
      <w:pPr>
        <w:ind w:firstLine="709"/>
      </w:pPr>
      <w:r>
        <w:separator/>
      </w:r>
    </w:p>
  </w:endnote>
  <w:endnote w:type="continuationSeparator" w:id="0">
    <w:p w:rsidR="00A07DDB" w:rsidRDefault="00A07DD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84" w:rsidRDefault="00D15E8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84" w:rsidRDefault="00D15E8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DDB" w:rsidRDefault="00A07DDB">
      <w:pPr>
        <w:ind w:firstLine="709"/>
      </w:pPr>
      <w:r>
        <w:separator/>
      </w:r>
    </w:p>
  </w:footnote>
  <w:footnote w:type="continuationSeparator" w:id="0">
    <w:p w:rsidR="00A07DDB" w:rsidRDefault="00A07DD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84" w:rsidRDefault="00A71CF0" w:rsidP="00D15E84">
    <w:pPr>
      <w:pStyle w:val="aa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D15E84" w:rsidRDefault="00D15E84" w:rsidP="00D15E8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E84" w:rsidRDefault="00D15E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DC5"/>
    <w:rsid w:val="00043DC5"/>
    <w:rsid w:val="00287C77"/>
    <w:rsid w:val="002C55EB"/>
    <w:rsid w:val="004E4898"/>
    <w:rsid w:val="009331EF"/>
    <w:rsid w:val="00A07DDB"/>
    <w:rsid w:val="00A71CF0"/>
    <w:rsid w:val="00C066B0"/>
    <w:rsid w:val="00D15E84"/>
    <w:rsid w:val="00EB1357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554762E5-2E65-4E2C-881A-61E5058D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15E8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15E8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15E84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15E8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15E8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15E8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15E8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15E8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15E8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Indent 3"/>
    <w:basedOn w:val="a2"/>
    <w:link w:val="32"/>
    <w:uiPriority w:val="99"/>
    <w:rsid w:val="00D15E8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6">
    <w:name w:val="Body Text"/>
    <w:basedOn w:val="a2"/>
    <w:link w:val="a7"/>
    <w:uiPriority w:val="99"/>
    <w:rsid w:val="00D15E84"/>
    <w:pPr>
      <w:ind w:firstLine="709"/>
    </w:pPr>
  </w:style>
  <w:style w:type="character" w:customStyle="1" w:styleId="a7">
    <w:name w:val="Основни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Body Text Indent"/>
    <w:basedOn w:val="a2"/>
    <w:link w:val="a9"/>
    <w:uiPriority w:val="99"/>
    <w:rsid w:val="00D15E84"/>
    <w:pPr>
      <w:shd w:val="clear" w:color="auto" w:fill="FFFFFF"/>
      <w:spacing w:before="192"/>
      <w:ind w:right="-5" w:firstLine="360"/>
    </w:pPr>
  </w:style>
  <w:style w:type="character" w:customStyle="1" w:styleId="a9">
    <w:name w:val="Основний текст з відступом Знак"/>
    <w:link w:val="a8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D15E84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customStyle="1" w:styleId="WW-2">
    <w:name w:val="WW-Основной текст с отступом 2"/>
    <w:basedOn w:val="a2"/>
    <w:uiPriority w:val="99"/>
    <w:pPr>
      <w:widowControl w:val="0"/>
      <w:suppressAutoHyphens/>
      <w:ind w:firstLine="1260"/>
    </w:pPr>
  </w:style>
  <w:style w:type="table" w:styleId="-1">
    <w:name w:val="Table Web 1"/>
    <w:basedOn w:val="a4"/>
    <w:uiPriority w:val="99"/>
    <w:rsid w:val="00D15E8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6"/>
    <w:link w:val="ab"/>
    <w:uiPriority w:val="99"/>
    <w:rsid w:val="00D15E8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ій колонтитул Знак"/>
    <w:link w:val="aa"/>
    <w:uiPriority w:val="99"/>
    <w:semiHidden/>
    <w:locked/>
    <w:rsid w:val="00D15E84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D15E84"/>
    <w:rPr>
      <w:rFonts w:cs="Times New Roman"/>
      <w:vertAlign w:val="superscript"/>
    </w:rPr>
  </w:style>
  <w:style w:type="paragraph" w:customStyle="1" w:styleId="ad">
    <w:name w:val="выделение"/>
    <w:uiPriority w:val="99"/>
    <w:rsid w:val="00D15E8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D15E84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8"/>
    <w:uiPriority w:val="99"/>
    <w:rsid w:val="00D15E8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">
    <w:name w:val="footnote reference"/>
    <w:uiPriority w:val="99"/>
    <w:semiHidden/>
    <w:rsid w:val="00D15E84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D15E8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af3"/>
    <w:uiPriority w:val="99"/>
    <w:semiHidden/>
    <w:rsid w:val="00D15E84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f3">
    <w:name w:val="Нижній колонтитул Знак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15E84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D15E84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D15E84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D15E84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D15E8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D15E8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D15E84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D15E84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D15E8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15E8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15E84"/>
    <w:pPr>
      <w:ind w:left="958" w:firstLine="709"/>
    </w:pPr>
  </w:style>
  <w:style w:type="table" w:styleId="afa">
    <w:name w:val="Table Grid"/>
    <w:basedOn w:val="a4"/>
    <w:uiPriority w:val="99"/>
    <w:rsid w:val="00D15E84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b">
    <w:name w:val="содержание"/>
    <w:autoRedefine/>
    <w:uiPriority w:val="99"/>
    <w:rsid w:val="00D15E8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15E84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15E8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15E8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15E84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15E84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15E84"/>
    <w:rPr>
      <w:i/>
      <w:iCs/>
    </w:rPr>
  </w:style>
  <w:style w:type="paragraph" w:customStyle="1" w:styleId="afc">
    <w:name w:val="ТАБЛИЦА"/>
    <w:next w:val="a2"/>
    <w:autoRedefine/>
    <w:uiPriority w:val="99"/>
    <w:rsid w:val="00D15E84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D15E84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D15E84"/>
  </w:style>
  <w:style w:type="table" w:customStyle="1" w:styleId="14">
    <w:name w:val="Стиль таблицы1"/>
    <w:uiPriority w:val="99"/>
    <w:rsid w:val="00D15E8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15E84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D15E84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D15E84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D15E84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D15E84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D15E8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БИОХИМИЧЕСКИЕ И ФИЗИКО-ХИМИЧЕСКИЕ ПРОЦЕССЫ ПРИ ПРОИЗВОДСТВЕ КИСЛОМОЛОЧНЫХ ПРОДУКТОВ</vt:lpstr>
    </vt:vector>
  </TitlesOfParts>
  <Company>ПГСХА</Company>
  <LinksUpToDate>false</LinksUpToDate>
  <CharactersWithSpaces>19450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БИОХИМИЧЕСКИЕ И ФИЗИКО-ХИМИЧЕСКИЕ ПРОЦЕССЫ ПРИ ПРОИЗВОДСТВЕ КИСЛОМОЛОЧНЫХ ПРОДУКТОВ</dc:title>
  <dc:subject/>
  <dc:creator>Невитов М.Н.</dc:creator>
  <cp:keywords/>
  <dc:description/>
  <cp:lastModifiedBy>Irina</cp:lastModifiedBy>
  <cp:revision>2</cp:revision>
  <dcterms:created xsi:type="dcterms:W3CDTF">2014-09-30T12:36:00Z</dcterms:created>
  <dcterms:modified xsi:type="dcterms:W3CDTF">2014-09-30T12:36:00Z</dcterms:modified>
</cp:coreProperties>
</file>