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06" w:rsidRDefault="00E06306">
      <w:pPr>
        <w:pStyle w:val="a4"/>
        <w:rPr>
          <w:rFonts w:ascii="Comic Sans MS" w:hAnsi="Comic Sans MS"/>
        </w:rPr>
      </w:pPr>
      <w:r>
        <w:rPr>
          <w:rFonts w:ascii="Comic Sans MS" w:hAnsi="Comic Sans MS"/>
        </w:rPr>
        <w:t>Министерство образования РФ</w:t>
      </w:r>
    </w:p>
    <w:p w:rsidR="00E06306" w:rsidRDefault="00E06306">
      <w:pPr>
        <w:pStyle w:val="a4"/>
        <w:rPr>
          <w:rFonts w:ascii="Comic Sans MS" w:hAnsi="Comic Sans MS"/>
        </w:rPr>
      </w:pPr>
      <w:r>
        <w:rPr>
          <w:rFonts w:ascii="Comic Sans MS" w:hAnsi="Comic Sans MS"/>
        </w:rPr>
        <w:t>Санкт-Петербургский технологический институт</w:t>
      </w:r>
    </w:p>
    <w:p w:rsidR="00E06306" w:rsidRDefault="00E06306">
      <w:pPr>
        <w:pStyle w:val="a4"/>
        <w:rPr>
          <w:rFonts w:ascii="Comic Sans MS" w:hAnsi="Comic Sans MS"/>
        </w:rPr>
      </w:pPr>
    </w:p>
    <w:p w:rsidR="00E06306" w:rsidRDefault="00E06306">
      <w:pPr>
        <w:ind w:left="720"/>
        <w:jc w:val="center"/>
        <w:rPr>
          <w:rFonts w:ascii="Comic Sans MS" w:hAnsi="Comic Sans MS"/>
          <w:bCs/>
          <w:szCs w:val="20"/>
        </w:rPr>
      </w:pPr>
      <w:r>
        <w:rPr>
          <w:rFonts w:ascii="Comic Sans MS" w:hAnsi="Comic Sans MS"/>
          <w:bCs/>
        </w:rPr>
        <w:t>Кафедра микробиологического синтеза</w:t>
      </w: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pStyle w:val="1"/>
      </w:pPr>
      <w:r>
        <w:t>Реферат</w:t>
      </w: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</w:p>
    <w:p w:rsidR="00E06306" w:rsidRDefault="00E06306">
      <w:pPr>
        <w:pStyle w:val="6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Тема: Биологически активные вещества грибов</w:t>
      </w:r>
    </w:p>
    <w:p w:rsidR="00E06306" w:rsidRDefault="00E06306">
      <w:pPr>
        <w:pStyle w:val="6"/>
        <w:jc w:val="left"/>
        <w:rPr>
          <w:rFonts w:ascii="Comic Sans MS" w:hAnsi="Comic Sans MS"/>
        </w:rPr>
      </w:pPr>
    </w:p>
    <w:p w:rsidR="00E06306" w:rsidRDefault="00E06306">
      <w:pPr>
        <w:pStyle w:val="6"/>
        <w:jc w:val="left"/>
        <w:rPr>
          <w:rFonts w:ascii="Comic Sans MS" w:hAnsi="Comic Sans MS"/>
        </w:rPr>
      </w:pPr>
    </w:p>
    <w:p w:rsidR="00E06306" w:rsidRDefault="00E06306">
      <w:pPr>
        <w:pStyle w:val="6"/>
        <w:jc w:val="lef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Выполнил: Шилов С.Д.      гр.295     курс 4</w:t>
      </w:r>
    </w:p>
    <w:p w:rsidR="00E06306" w:rsidRDefault="00E06306">
      <w:pPr>
        <w:jc w:val="center"/>
        <w:rPr>
          <w:rFonts w:ascii="Comic Sans MS" w:hAnsi="Comic Sans MS"/>
          <w:sz w:val="32"/>
          <w:szCs w:val="20"/>
        </w:rPr>
      </w:pPr>
    </w:p>
    <w:p w:rsidR="00E06306" w:rsidRDefault="00E06306">
      <w:pPr>
        <w:ind w:left="720"/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ind w:left="720"/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jc w:val="both"/>
        <w:rPr>
          <w:rFonts w:ascii="Comic Sans MS" w:hAnsi="Comic Sans MS"/>
          <w:b/>
          <w:szCs w:val="20"/>
        </w:rPr>
      </w:pPr>
    </w:p>
    <w:p w:rsidR="00E06306" w:rsidRDefault="00E06306">
      <w:pPr>
        <w:pStyle w:val="2"/>
        <w:jc w:val="center"/>
        <w:rPr>
          <w:szCs w:val="20"/>
        </w:rPr>
      </w:pPr>
      <w:r>
        <w:t>С-Петербург</w:t>
      </w:r>
    </w:p>
    <w:p w:rsidR="00E06306" w:rsidRDefault="00E06306">
      <w:pPr>
        <w:ind w:left="720"/>
        <w:jc w:val="center"/>
        <w:rPr>
          <w:rFonts w:ascii="Comic Sans MS" w:hAnsi="Comic Sans MS"/>
          <w:b/>
          <w:szCs w:val="20"/>
        </w:rPr>
      </w:pPr>
      <w:r>
        <w:rPr>
          <w:rFonts w:ascii="Comic Sans MS" w:hAnsi="Comic Sans MS"/>
          <w:b/>
        </w:rPr>
        <w:t>2002 г.</w:t>
      </w:r>
    </w:p>
    <w:p w:rsidR="00E06306" w:rsidRDefault="00E06306">
      <w:pPr>
        <w:rPr>
          <w:rFonts w:ascii="Comic Sans MS" w:hAnsi="Comic Sans MS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Оглавление:</w:t>
      </w: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Антибиотики…………………………………………………………3</w:t>
      </w: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Стимуляторы роста……………………………………………..7</w:t>
      </w: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Витамины……………………………………………………………….10</w:t>
      </w: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Список использованной литературы……………..11</w:t>
      </w: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</w:p>
    <w:p w:rsidR="00E06306" w:rsidRDefault="00E06306">
      <w:pPr>
        <w:pStyle w:val="a3"/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Антибиотики.</w:t>
      </w: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pStyle w:val="a3"/>
        <w:rPr>
          <w:rFonts w:ascii="Comic Sans MS" w:hAnsi="Comic Sans MS" w:cs="Courier New"/>
          <w:sz w:val="10"/>
        </w:rPr>
      </w:pPr>
      <w:r>
        <w:rPr>
          <w:rFonts w:ascii="Comic Sans MS" w:hAnsi="Comic Sans MS" w:cs="Courier New"/>
          <w:sz w:val="30"/>
        </w:rPr>
        <w:t xml:space="preserve">История антибиотиков началась с открытия сделанного английским учёным-бактериологом Александром Флемингом. Однажды он столкнулся с интересным явлением. У него в лаборатории была большая коллекция различных микробов, растуших в чашках Петре на питательной среде. Его внимание привлекла одна из чашек, на краю которой появилась плесень, а все колонии микроорганизмов, находившиеся поблизости погибли. У Флеминга возникла мысль, что плесень распространяет вокруг себя некое вещество, способное убивать микробов. И начал специально вносить эту плесень в чашки с колониями микробов, вскоре им было установлено, что эта плесень действительно обладает антимикробным свойством. Вещество, выделяемое плесневелым грибком, он назвал пенициллином. Открытие сделанное Флемингом в 1929 году, осталось незамеченным. До этого русские учёные А. Г. Полотебнов и В. А. Манасенин так же обнаружили удивительное свойство этой плесени и с успехом применяли её для лечения ран и язв. Всё это подтверждало правильность мысли Флеминга. В то время пенициллин не был выделен в чистом или концентрированном виде, а сама плесень производила слабое действие, и применять её было очень неудобно. Только 1940 году пенициллин был выделен в концентрированном очищенном виде англичанами Флори и Чейну. В том же году был проведён успешный опыт на мышах.  Однако прошло ещё 2 года прежде чем пенициллин стали применять для лечения людей. </w:t>
      </w:r>
      <w:r>
        <w:rPr>
          <w:rFonts w:ascii="Comic Sans MS" w:hAnsi="Comic Sans MS" w:cs="Courier New"/>
          <w:b/>
          <w:bCs/>
          <w:i/>
          <w:iCs/>
          <w:sz w:val="10"/>
          <w:u w:val="single"/>
        </w:rPr>
        <w:t>(3)</w:t>
      </w:r>
    </w:p>
    <w:p w:rsidR="00E06306" w:rsidRDefault="00E06306">
      <w:pPr>
        <w:pStyle w:val="20"/>
        <w:rPr>
          <w:rFonts w:ascii="Comic Sans MS" w:hAnsi="Comic Sans MS"/>
          <w:sz w:val="10"/>
        </w:rPr>
      </w:pPr>
      <w:r>
        <w:rPr>
          <w:rFonts w:ascii="Comic Sans MS" w:hAnsi="Comic Sans MS"/>
          <w:sz w:val="30"/>
        </w:rPr>
        <w:t xml:space="preserve">Антибиотики – специфические продукты жизнедеятельности некоторых видов грибов, которые задерживают или полностью подавляют рост других видом микроорганизмов. В переводе с греческого означает «против жизни». Следовательно, антибиотики – это вещества, обладающие токсическим действием их продуцентов, которые обладают токсическим свойством по отношению к другим микроорганизмам. Поэтому антибиотики можно считать токсинами бактерий и других микроорганизмов. Понятие антибиотиков не точно так как известны многие антибиотики обладающие токсическим действием  на организм человека и животных.  Образование антибиотиков является одной из форм  проявления антогонизма. По спектру действия на определённые виды микроорганизмов различают антибиотики широкого спектра действия  на грамположительные и грамотрицательные,  кислотоустойчивые виды бактерий, мицелиальных грибов, дрожжей, актиномицетов, возбудителей заболеваний человека, животных, растений, а так же антибиотики вирусов и клеток злокачественных опухолей. Антибиотики узкого спектра действия оказывают тормозящее или губительное действие только на определённые виды или группы микроорганизмов. </w:t>
      </w:r>
      <w:r>
        <w:rPr>
          <w:rFonts w:ascii="Comic Sans MS" w:hAnsi="Comic Sans MS"/>
          <w:b/>
          <w:bCs/>
          <w:i/>
          <w:iCs/>
          <w:sz w:val="10"/>
          <w:u w:val="single"/>
        </w:rPr>
        <w:t>(5)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Почва является не только резервуаром, но и местообитанием грибов. В связи с изменением состава грибов, в зависимости от типа почвы, географического положения, состава фаз роста растительности и многих других факторов соответственно изменяется число видов грибов и активность образования ими антибиотиков в почве. Образование антибиотиков грибами, как и другими организмами, имеет эволюционно приспособленный характер и тесно связано с общими процессами метаболизма грибов в природе и при культивировании. Стабильность образования их, образуемых различными видами грибов, неодинакова, например, патулин, образуемый грибами серии </w:t>
      </w:r>
      <w:r>
        <w:rPr>
          <w:rFonts w:ascii="Comic Sans MS" w:hAnsi="Comic Sans MS" w:cs="Courier New"/>
          <w:sz w:val="30"/>
          <w:lang w:val="en-US"/>
        </w:rPr>
        <w:t>Penecillium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urticae</w:t>
      </w:r>
      <w:r>
        <w:rPr>
          <w:rFonts w:ascii="Comic Sans MS" w:hAnsi="Comic Sans MS" w:cs="Courier New"/>
          <w:sz w:val="30"/>
        </w:rPr>
        <w:t xml:space="preserve">, образуется более стабильно, чем пенициллин, который имеет сравнительно узкий круг действия, но в тоже время пенициллин более широко распространён в природе. Это позволяет предположить, что в сохранении  ограниченно распространённых видов образование антибиотиков играет определенную роль в биологии грибов. Допустимо и другое предположение, что образование антибиотиков широко распространёнными видами грибов, обладающих узким спектром действия, может быть полезно грибу в определённых экологических условиях, при поражении определённых субстратов. Возникновение способности антибиотикообразования и роли образуемых антибиотиков в биологии видов – продуцентов – в природе обусловлено многими факторами  и биологическими особенностями грибов продуцентов. С другой стороны, большая пластичность грибов и изменчивость процессов их метаболизма в зависимости от условий культивирования позволяет направленно регулировать биосинтез определённых антибиотиков, которые нередко в природных условиях не образуются.             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Антибиотики в зависимости от концентрации могут задерживать рост чувствительных микроорганизмов (бактериостатическое действие), вызывать их гибель (бактерицидное действие) или растворять их (литическое действие). Различные антибиотики специфически ингибируют определённые метаболические процессы микробной клетки – синтез звеньев клеточной стенки (пенициллин, цефалороспорин),, нарушают функцию клеточной мембраны (нистатин, грамицидин), обмен РНК (актиномицин, стрептомицин), обмен ДНК (актидион, гризеофульвин), синтез белка (оксистрептомицин), дыхание (патулин), окислительного фосфорелирования и многих других биохимических процессов  в организме. </w:t>
      </w:r>
      <w:r>
        <w:rPr>
          <w:rFonts w:ascii="Comic Sans MS" w:hAnsi="Comic Sans MS" w:cs="Courier New"/>
          <w:b/>
          <w:bCs/>
          <w:i/>
          <w:iCs/>
          <w:sz w:val="10"/>
          <w:u w:val="single"/>
        </w:rPr>
        <w:t>(4)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Цитрин – одноосновная кислота, которая является кислородосодержащим гетероциклическим соединением, имеет вид золотистых кристаллов. Он задерживает рост главным образом грамположительных и кислотоустойчивых бактерий. Губительно действует на </w:t>
      </w:r>
      <w:r>
        <w:rPr>
          <w:rFonts w:ascii="Comic Sans MS" w:hAnsi="Comic Sans MS" w:cs="Courier New"/>
          <w:sz w:val="30"/>
          <w:lang w:val="en-US"/>
        </w:rPr>
        <w:t>Staph</w:t>
      </w:r>
      <w:r>
        <w:rPr>
          <w:rFonts w:ascii="Comic Sans MS" w:hAnsi="Comic Sans MS" w:cs="Courier New"/>
          <w:sz w:val="30"/>
        </w:rPr>
        <w:t xml:space="preserve">. </w:t>
      </w:r>
      <w:r>
        <w:rPr>
          <w:rFonts w:ascii="Comic Sans MS" w:hAnsi="Comic Sans MS" w:cs="Courier New"/>
          <w:sz w:val="30"/>
          <w:lang w:val="en-US"/>
        </w:rPr>
        <w:t>Aureus</w:t>
      </w:r>
      <w:r>
        <w:rPr>
          <w:rFonts w:ascii="Comic Sans MS" w:hAnsi="Comic Sans MS" w:cs="Courier New"/>
          <w:sz w:val="30"/>
        </w:rPr>
        <w:t xml:space="preserve">, </w:t>
      </w:r>
      <w:r>
        <w:rPr>
          <w:rFonts w:ascii="Comic Sans MS" w:hAnsi="Comic Sans MS" w:cs="Courier New"/>
          <w:sz w:val="30"/>
          <w:lang w:val="en-US"/>
        </w:rPr>
        <w:t>Basillus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anthracis</w:t>
      </w:r>
      <w:r>
        <w:rPr>
          <w:rFonts w:ascii="Comic Sans MS" w:hAnsi="Comic Sans MS" w:cs="Courier New"/>
          <w:sz w:val="30"/>
        </w:rPr>
        <w:t xml:space="preserve">, </w:t>
      </w:r>
      <w:r>
        <w:rPr>
          <w:rFonts w:ascii="Comic Sans MS" w:hAnsi="Comic Sans MS" w:cs="Courier New"/>
          <w:sz w:val="30"/>
          <w:lang w:val="en-US"/>
        </w:rPr>
        <w:t>Vibro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cholerae</w:t>
      </w:r>
      <w:r>
        <w:rPr>
          <w:rFonts w:ascii="Comic Sans MS" w:hAnsi="Comic Sans MS" w:cs="Courier New"/>
          <w:sz w:val="30"/>
        </w:rPr>
        <w:t xml:space="preserve">, </w:t>
      </w:r>
      <w:r>
        <w:rPr>
          <w:rFonts w:ascii="Comic Sans MS" w:hAnsi="Comic Sans MS" w:cs="Courier New"/>
          <w:sz w:val="30"/>
          <w:lang w:val="en-US"/>
        </w:rPr>
        <w:t>Mycobacterium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tuberculosis</w:t>
      </w:r>
      <w:r>
        <w:rPr>
          <w:rFonts w:ascii="Comic Sans MS" w:hAnsi="Comic Sans MS" w:cs="Courier New"/>
          <w:sz w:val="30"/>
        </w:rPr>
        <w:t xml:space="preserve">, задерживает рост </w:t>
      </w:r>
      <w:r>
        <w:rPr>
          <w:rFonts w:ascii="Comic Sans MS" w:hAnsi="Comic Sans MS" w:cs="Courier New"/>
          <w:sz w:val="30"/>
          <w:lang w:val="en-US"/>
        </w:rPr>
        <w:t>Streptococcus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pyogenes</w:t>
      </w:r>
      <w:r>
        <w:rPr>
          <w:rFonts w:ascii="Comic Sans MS" w:hAnsi="Comic Sans MS" w:cs="Courier New"/>
          <w:sz w:val="30"/>
        </w:rPr>
        <w:t xml:space="preserve">, малочуствительны к нему </w:t>
      </w:r>
      <w:r>
        <w:rPr>
          <w:rFonts w:ascii="Comic Sans MS" w:hAnsi="Comic Sans MS" w:cs="Courier New"/>
          <w:sz w:val="30"/>
          <w:lang w:val="en-US"/>
        </w:rPr>
        <w:t>Salmonela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entiritides</w:t>
      </w:r>
      <w:r>
        <w:rPr>
          <w:rFonts w:ascii="Comic Sans MS" w:hAnsi="Comic Sans MS" w:cs="Courier New"/>
          <w:sz w:val="30"/>
        </w:rPr>
        <w:t xml:space="preserve">, </w:t>
      </w:r>
      <w:r>
        <w:rPr>
          <w:rFonts w:ascii="Comic Sans MS" w:hAnsi="Comic Sans MS" w:cs="Courier New"/>
          <w:sz w:val="30"/>
          <w:lang w:val="en-US"/>
        </w:rPr>
        <w:t>E</w:t>
      </w:r>
      <w:r>
        <w:rPr>
          <w:rFonts w:ascii="Comic Sans MS" w:hAnsi="Comic Sans MS" w:cs="Courier New"/>
          <w:sz w:val="30"/>
        </w:rPr>
        <w:t xml:space="preserve">. </w:t>
      </w:r>
      <w:r>
        <w:rPr>
          <w:rFonts w:ascii="Comic Sans MS" w:hAnsi="Comic Sans MS" w:cs="Courier New"/>
          <w:sz w:val="30"/>
          <w:lang w:val="en-US"/>
        </w:rPr>
        <w:t>Coli</w:t>
      </w:r>
      <w:r>
        <w:rPr>
          <w:rFonts w:ascii="Comic Sans MS" w:hAnsi="Comic Sans MS" w:cs="Courier New"/>
          <w:sz w:val="30"/>
        </w:rPr>
        <w:t xml:space="preserve">, </w:t>
      </w:r>
      <w:r>
        <w:rPr>
          <w:rFonts w:ascii="Comic Sans MS" w:hAnsi="Comic Sans MS" w:cs="Courier New"/>
          <w:sz w:val="30"/>
          <w:lang w:val="en-US"/>
        </w:rPr>
        <w:t>Shig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dusenteriae</w:t>
      </w:r>
      <w:r>
        <w:rPr>
          <w:rFonts w:ascii="Comic Sans MS" w:hAnsi="Comic Sans MS" w:cs="Courier New"/>
          <w:sz w:val="30"/>
        </w:rPr>
        <w:t xml:space="preserve">, </w:t>
      </w:r>
      <w:r>
        <w:rPr>
          <w:rFonts w:ascii="Comic Sans MS" w:hAnsi="Comic Sans MS" w:cs="Courier New"/>
          <w:sz w:val="30"/>
          <w:lang w:val="en-US"/>
        </w:rPr>
        <w:t>Salm</w:t>
      </w:r>
      <w:r>
        <w:rPr>
          <w:rFonts w:ascii="Comic Sans MS" w:hAnsi="Comic Sans MS" w:cs="Courier New"/>
          <w:sz w:val="30"/>
        </w:rPr>
        <w:t xml:space="preserve">. </w:t>
      </w:r>
      <w:r>
        <w:rPr>
          <w:rFonts w:ascii="Comic Sans MS" w:hAnsi="Comic Sans MS" w:cs="Courier New"/>
          <w:sz w:val="30"/>
          <w:lang w:val="en-US"/>
        </w:rPr>
        <w:t>Thyphimurinum</w:t>
      </w:r>
      <w:r>
        <w:rPr>
          <w:rFonts w:ascii="Comic Sans MS" w:hAnsi="Comic Sans MS" w:cs="Courier New"/>
          <w:sz w:val="30"/>
        </w:rPr>
        <w:t>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Пенициллины – сильные одноосновные карбоксильные кислоты, котрые содержат гамма-лактамтитиазолидиновое кольцо с различными боковыми радикалами. К пенициллину чувствительны главным образом грамположительные гноеродные бактерии Стафилококки, Стрептококки, некоторые спорообразующие Бациллы. Устойчивы  к пенициллину грамотрицательные и кислотоустойчивые бактерии, грибы, риккетсии, вирусы.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Нотаин. Нотаин имеет широкий спектр действия как на грамположительные так и на грамотрицательные бактерии, оказывая бактерицидное действие. Антибактериальное действие его проявляется при значительно большей плотности бактерий в среде, чем у других антибиотиков.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Гризеофульвин. Гризеофульвин обладает характерным физиологическим действием на грибы, клеточные оболочки в которых содержится хитин, вызывает их скручивание и остановку роста, обладает антигрибными свойствами, оказывая фунгистатическое действие на многочисленные виды зигомицетов, сумчатых (кроме дрожжей), базидиальных и несовершенных грибов при низких концентрациях. Считается практически нетоксичным для растительных и живых тканей. Быстро всасывается корнями растений, аккумулируясь в тканях. </w:t>
      </w:r>
      <w:r>
        <w:rPr>
          <w:rFonts w:ascii="Comic Sans MS" w:hAnsi="Comic Sans MS" w:cs="Courier New"/>
          <w:sz w:val="10"/>
        </w:rPr>
        <w:t>(5) (2)</w:t>
      </w:r>
      <w:r>
        <w:rPr>
          <w:rFonts w:ascii="Comic Sans MS" w:hAnsi="Comic Sans MS" w:cs="Courier New"/>
          <w:sz w:val="30"/>
        </w:rPr>
        <w:t xml:space="preserve">  </w:t>
      </w: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Стимуляторы роста.</w:t>
      </w: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Многие виды сапрофитных и фитопатогенных грибов в процессе жизнедеятельности и при определённых условиях культивирования выделяют в значительном количестве такие вещества, как ауксины, гиббереллины и витамины.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Вещества, которые в малых концентрациях стимулируют, изменяют процессы роста и развития растений, называют ростовыми веществами или регуляторами роста. На процессы роста и развития могут влиять многие метаболиты, например, ряд органических кислот, аминокислот, но их действие строго специфично.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Открытие стимуляторов роста типа ауксинов в 30-х годах привело к установлению группы соединений, которые относятся к бета-уксусной кислоте. Ауксины образуются в процессе метаболизма многих грибов и проявляют стимулирующее действие на рост и развитие растений. В растительном мире ауксины обычно содержатся в точках роста и принимают участие в процессах роста растений, прорастания семян и тропизмах. Соединения группы ауксинов образуют многие виды почвенных грибов и актиномицетов.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Гиббериллины являются специфичными стимуляторами роста, которые образуются </w:t>
      </w:r>
      <w:r>
        <w:rPr>
          <w:rFonts w:ascii="Comic Sans MS" w:hAnsi="Comic Sans MS" w:cs="Courier New"/>
          <w:sz w:val="30"/>
          <w:lang w:val="en-US"/>
        </w:rPr>
        <w:t>Fusarium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moniliforme</w:t>
      </w:r>
      <w:r>
        <w:rPr>
          <w:rFonts w:ascii="Comic Sans MS" w:hAnsi="Comic Sans MS" w:cs="Courier New"/>
          <w:sz w:val="30"/>
        </w:rPr>
        <w:t xml:space="preserve">, </w:t>
      </w:r>
      <w:r>
        <w:rPr>
          <w:rFonts w:ascii="Comic Sans MS" w:hAnsi="Comic Sans MS" w:cs="Courier New"/>
          <w:sz w:val="30"/>
          <w:lang w:val="en-US"/>
        </w:rPr>
        <w:t>F</w:t>
      </w:r>
      <w:r>
        <w:rPr>
          <w:rFonts w:ascii="Comic Sans MS" w:hAnsi="Comic Sans MS" w:cs="Courier New"/>
          <w:sz w:val="30"/>
        </w:rPr>
        <w:t>.</w:t>
      </w:r>
      <w:r>
        <w:rPr>
          <w:rFonts w:ascii="Comic Sans MS" w:hAnsi="Comic Sans MS" w:cs="Courier New"/>
          <w:sz w:val="30"/>
          <w:lang w:val="en-US"/>
        </w:rPr>
        <w:t>oxysporum</w:t>
      </w:r>
      <w:r>
        <w:rPr>
          <w:rFonts w:ascii="Comic Sans MS" w:hAnsi="Comic Sans MS" w:cs="Courier New"/>
          <w:sz w:val="30"/>
        </w:rPr>
        <w:t xml:space="preserve"> и другими грибами.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Впервые гиббереллины били обнаруженя в 1935 году при изучении распространённого тогда в Японии вредоносного заболевания риса, вызываемого </w:t>
      </w:r>
      <w:r>
        <w:rPr>
          <w:rFonts w:ascii="Comic Sans MS" w:hAnsi="Comic Sans MS" w:cs="Courier New"/>
          <w:sz w:val="30"/>
          <w:lang w:val="en-US"/>
        </w:rPr>
        <w:t>Fusarium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moniliforme</w:t>
      </w:r>
      <w:r>
        <w:rPr>
          <w:rFonts w:ascii="Comic Sans MS" w:hAnsi="Comic Sans MS" w:cs="Courier New"/>
          <w:sz w:val="30"/>
        </w:rPr>
        <w:t xml:space="preserve">, который является конидиальной стадией гриба </w:t>
      </w:r>
      <w:r>
        <w:rPr>
          <w:rFonts w:ascii="Comic Sans MS" w:hAnsi="Comic Sans MS" w:cs="Courier New"/>
          <w:sz w:val="30"/>
          <w:lang w:val="en-US"/>
        </w:rPr>
        <w:t>Gibberella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fujikuroi</w:t>
      </w:r>
      <w:r>
        <w:rPr>
          <w:rFonts w:ascii="Comic Sans MS" w:hAnsi="Comic Sans MS" w:cs="Courier New"/>
          <w:sz w:val="30"/>
        </w:rPr>
        <w:t xml:space="preserve">. Заболевание проявлялось в том, что у многих растений наряду с нормальными появлялись удлиненные побеги с более узкими листьями, удлиненными междоузлиями. Они имели укороченные колосья, которые раньше выбрасываются и зацветают, что приводило к резкому снижению урожая. Было установлено, что если проростки риса обработать стерильными фильтрами с </w:t>
      </w:r>
      <w:r>
        <w:rPr>
          <w:rFonts w:ascii="Comic Sans MS" w:hAnsi="Comic Sans MS" w:cs="Courier New"/>
          <w:sz w:val="30"/>
          <w:lang w:val="en-US"/>
        </w:rPr>
        <w:t>F</w:t>
      </w:r>
      <w:r>
        <w:rPr>
          <w:rFonts w:ascii="Comic Sans MS" w:hAnsi="Comic Sans MS" w:cs="Courier New"/>
          <w:sz w:val="30"/>
        </w:rPr>
        <w:t xml:space="preserve">.  </w:t>
      </w:r>
      <w:r>
        <w:rPr>
          <w:rFonts w:ascii="Comic Sans MS" w:hAnsi="Comic Sans MS" w:cs="Courier New"/>
          <w:sz w:val="30"/>
          <w:lang w:val="en-US"/>
        </w:rPr>
        <w:t>Moniliforme</w:t>
      </w:r>
      <w:r>
        <w:rPr>
          <w:rFonts w:ascii="Comic Sans MS" w:hAnsi="Comic Sans MS" w:cs="Courier New"/>
          <w:sz w:val="30"/>
        </w:rPr>
        <w:t>, то они начинают вытягиваться  и по мере созревания становятся похожими на больные растения в естественных условиях. Так было доказано, что заболевание вызывают вещества, находящиеся в культуральной жидкости гриба. Они в больших разведениях, порядка 10^(–4) – 10^(– 11) значительно увеличивают рост растений томатов, табака, гороха и др.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Гиббереллины относятся к алициклическим соединениям флуоренового ряда, основой их структуры является гиббан. Гибберелиновая кислота – один из наиболее биологически  активных гибберилинов. Одним из характерых особенностей биологического действия является удлинение стебля без увеличения числа междуузлий. Это свойство наиболее чётко проявляется у карликовых сортов растений. 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Удлинение междуузлий в опытах с обработкой гиббереллином сопровождается уменьшением диаметра  стебля и числа сосудисто-волокнистых пучков. В ряде случаев, в зависимости от концентрации, наблюдается усиление вращательного движения стеблей, изменение форм листьев, стимуляция роста усиков,  задержка формирования листьев и др.  У одних растений гиббереллин может вызвать сокращение числа боковых побегов и удлинение главного, у других, наоборот, увеличение боковых и междуузлий на них. Например, малые дозы гиббереллина снимают у карликовых растений генетический признак карликовости, а так же физиологическую и патологическую карликовость.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Наряду с выраженным действием гибберилина на изменение морфологии растений, он оказывает влияние на многие стороны обмена веществ  - изменение содержания углеводов, азотистых веществ, активность ферментов, изменяет активность фотосинтеза. Однако характер и уровень указанных изменений зависит от дозы гиббереллина и условий питания растений.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После обработки растении гиббереллином озимые культуры могут плодоносить без прохождения стадии яровизации, двухлетние растения длинного дня зацветают на первый год, получаются бессемянные плоды томатов и бескосточковые ягоды некоторых видов винограда, значительно увеличивается их урожайность.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Таким образом, гиббереллины, продукты метаболизма определённых видов грибов, представляют специфическую группу ростоактивизирующих веществ, отличных от ауксинов. Взаимосвязь этих двух типов регуляторов роста в растениях разнообразна и многогранна – под влиянием гиббереллина увеличивается образование ауксинов в растениях. Гиббереллины могут ингибировать активность некоторых ферментов, инактивизирующих ауксины.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Гиббереллины, как и другие биологически активные вещества могут проникать в ткани растений через корневую систему. Источником их могут быть грибы, обитающие на корнях растений, например, фузарии. В процессе жизнедеятельности фитосимбиотрофные виды грибов, которые синтезируют ауксины и гиббереллины, могут проникать в клетки корня растений и передвигаться в нутрии него. Например, при оперделённых условиях мицелий гриба </w:t>
      </w:r>
      <w:r>
        <w:rPr>
          <w:rFonts w:ascii="Comic Sans MS" w:hAnsi="Comic Sans MS" w:cs="Courier New"/>
          <w:sz w:val="30"/>
          <w:lang w:val="en-US"/>
        </w:rPr>
        <w:t>Fusarium</w:t>
      </w:r>
      <w:r>
        <w:rPr>
          <w:rFonts w:ascii="Comic Sans MS" w:hAnsi="Comic Sans MS" w:cs="Courier New"/>
          <w:sz w:val="30"/>
        </w:rPr>
        <w:t xml:space="preserve"> </w:t>
      </w:r>
      <w:r>
        <w:rPr>
          <w:rFonts w:ascii="Comic Sans MS" w:hAnsi="Comic Sans MS" w:cs="Courier New"/>
          <w:sz w:val="30"/>
          <w:lang w:val="en-US"/>
        </w:rPr>
        <w:t>moniliforme</w:t>
      </w:r>
      <w:r>
        <w:rPr>
          <w:rFonts w:ascii="Comic Sans MS" w:hAnsi="Comic Sans MS" w:cs="Courier New"/>
          <w:sz w:val="30"/>
        </w:rPr>
        <w:t xml:space="preserve"> по сосудистым пучкам корня кукурузы растёт до 15-25 см от корневой шейки, при этом видимые признаки заболевания отсутствуют. </w:t>
      </w:r>
      <w:r>
        <w:rPr>
          <w:rFonts w:ascii="Comic Sans MS" w:hAnsi="Comic Sans MS" w:cs="Courier New"/>
          <w:b/>
          <w:bCs/>
          <w:i/>
          <w:iCs/>
          <w:sz w:val="10"/>
          <w:u w:val="single"/>
        </w:rPr>
        <w:t>(4)</w:t>
      </w: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Витамины.</w:t>
      </w: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Некоторые виды грибов по отношению к витаминал являются ауксотрофами (для роста им необходимы витамины), другие же ауксоавтотрофами (способны в процессе жизнедеятельности синтезировать витамины). </w:t>
      </w:r>
    </w:p>
    <w:p w:rsidR="00E06306" w:rsidRDefault="00E06306">
      <w:p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 xml:space="preserve">Витаминообразование  корнеобитающих грибов стимулирует корнеобразование растений. Некоторые витамины синтезируемые грибами в зависимости от условий роста могут выделяться в культуральную жидкость или накапливаться в мицелии грибов. Витамины группы В отмечены в мицелии и культуральной жидкости пенициллов, фузарии выделяют тиамин, биотин, пиридоксин, никотиновую и пантотеновую кислоты, аспергиллы аккумулируют в клетках или выделяют в окружающую среду значительные количества тиамина, рибофлавина. Таким образом, образование витаминов у грибов зависит от штамма продуцента и условий культивирования. </w:t>
      </w:r>
      <w:r>
        <w:rPr>
          <w:rFonts w:ascii="Comic Sans MS" w:hAnsi="Comic Sans MS" w:cs="Courier New"/>
          <w:b/>
          <w:bCs/>
          <w:i/>
          <w:iCs/>
          <w:sz w:val="10"/>
          <w:u w:val="single"/>
        </w:rPr>
        <w:t>(1)</w:t>
      </w:r>
      <w:r>
        <w:rPr>
          <w:rFonts w:ascii="Comic Sans MS" w:hAnsi="Comic Sans MS" w:cs="Courier New"/>
          <w:sz w:val="30"/>
        </w:rPr>
        <w:t xml:space="preserve">               </w:t>
      </w: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30"/>
        </w:rPr>
      </w:pPr>
    </w:p>
    <w:p w:rsidR="00E06306" w:rsidRDefault="00E06306">
      <w:pPr>
        <w:rPr>
          <w:rFonts w:ascii="Comic Sans MS" w:hAnsi="Comic Sans MS" w:cs="Courier New"/>
          <w:sz w:val="40"/>
        </w:rPr>
      </w:pPr>
      <w:r>
        <w:rPr>
          <w:rFonts w:ascii="Comic Sans MS" w:hAnsi="Comic Sans MS" w:cs="Courier New"/>
          <w:sz w:val="40"/>
        </w:rPr>
        <w:t>Список использованной литературы:</w:t>
      </w:r>
    </w:p>
    <w:p w:rsidR="00E06306" w:rsidRDefault="00E06306">
      <w:pPr>
        <w:rPr>
          <w:rFonts w:ascii="Comic Sans MS" w:hAnsi="Comic Sans MS" w:cs="Courier New"/>
          <w:sz w:val="40"/>
        </w:rPr>
      </w:pPr>
    </w:p>
    <w:p w:rsidR="00E06306" w:rsidRDefault="00E06306">
      <w:pPr>
        <w:numPr>
          <w:ilvl w:val="0"/>
          <w:numId w:val="1"/>
        </w:num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«Введение в альгологию и микологию» Ю.Т. Дьяков издательство московского университета 2000 г.</w:t>
      </w:r>
    </w:p>
    <w:p w:rsidR="00E06306" w:rsidRDefault="00E06306">
      <w:pPr>
        <w:numPr>
          <w:ilvl w:val="0"/>
          <w:numId w:val="1"/>
        </w:num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«Биотехнология» изд. «Мир» Москва 1988 г.</w:t>
      </w:r>
    </w:p>
    <w:p w:rsidR="00E06306" w:rsidRDefault="00E06306">
      <w:pPr>
        <w:numPr>
          <w:ilvl w:val="0"/>
          <w:numId w:val="1"/>
        </w:num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«Советская энциклопедия» изд. «Просвещение» Москва 1966 г.</w:t>
      </w:r>
    </w:p>
    <w:p w:rsidR="00E06306" w:rsidRDefault="00E06306">
      <w:pPr>
        <w:numPr>
          <w:ilvl w:val="0"/>
          <w:numId w:val="1"/>
        </w:num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«Основы общей микологии» В.И. Билай изд. «Высшая школа» Киев 1980 г.</w:t>
      </w:r>
    </w:p>
    <w:p w:rsidR="00E06306" w:rsidRDefault="00E06306">
      <w:pPr>
        <w:numPr>
          <w:ilvl w:val="0"/>
          <w:numId w:val="1"/>
        </w:numPr>
        <w:rPr>
          <w:rFonts w:ascii="Comic Sans MS" w:hAnsi="Comic Sans MS" w:cs="Courier New"/>
          <w:sz w:val="30"/>
        </w:rPr>
      </w:pPr>
      <w:r>
        <w:rPr>
          <w:rFonts w:ascii="Comic Sans MS" w:hAnsi="Comic Sans MS" w:cs="Courier New"/>
          <w:sz w:val="30"/>
        </w:rPr>
        <w:t>«Антибиотики» том 2 Тадеш Кожмбский Варшава 1969</w:t>
      </w:r>
      <w:bookmarkStart w:id="0" w:name="_GoBack"/>
      <w:bookmarkEnd w:id="0"/>
    </w:p>
    <w:sectPr w:rsidR="00E0630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06" w:rsidRDefault="00E06306">
      <w:r>
        <w:separator/>
      </w:r>
    </w:p>
  </w:endnote>
  <w:endnote w:type="continuationSeparator" w:id="0">
    <w:p w:rsidR="00E06306" w:rsidRDefault="00E0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06" w:rsidRDefault="00E06306">
    <w:pPr>
      <w:pStyle w:val="a5"/>
      <w:framePr w:wrap="around" w:vAnchor="text" w:hAnchor="margin" w:xAlign="right" w:y="1"/>
      <w:rPr>
        <w:rStyle w:val="a6"/>
      </w:rPr>
    </w:pPr>
  </w:p>
  <w:p w:rsidR="00E06306" w:rsidRDefault="00E063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06" w:rsidRDefault="00F50C86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06306" w:rsidRDefault="00E063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06" w:rsidRDefault="00E06306">
      <w:r>
        <w:separator/>
      </w:r>
    </w:p>
  </w:footnote>
  <w:footnote w:type="continuationSeparator" w:id="0">
    <w:p w:rsidR="00E06306" w:rsidRDefault="00E0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5538"/>
    <w:multiLevelType w:val="hybridMultilevel"/>
    <w:tmpl w:val="EBA47020"/>
    <w:lvl w:ilvl="0" w:tplc="B9268A3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C86"/>
    <w:rsid w:val="000A2D4B"/>
    <w:rsid w:val="00D87BB8"/>
    <w:rsid w:val="00E06306"/>
    <w:rsid w:val="00F5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4A894-0F5C-400A-9829-D1A1C07B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jc w:val="center"/>
      <w:outlineLvl w:val="0"/>
    </w:pPr>
    <w:rPr>
      <w:rFonts w:ascii="Comic Sans MS" w:hAnsi="Comic Sans MS"/>
      <w:b/>
      <w:sz w:val="80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mic Sans MS" w:hAnsi="Comic Sans MS"/>
      <w:b/>
    </w:rPr>
  </w:style>
  <w:style w:type="paragraph" w:styleId="5">
    <w:name w:val="heading 5"/>
    <w:basedOn w:val="a"/>
    <w:next w:val="a"/>
    <w:qFormat/>
    <w:pPr>
      <w:keepNext/>
      <w:ind w:left="720"/>
      <w:jc w:val="center"/>
      <w:outlineLvl w:val="4"/>
    </w:pPr>
    <w:rPr>
      <w:rFonts w:ascii="Arial" w:hAnsi="Arial"/>
      <w:bCs/>
      <w:sz w:val="36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rFonts w:ascii="Arial Narrow" w:hAnsi="Arial Narrow" w:cs="Courier New"/>
      <w:sz w:val="32"/>
    </w:rPr>
  </w:style>
  <w:style w:type="paragraph" w:styleId="a4">
    <w:name w:val="Title"/>
    <w:basedOn w:val="a"/>
    <w:qFormat/>
    <w:pPr>
      <w:ind w:left="720"/>
      <w:jc w:val="center"/>
    </w:pPr>
    <w:rPr>
      <w:rFonts w:ascii="Arial" w:hAnsi="Arial"/>
      <w:bCs/>
      <w:szCs w:val="20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Антибиотики</vt:lpstr>
    </vt:vector>
  </TitlesOfParts>
  <Company>Tehnolojka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Антибиотики</dc:title>
  <dc:subject/>
  <dc:creator>Sergey</dc:creator>
  <cp:keywords/>
  <dc:description/>
  <cp:lastModifiedBy>admin</cp:lastModifiedBy>
  <cp:revision>2</cp:revision>
  <dcterms:created xsi:type="dcterms:W3CDTF">2014-02-07T07:23:00Z</dcterms:created>
  <dcterms:modified xsi:type="dcterms:W3CDTF">2014-02-07T07:23:00Z</dcterms:modified>
</cp:coreProperties>
</file>