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305" w:rsidRPr="006B6F27" w:rsidRDefault="00F37305" w:rsidP="003F422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6B6F27">
        <w:rPr>
          <w:b/>
          <w:bCs/>
          <w:caps/>
          <w:sz w:val="28"/>
          <w:szCs w:val="28"/>
        </w:rPr>
        <w:t>С</w:t>
      </w:r>
      <w:r w:rsidR="003F4223" w:rsidRPr="006B6F27">
        <w:rPr>
          <w:b/>
          <w:bCs/>
          <w:caps/>
          <w:sz w:val="28"/>
          <w:szCs w:val="28"/>
        </w:rPr>
        <w:t>одержание</w:t>
      </w:r>
    </w:p>
    <w:p w:rsidR="00F37305" w:rsidRPr="006B6F27" w:rsidRDefault="00F37305" w:rsidP="003F422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37305" w:rsidRPr="006B6F27" w:rsidRDefault="00F37305" w:rsidP="003F422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aps/>
          <w:sz w:val="28"/>
          <w:szCs w:val="28"/>
        </w:rPr>
      </w:pPr>
      <w:r w:rsidRPr="006B6F27">
        <w:rPr>
          <w:caps/>
          <w:sz w:val="28"/>
          <w:szCs w:val="28"/>
        </w:rPr>
        <w:t>Понятие биржи</w:t>
      </w:r>
    </w:p>
    <w:p w:rsidR="00F37305" w:rsidRPr="006B6F27" w:rsidRDefault="00F37305" w:rsidP="003F422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aps/>
          <w:sz w:val="28"/>
          <w:szCs w:val="28"/>
        </w:rPr>
      </w:pPr>
      <w:r w:rsidRPr="006B6F27">
        <w:rPr>
          <w:caps/>
          <w:sz w:val="28"/>
          <w:szCs w:val="28"/>
        </w:rPr>
        <w:t>Товарная биржа</w:t>
      </w:r>
    </w:p>
    <w:p w:rsidR="00F37305" w:rsidRPr="006B6F27" w:rsidRDefault="00F37305" w:rsidP="003F422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aps/>
          <w:sz w:val="28"/>
          <w:szCs w:val="28"/>
        </w:rPr>
      </w:pPr>
      <w:r w:rsidRPr="006B6F27">
        <w:rPr>
          <w:caps/>
          <w:sz w:val="28"/>
          <w:szCs w:val="28"/>
        </w:rPr>
        <w:t>Организация биржевой торговли</w:t>
      </w:r>
    </w:p>
    <w:p w:rsidR="00F37305" w:rsidRPr="006B6F27" w:rsidRDefault="00F37305" w:rsidP="003F422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aps/>
          <w:sz w:val="28"/>
          <w:szCs w:val="28"/>
        </w:rPr>
      </w:pPr>
      <w:r w:rsidRPr="006B6F27">
        <w:rPr>
          <w:caps/>
          <w:sz w:val="28"/>
          <w:szCs w:val="28"/>
        </w:rPr>
        <w:t>Фондовая биржа</w:t>
      </w:r>
    </w:p>
    <w:p w:rsidR="00F37305" w:rsidRPr="006B6F27" w:rsidRDefault="00F37305" w:rsidP="003F422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aps/>
          <w:sz w:val="28"/>
          <w:szCs w:val="28"/>
        </w:rPr>
      </w:pPr>
      <w:r w:rsidRPr="006B6F27">
        <w:rPr>
          <w:caps/>
          <w:sz w:val="28"/>
          <w:szCs w:val="28"/>
        </w:rPr>
        <w:t>Участники рынка ценных бумаг</w:t>
      </w:r>
    </w:p>
    <w:p w:rsidR="00F37305" w:rsidRPr="006B6F27" w:rsidRDefault="00F37305" w:rsidP="003F422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aps/>
          <w:sz w:val="28"/>
          <w:szCs w:val="28"/>
        </w:rPr>
      </w:pPr>
      <w:r w:rsidRPr="006B6F27">
        <w:rPr>
          <w:caps/>
          <w:sz w:val="28"/>
          <w:szCs w:val="28"/>
        </w:rPr>
        <w:t>Валютные биржи</w:t>
      </w:r>
    </w:p>
    <w:p w:rsidR="00C7139F" w:rsidRPr="006B6F27" w:rsidRDefault="00C7139F" w:rsidP="003F4223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caps/>
          <w:sz w:val="28"/>
          <w:szCs w:val="28"/>
        </w:rPr>
      </w:pPr>
      <w:r w:rsidRPr="006B6F27">
        <w:rPr>
          <w:caps/>
          <w:sz w:val="28"/>
          <w:szCs w:val="28"/>
        </w:rPr>
        <w:t>Список литературы</w:t>
      </w:r>
    </w:p>
    <w:p w:rsidR="00F37305" w:rsidRPr="006B6F27" w:rsidRDefault="00404896" w:rsidP="003F422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B6F27">
        <w:rPr>
          <w:sz w:val="28"/>
          <w:szCs w:val="28"/>
        </w:rPr>
        <w:br w:type="page"/>
      </w:r>
      <w:r w:rsidRPr="006B6F27">
        <w:rPr>
          <w:b/>
          <w:bCs/>
          <w:sz w:val="28"/>
          <w:szCs w:val="28"/>
        </w:rPr>
        <w:t xml:space="preserve">1. </w:t>
      </w:r>
      <w:r w:rsidR="00F37305" w:rsidRPr="006B6F27">
        <w:rPr>
          <w:b/>
          <w:bCs/>
          <w:sz w:val="28"/>
          <w:szCs w:val="28"/>
        </w:rPr>
        <w:t>ПОНЯТИЕ БИРЖИ</w:t>
      </w:r>
    </w:p>
    <w:p w:rsidR="00F37305" w:rsidRPr="006B6F27" w:rsidRDefault="00F37305" w:rsidP="003F422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92F34" w:rsidRPr="006B6F27" w:rsidRDefault="00792F34" w:rsidP="003F42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6F27">
        <w:rPr>
          <w:sz w:val="28"/>
          <w:szCs w:val="28"/>
        </w:rPr>
        <w:t>Термин «биржа» в буквальном переводе с немецкого означает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«кошелек». Первая биржа была создана в Нидерландах в г. Брюгге в XV в., но свой след в истории она не оставила, так как позднее появилась более известная Антверпенская биржа.</w:t>
      </w:r>
    </w:p>
    <w:p w:rsidR="00792F34" w:rsidRPr="006B6F27" w:rsidRDefault="00792F34" w:rsidP="003F42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6F27">
        <w:rPr>
          <w:sz w:val="28"/>
          <w:szCs w:val="28"/>
        </w:rPr>
        <w:t>Если говорить о современной отечественной истории, то в нашей стране прообразом бирж были аукционные торги промышленной продукции Госснаба СССР. После перестройки в России</w:t>
      </w:r>
      <w:r w:rsidR="00F37305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произошел настоящий биржевой бум; в 1992 г. количество бирж,</w:t>
      </w:r>
      <w:r w:rsidR="00F37305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зарегистрированных в России, превысило их общее число в мире.</w:t>
      </w:r>
    </w:p>
    <w:p w:rsidR="00792F34" w:rsidRPr="006B6F27" w:rsidRDefault="00792F34" w:rsidP="003F42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6F27">
        <w:rPr>
          <w:sz w:val="28"/>
          <w:szCs w:val="28"/>
        </w:rPr>
        <w:t>Первые российские биржи ориентировались на бартерный обмен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в связи с дефицитом денег. Наиболее известными были в то время Российская товарно-сырьевая биржа, биржа «Гермес», Приволжская товарная биржа, Дальневосточная товарно-фондовая</w:t>
      </w:r>
      <w:r w:rsidR="00F37305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биржа, биржа «Урал».</w:t>
      </w:r>
    </w:p>
    <w:p w:rsidR="00792F34" w:rsidRPr="006B6F27" w:rsidRDefault="00792F34" w:rsidP="003F42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6F27">
        <w:rPr>
          <w:sz w:val="28"/>
          <w:szCs w:val="28"/>
        </w:rPr>
        <w:t>Биржа представляет собой регулярно действующую организацию, в помещении которой совершаются сделки по купле-продаже. Выделяют три основные разновидности бирж: товарные,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фондовые и валютные. На товарной бирже происходит торговля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массовыми взаимозаменяемыми товарами со стандартными качественными показателями, на фондовой бирже заключаются сделки с ценными бумагами и, наконец, на валютной бирже торгуют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иностранной валютой.</w:t>
      </w:r>
    </w:p>
    <w:p w:rsidR="00792F34" w:rsidRPr="006B6F27" w:rsidRDefault="00792F34" w:rsidP="003F42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6F27">
        <w:rPr>
          <w:sz w:val="28"/>
          <w:szCs w:val="28"/>
        </w:rPr>
        <w:t>Биржевые сделки совершаются не только на территории или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в самом помещении биржи; местом заключения таких сделок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могут быть даже компьютерные сети. Например, существуют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международные секции электронной торговли между биржами,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в России электронные торговые сессии распространены на валютно-фондовых (ММВБ) и фондовых биржах (РТС).</w:t>
      </w:r>
    </w:p>
    <w:p w:rsidR="00792F34" w:rsidRPr="006B6F27" w:rsidRDefault="00792F34" w:rsidP="003F42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6F27">
        <w:rPr>
          <w:sz w:val="28"/>
          <w:szCs w:val="28"/>
        </w:rPr>
        <w:t>Биржа может быть, например, товарно-фондовой или даже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универсальной биржей, т.е. иметь смешанную форму. Если биржа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организует торговлю и товарами, и ценными бумагами, то ей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необходимо иметь сразу две лицензии: лицензию товарной биржи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и лицензию организатора торговли на рынке ценных бумаг. Таким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образом, фондовый отдел товарной биржи по своему правовому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статусу является не просто ее структурным подразделением,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а функционирующей фондовой биржей. В нашей стране наибольшее распространение получили такие разновидности бирж,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как универсальные и валютно-фондовые.</w:t>
      </w:r>
    </w:p>
    <w:p w:rsidR="00404896" w:rsidRPr="006B6F27" w:rsidRDefault="00792F34" w:rsidP="003F42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6F27">
        <w:rPr>
          <w:sz w:val="28"/>
          <w:szCs w:val="28"/>
        </w:rPr>
        <w:t>Все биржи являются субъектами публичной бухгалтерской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отчетности. Бухгалтерская отчетность должна быть проверена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независимой аудиторской организацией и утверждена общим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собранием участников биржи. Оно же определяет печатное издание, в котором будет размещена публикация. Бухгалтерская отчетность биржи должна быть опубликована в срок не позднее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1 июня года, следующего за отчетным. Здесь нетрудно заметить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противоречие между Законом о бухгалтерском учете и Законом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об акционерных обществах. Утверждение годового отчета, бухгалтерского баланса, счета прибылей и убытков акционерного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общества отнесено к компетенции годового общего собрания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акционеров, которое проводится в срок не ранее двух и не позднее шести месяцев после окончания отчетного года. Иными словами, законодательство устанавливает временные пределы для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проведения собрания с 1 марта по 30 июня года, следующего за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отчетным. Если биржа создана в организационно-правовой форме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акционерного общества, каким законом ей следует руководствоваться? Конечно, биржа может проводить общее собрание своих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участников в период с 1 марта по 31 мая и таким путем соблюдать одновременно все законодательные требования. Однако в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судебно-арбитражной практике признается приоритетное действие акционерного законодательства. Поэтому акционерное общество, осуществляющее биржевую торговлю, подчиняется специальным требованиям Закона об акционерных обществах и может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публиковать свою отчетность значительно позднее чем 1 июня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года, следующего за отчетным.</w:t>
      </w:r>
    </w:p>
    <w:p w:rsidR="00CE7B9E" w:rsidRPr="006B6F27" w:rsidRDefault="00404896" w:rsidP="003F42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6F27">
        <w:rPr>
          <w:sz w:val="28"/>
          <w:szCs w:val="28"/>
        </w:rPr>
        <w:br w:type="page"/>
      </w:r>
      <w:r w:rsidRPr="006B6F27">
        <w:rPr>
          <w:b/>
          <w:bCs/>
          <w:sz w:val="28"/>
          <w:szCs w:val="28"/>
        </w:rPr>
        <w:t xml:space="preserve">2. </w:t>
      </w:r>
      <w:r w:rsidR="00CE7B9E" w:rsidRPr="006B6F27">
        <w:rPr>
          <w:b/>
          <w:bCs/>
          <w:sz w:val="28"/>
          <w:szCs w:val="28"/>
        </w:rPr>
        <w:t>ТОВАРНАЯ БИРЖА</w:t>
      </w:r>
    </w:p>
    <w:p w:rsidR="00CE7B9E" w:rsidRPr="006B6F27" w:rsidRDefault="00CE7B9E" w:rsidP="003F42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92F34" w:rsidRPr="006B6F27" w:rsidRDefault="00792F34" w:rsidP="003F42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6F27">
        <w:rPr>
          <w:sz w:val="28"/>
          <w:szCs w:val="28"/>
        </w:rPr>
        <w:t>Товарные биржи формируют организованные рынки, обеспечивающие концентрацию спроса и предложения, установление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объективных цен на основные сырьевые и продовольственные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товары, способствуют развитию торговой инфраструктуры. Правовое положение товарных бирж определяется Законом РФ от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20 февраля 1992 г. № 2383-I «О товарных биржах и биржевой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торговле».</w:t>
      </w:r>
    </w:p>
    <w:p w:rsidR="00792F34" w:rsidRPr="006B6F27" w:rsidRDefault="00792F34" w:rsidP="003F42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6F27">
        <w:rPr>
          <w:sz w:val="28"/>
          <w:szCs w:val="28"/>
        </w:rPr>
        <w:t xml:space="preserve">Товарная биржа </w:t>
      </w:r>
      <w:r w:rsidR="00404896" w:rsidRPr="006B6F27">
        <w:rPr>
          <w:sz w:val="28"/>
          <w:szCs w:val="28"/>
        </w:rPr>
        <w:t>-</w:t>
      </w:r>
      <w:r w:rsidRPr="006B6F27">
        <w:rPr>
          <w:sz w:val="28"/>
          <w:szCs w:val="28"/>
        </w:rPr>
        <w:t xml:space="preserve"> это юридическое лицо, формирующее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оптовый рынок путем организации и регулирования биржевой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торговли, осуществляемой в форме гласных публичных торгов,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проводимых в заранее определенном месте и в определенное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время по установленным ею правилам. Законодательство не определяет, в какой организационно-правовой форме должны создаваться товарные биржи.</w:t>
      </w:r>
    </w:p>
    <w:p w:rsidR="00792F34" w:rsidRPr="006B6F27" w:rsidRDefault="00792F34" w:rsidP="003F42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6F27">
        <w:rPr>
          <w:sz w:val="28"/>
          <w:szCs w:val="28"/>
        </w:rPr>
        <w:t>Большинство товарных бирж, созданных в России в начале</w:t>
      </w:r>
      <w:r w:rsidR="00CE7B9E" w:rsidRPr="006B6F27">
        <w:rPr>
          <w:sz w:val="28"/>
          <w:szCs w:val="28"/>
        </w:rPr>
        <w:t xml:space="preserve"> т</w:t>
      </w:r>
      <w:r w:rsidRPr="006B6F27">
        <w:rPr>
          <w:sz w:val="28"/>
          <w:szCs w:val="28"/>
        </w:rPr>
        <w:t>90-х гг. ХХ в., были акционерными обществами, т.е. коммерческими организациями, основная цель деятельности которых состоит в извлечении прибыли. Надо сказать, что наделение биржи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правами коммерческой организации не вполне соответствует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основным задачам биржевой торговли. Биржи являются специальными субъектами предпринимательской деятельности, которые лишь содействуют проведению торговых операций, обеспечивают встречу продавца и покупателя в определенном месте.</w:t>
      </w:r>
    </w:p>
    <w:p w:rsidR="00792F34" w:rsidRPr="006B6F27" w:rsidRDefault="00792F34" w:rsidP="003F42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6F27">
        <w:rPr>
          <w:sz w:val="28"/>
          <w:szCs w:val="28"/>
        </w:rPr>
        <w:t>Биржи не принимают самостоятельного участия в торговле, поэтому за рубежом они, как правило, ― некоммерческие организации. Современные отечественные биржи чаще всего существуют в форме акционерных обществ, обществ с ограниченной ответственностью и некоммерческих партнерств.</w:t>
      </w:r>
    </w:p>
    <w:p w:rsidR="00792F34" w:rsidRPr="006B6F27" w:rsidRDefault="00792F34" w:rsidP="003F42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6F27">
        <w:rPr>
          <w:sz w:val="28"/>
          <w:szCs w:val="28"/>
        </w:rPr>
        <w:t>Законодательство устанавливает особые требования к фирменному наименованию товарных бирж, так как слова «биржа»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и «товарная биржа» запрещено использовать в наименованиях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организаций, не отвечающих признакам товарной биржи. Нарушение данного требования влечет ответственность в виде</w:t>
      </w:r>
      <w:r w:rsidR="00CE7B9E" w:rsidRPr="006B6F27">
        <w:rPr>
          <w:sz w:val="28"/>
          <w:szCs w:val="28"/>
        </w:rPr>
        <w:t xml:space="preserve">т </w:t>
      </w:r>
      <w:r w:rsidRPr="006B6F27">
        <w:rPr>
          <w:sz w:val="28"/>
          <w:szCs w:val="28"/>
        </w:rPr>
        <w:t>административного штрафа по ст. 14.24 КоАП РФ. Мы привыкли к расхожему выражению «биржа труда», хотя эта терминология законодательству не соответствует, и подобная организация должна именоваться, к примеру, «агентство труда и занятости» или «кадровое агентство».</w:t>
      </w:r>
    </w:p>
    <w:p w:rsidR="00792F34" w:rsidRPr="006B6F27" w:rsidRDefault="00792F34" w:rsidP="003F42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6F27">
        <w:rPr>
          <w:sz w:val="28"/>
          <w:szCs w:val="28"/>
        </w:rPr>
        <w:t>По общему правилу, при создании организации учредители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самостоятельно придумывают ее название. Лишь в порядке исключения установлены специальные требования к наименованиям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юридических лиц в зависимости от вида осуществляемой ими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деятельности. К сожалению, в действующем законодательстве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практически нет санкций за несоблюдение этих требований.</w:t>
      </w:r>
    </w:p>
    <w:p w:rsidR="00792F34" w:rsidRPr="006B6F27" w:rsidRDefault="00792F34" w:rsidP="003F42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6F27">
        <w:rPr>
          <w:sz w:val="28"/>
          <w:szCs w:val="28"/>
        </w:rPr>
        <w:t>Единственный случай такой ответственности на сегодняшний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день ― административные штрафы за несанкционированное использование слов «биржа» и «товарная биржа».</w:t>
      </w:r>
    </w:p>
    <w:p w:rsidR="00792F34" w:rsidRPr="006B6F27" w:rsidRDefault="00792F34" w:rsidP="003F42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6F27">
        <w:rPr>
          <w:sz w:val="28"/>
          <w:szCs w:val="28"/>
        </w:rPr>
        <w:t>Биржевая деятельность представляет собой исключительный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вид деятельности, поэтому биржа не вправе заниматься торговой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и иной деятельностью, не связанной с биржевой торговлей. Биржа также не вправе участвовать в создании организаций, не связанных с биржевой торговлей. Деятельность биржи подлежит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лицензированию в Комиссии по товарным биржам при Федеральной службе по финансовым рынкам; лицензия может быть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выдана после оплаты 50% уставного капитала биржи. Федеральная служба по финансовым рынкам осуществляет также государственный контроль за проведением биржевых торгов.</w:t>
      </w:r>
    </w:p>
    <w:p w:rsidR="00792F34" w:rsidRPr="006B6F27" w:rsidRDefault="00792F34" w:rsidP="003F42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6F27">
        <w:rPr>
          <w:sz w:val="28"/>
          <w:szCs w:val="28"/>
        </w:rPr>
        <w:t>Учредителями товарной биржи могут быть юридические лица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и индивидуальные предприниматели. В создании товарной биржи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запрещено участвовать органам государственной власти, банкам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и кредитным организациям, страховым и инвестиционным компаниям и фондам, общественным, религиозным, благотворительным организациям и фондам.</w:t>
      </w:r>
    </w:p>
    <w:p w:rsidR="00792F34" w:rsidRPr="006B6F27" w:rsidRDefault="00792F34" w:rsidP="003F42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6F27">
        <w:rPr>
          <w:sz w:val="28"/>
          <w:szCs w:val="28"/>
        </w:rPr>
        <w:t>Максимальный размер доли одного учредителя составляет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10% уставного капитала биржи. Следовательно, товарная биржа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должна иметь как минимум 10 учредителей. Максимальное число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учредителей товарной биржи законом не установлено, оно должно быть предусмотрено в уставе самой биржи. Нарушение предельного числа учредителей влечет административную ответственность в виде штрафа по ст. 14.24 КоАП РФ.</w:t>
      </w:r>
    </w:p>
    <w:p w:rsidR="00792F34" w:rsidRPr="006B6F27" w:rsidRDefault="00792F34" w:rsidP="003F42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6F27">
        <w:rPr>
          <w:sz w:val="28"/>
          <w:szCs w:val="28"/>
        </w:rPr>
        <w:t xml:space="preserve">Товарная биржа имеет единственный учредительный документ </w:t>
      </w:r>
      <w:r w:rsidR="00404896" w:rsidRPr="006B6F27">
        <w:rPr>
          <w:sz w:val="28"/>
          <w:szCs w:val="28"/>
        </w:rPr>
        <w:t>-</w:t>
      </w:r>
      <w:r w:rsidRPr="006B6F27">
        <w:rPr>
          <w:sz w:val="28"/>
          <w:szCs w:val="28"/>
        </w:rPr>
        <w:t xml:space="preserve"> устав. Высшим органом управления является общее собрание членов биржи.</w:t>
      </w:r>
    </w:p>
    <w:p w:rsidR="00792F34" w:rsidRPr="006B6F27" w:rsidRDefault="00792F34" w:rsidP="003F42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6F27">
        <w:rPr>
          <w:sz w:val="28"/>
          <w:szCs w:val="28"/>
        </w:rPr>
        <w:t xml:space="preserve">Члены товарной биржи </w:t>
      </w:r>
      <w:r w:rsidR="00404896" w:rsidRPr="006B6F27">
        <w:rPr>
          <w:sz w:val="28"/>
          <w:szCs w:val="28"/>
        </w:rPr>
        <w:t>-</w:t>
      </w:r>
      <w:r w:rsidRPr="006B6F27">
        <w:rPr>
          <w:sz w:val="28"/>
          <w:szCs w:val="28"/>
        </w:rPr>
        <w:t xml:space="preserve"> не только ее учредители, но и лица,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 xml:space="preserve">которые вносят членские или иные целевые взносы в имущество биржи. Иными словами, учредители </w:t>
      </w:r>
      <w:r w:rsidR="00404896" w:rsidRPr="006B6F27">
        <w:rPr>
          <w:sz w:val="28"/>
          <w:szCs w:val="28"/>
        </w:rPr>
        <w:t>-</w:t>
      </w:r>
      <w:r w:rsidRPr="006B6F27">
        <w:rPr>
          <w:sz w:val="28"/>
          <w:szCs w:val="28"/>
        </w:rPr>
        <w:t xml:space="preserve"> это лица, которые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 xml:space="preserve">принимали непосредственное участие в создании товарной биржи, а члены биржи </w:t>
      </w:r>
      <w:r w:rsidR="00404896" w:rsidRPr="006B6F27">
        <w:rPr>
          <w:sz w:val="28"/>
          <w:szCs w:val="28"/>
        </w:rPr>
        <w:t>-</w:t>
      </w:r>
      <w:r w:rsidRPr="006B6F27">
        <w:rPr>
          <w:sz w:val="28"/>
          <w:szCs w:val="28"/>
        </w:rPr>
        <w:t xml:space="preserve"> лица, которые присоединились к учредителям позднее. В течение не более 3 лет с момента государственной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регистрации товарной биржи ее учредители вправе пользоваться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в биржевой торговле особыми правами по сравнению с другими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членами биржи. Обычно особые права состоят в предоставляемых учредителям биржи льготах по внесению платы за право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участия в биржевых торгах.</w:t>
      </w:r>
    </w:p>
    <w:p w:rsidR="00792F34" w:rsidRPr="006B6F27" w:rsidRDefault="00792F34" w:rsidP="003F42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6F27">
        <w:rPr>
          <w:sz w:val="28"/>
          <w:szCs w:val="28"/>
        </w:rPr>
        <w:t>Члены биржи могут сдавать в аренду свое право участия в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биржевой торговле, зарегистрировав такой договор на бирже;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субаренда этого права не допускается. Довольно странный термин «сдача в аренду права» объясняется, видимо, тем, что биржевое законодательство сформировалось еще до принятия Гражданского кодекса РФ, определившего основные понятия и категории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гражданского и торгового оборота. В свете действующего законодательства правильнее говорить не об аренде, а об уступке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права участия в биржевых торгах.</w:t>
      </w:r>
    </w:p>
    <w:p w:rsidR="00792F34" w:rsidRPr="006B6F27" w:rsidRDefault="00792F34" w:rsidP="003F42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6F27">
        <w:rPr>
          <w:sz w:val="28"/>
          <w:szCs w:val="28"/>
        </w:rPr>
        <w:t>Не могут быть членами биржи те лица, которые не имеют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права быть ее учредителями (кредитные, страховые, общественные и проч. организации), а также служащие данной или любой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другой биржи и организации, если их руководители, заместители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руководителей, руководители филиалов являются служащими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данной биржи. Данный запрет обусловлен стремлением не допустить конфликта интересов. Допустим, лицо состоит членом биржи, следовательно, имеет коммерческий интерес в совершении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определенных сделок. Одновременно это ― служащий биржи,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допущенный к служебной информации о заключенных или планируемых в торговой сессии сделках. Обладая подобной информацией при заключении сделок, данное лицо может причинить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вред интересам других участников биржевых торгов.</w:t>
      </w:r>
    </w:p>
    <w:p w:rsidR="00792F34" w:rsidRPr="006B6F27" w:rsidRDefault="00792F34" w:rsidP="003F42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6F27">
        <w:rPr>
          <w:sz w:val="28"/>
          <w:szCs w:val="28"/>
        </w:rPr>
        <w:t>Как уже говорилось выше, биржа бывает смешанной формы,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т.е. на товарной бирже допустимо открыть фондовые и валютные отделы (секции), членами которых могут быть банки и кредитные организации. В других отделах товарной биржи членство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для банков и кредитных организаций невозможно. Товарная биржа разделяется на секции (отделы) в зависимости от вида торгуемого товара (пшеница, сахар, мясо, черные или цветные металлы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и т.п.). В связи с этим законом установлены различные категории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членства: полные члены товарной биржи вправе участвовать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в биржевых торгах во всех секциях (отделах) биржи, неполные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 xml:space="preserve">члены </w:t>
      </w:r>
      <w:r w:rsidR="00404896" w:rsidRPr="006B6F27">
        <w:rPr>
          <w:sz w:val="28"/>
          <w:szCs w:val="28"/>
        </w:rPr>
        <w:t>-</w:t>
      </w:r>
      <w:r w:rsidRPr="006B6F27">
        <w:rPr>
          <w:sz w:val="28"/>
          <w:szCs w:val="28"/>
        </w:rPr>
        <w:t xml:space="preserve"> только в одной секции (отделе) биржи.</w:t>
      </w:r>
    </w:p>
    <w:p w:rsidR="00CE7B9E" w:rsidRPr="006B6F27" w:rsidRDefault="00CE7B9E" w:rsidP="003F42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E7B9E" w:rsidRPr="006B6F27" w:rsidRDefault="00404896" w:rsidP="003F422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B6F27">
        <w:rPr>
          <w:b/>
          <w:bCs/>
          <w:sz w:val="28"/>
          <w:szCs w:val="28"/>
        </w:rPr>
        <w:t xml:space="preserve">3. </w:t>
      </w:r>
      <w:r w:rsidR="00CE7B9E" w:rsidRPr="006B6F27">
        <w:rPr>
          <w:b/>
          <w:bCs/>
          <w:sz w:val="28"/>
          <w:szCs w:val="28"/>
        </w:rPr>
        <w:t>ОРГАНИЗАЦИЯ БИРЖЕВОЙ ТОРГОВЛИ</w:t>
      </w:r>
    </w:p>
    <w:p w:rsidR="00CE7B9E" w:rsidRPr="006B6F27" w:rsidRDefault="00CE7B9E" w:rsidP="003F42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92F34" w:rsidRPr="006B6F27" w:rsidRDefault="00792F34" w:rsidP="003F42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6F27">
        <w:rPr>
          <w:sz w:val="28"/>
          <w:szCs w:val="28"/>
        </w:rPr>
        <w:t>Участниками биржевой торговли являются члены товарной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биржи и посетители биржевых торгов. Постоянные посетители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биржевых торгов не участвуют в формировании уставного капитала и в органах управления биржи; право на участие в биржевых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торгах предоставляется им за плату на срок не более 3 лет. Общее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число постоянных посетителей не должно превышать 30% от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числа членов биржи.</w:t>
      </w:r>
    </w:p>
    <w:p w:rsidR="00792F34" w:rsidRPr="006B6F27" w:rsidRDefault="00792F34" w:rsidP="003F42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6F27">
        <w:rPr>
          <w:sz w:val="28"/>
          <w:szCs w:val="28"/>
        </w:rPr>
        <w:t>В биржевых торгах могут участвовать на платной основе также разовые посетители. Но их возможности весьма ограничены,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поскольку им предоставляется право совершать только простые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биржевые сделки с товаром, имеющимся в наличии. Разовые посетители заключают биржевые сделки от своего имени и за свой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счет без привлечения биржевых посредников.</w:t>
      </w:r>
    </w:p>
    <w:p w:rsidR="00792F34" w:rsidRPr="006B6F27" w:rsidRDefault="00792F34" w:rsidP="003F42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6F27">
        <w:rPr>
          <w:sz w:val="28"/>
          <w:szCs w:val="28"/>
        </w:rPr>
        <w:t>Наибольшие возможности участия в биржевых торгах имеют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учредители товарной биржи, которые могут обладать особыми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льготными правами. За ними следуют полные члены товарной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биржи, участвующие в торгах любыми видами товаров во всех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отделах (секциях) биржи, и неполные члены товарной биржи,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участвующие в торговле одним видом товара в соответствующем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отделе (секции). Затем следуют постоянные посетители, получающие право участия в биржевой торговле на определенный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период времени. Наконец, замыкают перечень участников биржевых торгов разовые посетители, которые могут появляться на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бирже нерегулярно и самостоятельно совершать только сделки на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реальный (имеющийся в наличии) товар.</w:t>
      </w:r>
    </w:p>
    <w:p w:rsidR="00792F34" w:rsidRPr="006B6F27" w:rsidRDefault="00792F34" w:rsidP="003F42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6F27">
        <w:rPr>
          <w:sz w:val="28"/>
          <w:szCs w:val="28"/>
        </w:rPr>
        <w:t xml:space="preserve">Большинство сделок может заключаться только через специальных посредников </w:t>
      </w:r>
      <w:r w:rsidR="00404896" w:rsidRPr="006B6F27">
        <w:rPr>
          <w:sz w:val="28"/>
          <w:szCs w:val="28"/>
        </w:rPr>
        <w:t>-</w:t>
      </w:r>
      <w:r w:rsidRPr="006B6F27">
        <w:rPr>
          <w:sz w:val="28"/>
          <w:szCs w:val="28"/>
        </w:rPr>
        <w:t xml:space="preserve"> биржевых брокеров. На товарной бирже в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качестве самостоятельных юридических лиц работают брокерские фирмы, их филиалы, именуемые брокерскими конторами,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а также независимые брокеры, являющиеся индивидуальными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предпринимателями. Брокеров следует отличать от биржевых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маклеров, которые являются служащими (работниками) биржи;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их деятельность определяется должностными инструкциями, и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они не вправе совершать сделки для себя лично или для клиентов.</w:t>
      </w:r>
    </w:p>
    <w:p w:rsidR="00792F34" w:rsidRPr="006B6F27" w:rsidRDefault="00792F34" w:rsidP="003F42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6F27">
        <w:rPr>
          <w:sz w:val="28"/>
          <w:szCs w:val="28"/>
        </w:rPr>
        <w:t>Взаимоотношения биржевого брокера и клиента основаны на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гражданско-правовом договоре. Если брокер действует от имени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и за счет клиента, то между ними заключается договор поручения, если же брокер действует от своего имени и за счет клиента,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целесообразно оформлять договор комиссии либо агентирования.</w:t>
      </w:r>
    </w:p>
    <w:p w:rsidR="00792F34" w:rsidRPr="006B6F27" w:rsidRDefault="00792F34" w:rsidP="003F42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6F27">
        <w:rPr>
          <w:sz w:val="28"/>
          <w:szCs w:val="28"/>
        </w:rPr>
        <w:t>Но брокеры могут работать также от имени клиента и за свой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счет. В этом случае ни одна модель посреднического договора,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предусмотренного Гражданским кодексом РФ, не подходит, поэтому в подобных случаях взаимоотношения брокера и клиента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нередко оформляются специальным договором на брокерское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обслуживание, условия которого могут регламентироваться самой товарной биржей.</w:t>
      </w:r>
    </w:p>
    <w:p w:rsidR="00792F34" w:rsidRPr="006B6F27" w:rsidRDefault="00792F34" w:rsidP="003F42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6F27">
        <w:rPr>
          <w:sz w:val="28"/>
          <w:szCs w:val="28"/>
        </w:rPr>
        <w:t>Итак, почти все биржевые сделки заключаются через биржевых брокеров, которые ведут учет заключенных сделок, а также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 xml:space="preserve">хранят информацию о них в течение 5 лет. Единственное исключение </w:t>
      </w:r>
      <w:r w:rsidR="00404896" w:rsidRPr="006B6F27">
        <w:rPr>
          <w:sz w:val="28"/>
          <w:szCs w:val="28"/>
        </w:rPr>
        <w:t>-</w:t>
      </w:r>
      <w:r w:rsidRPr="006B6F27">
        <w:rPr>
          <w:sz w:val="28"/>
          <w:szCs w:val="28"/>
        </w:rPr>
        <w:t xml:space="preserve"> сделки с реальным товаром (имеющимся в наличии на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бирже), которые участники биржевых торгов вправе совершать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самостоятельно от своего имени. Однако иностранные юридические и физические лица участвуют в торговле только через биржевых брокеров по всем видам сделок, включая простые сделки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с реальным товаром.</w:t>
      </w:r>
    </w:p>
    <w:p w:rsidR="00792F34" w:rsidRPr="006B6F27" w:rsidRDefault="00792F34" w:rsidP="003F42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6F27">
        <w:rPr>
          <w:sz w:val="28"/>
          <w:szCs w:val="28"/>
        </w:rPr>
        <w:t xml:space="preserve">В Законе о товарных биржах и биржевой торговле предусмотрен еще один вид биржевого посредничества </w:t>
      </w:r>
      <w:r w:rsidR="00404896" w:rsidRPr="006B6F27">
        <w:rPr>
          <w:sz w:val="28"/>
          <w:szCs w:val="28"/>
        </w:rPr>
        <w:t>-</w:t>
      </w:r>
      <w:r w:rsidRPr="006B6F27">
        <w:rPr>
          <w:sz w:val="28"/>
          <w:szCs w:val="28"/>
        </w:rPr>
        <w:t xml:space="preserve"> деятельность биржевых дилеров, которые в биржевой торговле действуют от своего имени и за свой счет с целью последующей перепродажи товара на бирже. Это весьма неточная формулировка,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поскольку в дилерской деятельности преобладает не посредничество, а самостоятельная торговля с целью перепродажи товаров.</w:t>
      </w:r>
    </w:p>
    <w:p w:rsidR="00792F34" w:rsidRPr="006B6F27" w:rsidRDefault="00792F34" w:rsidP="003F42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6F27">
        <w:rPr>
          <w:sz w:val="28"/>
          <w:szCs w:val="28"/>
        </w:rPr>
        <w:t>Дилеров можно охарактеризовать в определенном смысле как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биржевых «спекулянтов», так как они представляют только свои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собственные интересы.</w:t>
      </w:r>
    </w:p>
    <w:p w:rsidR="00792F34" w:rsidRPr="006B6F27" w:rsidRDefault="00792F34" w:rsidP="003F42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6F27">
        <w:rPr>
          <w:sz w:val="28"/>
          <w:szCs w:val="28"/>
        </w:rPr>
        <w:t xml:space="preserve">Биржевая сделка </w:t>
      </w:r>
      <w:r w:rsidR="00404896" w:rsidRPr="006B6F27">
        <w:rPr>
          <w:sz w:val="28"/>
          <w:szCs w:val="28"/>
        </w:rPr>
        <w:t>-</w:t>
      </w:r>
      <w:r w:rsidRPr="006B6F27">
        <w:rPr>
          <w:sz w:val="28"/>
          <w:szCs w:val="28"/>
        </w:rPr>
        <w:t xml:space="preserve"> это зарегистрированный биржей договор, заключаемый участниками биржевой торговли в отношении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биржевого товара в ходе биржевых торгов. Биржевые сделки никогда не совершаются от имени и за счет биржи, поэтому ответственность за их неисполнение или ненадлежащее исполнение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несет сторона по сделке, а не биржа или биржевой посредник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(брокер). Биржевым товаром является не изъятый из оборота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товар определенного рода и качества, в том числе стандартный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контракт или коносамент на товар. Биржевым товаром не могут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быть недвижимость и объекты интеллектуальной собственности.</w:t>
      </w:r>
    </w:p>
    <w:p w:rsidR="00792F34" w:rsidRPr="006B6F27" w:rsidRDefault="00792F34" w:rsidP="003F42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6F27">
        <w:rPr>
          <w:sz w:val="28"/>
          <w:szCs w:val="28"/>
        </w:rPr>
        <w:t>Поскольку биржевым товаром считается и коносамент на товар, то предметом биржевой сделки может быть «товар в пути».</w:t>
      </w:r>
    </w:p>
    <w:p w:rsidR="00792F34" w:rsidRPr="006B6F27" w:rsidRDefault="00792F34" w:rsidP="003F42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6F27">
        <w:rPr>
          <w:sz w:val="28"/>
          <w:szCs w:val="28"/>
        </w:rPr>
        <w:t>Нет препятствий к тому, чтобы считать предметом биржевой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сделки и «товар на складе». Поэтому биржевым товаром, помимо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коносаментов, выступают складские свидетельства, удостоверяющие права владельца на получение товара со склада. Складские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свидетельства, как и коносаменты, имеют двойственную правовую природу, поскольку являются одновременно и товарораспорядительными документами, и ценными бумагами (ст. 912-917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ГК РФ). Например, в Правилах Московской центральной фондовой биржи, где функционируют товарные секции, предусмотрена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возможность торговли варрантами (залоговой частью двойного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складского свидетельства) на товары.</w:t>
      </w:r>
    </w:p>
    <w:p w:rsidR="00792F34" w:rsidRPr="006B6F27" w:rsidRDefault="00792F34" w:rsidP="003F42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6F27">
        <w:rPr>
          <w:sz w:val="28"/>
          <w:szCs w:val="28"/>
        </w:rPr>
        <w:t>Законодательство выделяет четыре разновидности биржевых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сделок: простые, форвардные, фьючерсные и опционные. Предметом простой биржевой сделки является товар, имеющийся в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наличии (реальный товар). Он может находиться на биржевом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складе или быть у продавца (поставщика), т.е. речь идет о товаре,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который не нужно после заключения сделки добывать, производить или закупать у третьих лиц, чтобы исполнить заключенную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биржевую сделку. Простые биржевые сделки именуются также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кассовыми или сделками СПОТ и предполагают немедленное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исполнение обязательств. «Немедленное» исполнение по таким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сделкам не следует понимать буквально, обычно оно означает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небольшой промежуток времени между заключением и исполнением сделки, как правило, не более 14 календарных дней. Простые биржевые сделки довольно распространены на российских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биржах, хотя за рубежом, по некоторым данным, доля таких сделок с реальным товаром составляет от 3 до 5% общего количества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биржевых сделок.</w:t>
      </w:r>
    </w:p>
    <w:p w:rsidR="00792F34" w:rsidRPr="006B6F27" w:rsidRDefault="00792F34" w:rsidP="003F42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6F27">
        <w:rPr>
          <w:sz w:val="28"/>
          <w:szCs w:val="28"/>
        </w:rPr>
        <w:t>Форвардные, фьючерсные и опционные сделки образуют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группу срочных сделок, именуемых также деривативами или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производными инструментами. Форвардная сделка похожа на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простую биржевую тем, что она также заключается на реальный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товар. Отличие состоит в том, что форвардная сделка предполагает отсрочку исполнения обязательств. Предметом фьючерсной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сделки является стандартный фьючерсный контракт, т.е. документ, определяющий права и обязанности на получение или передачу товара либо денег с указанием порядка его получения или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передачи. По опционной сделке происходит продажа прав на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будущую передачу прав и обязанностей в отношении реального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товара или стандартного фьючерсного контракта.</w:t>
      </w:r>
    </w:p>
    <w:p w:rsidR="00792F34" w:rsidRPr="006B6F27" w:rsidRDefault="00792F34" w:rsidP="003F42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6F27">
        <w:rPr>
          <w:sz w:val="28"/>
          <w:szCs w:val="28"/>
        </w:rPr>
        <w:t>Биржевая торговля осуществляется по внутренним правилам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биржевой торговли, которые представляют собой локальный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нормативный акт, утверждаемый каждой товарной биржей. Все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споры на бирже разрешаются Биржевой арбитражной комиссией,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выполняющей функции третейского суда.</w:t>
      </w:r>
    </w:p>
    <w:p w:rsidR="00792F34" w:rsidRPr="006B6F27" w:rsidRDefault="00792F34" w:rsidP="003F42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6F27">
        <w:rPr>
          <w:sz w:val="28"/>
          <w:szCs w:val="28"/>
        </w:rPr>
        <w:t>По сравнению с обычными гражданско-правовыми соглашениями биржевые сделки имеют определенную специфику. Гражданско-правовые сделки могут быть как односторонними, так и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 xml:space="preserve">двух- или многосторонними </w:t>
      </w:r>
      <w:r w:rsidR="00404896" w:rsidRPr="006B6F27">
        <w:rPr>
          <w:sz w:val="28"/>
          <w:szCs w:val="28"/>
        </w:rPr>
        <w:t>-</w:t>
      </w:r>
      <w:r w:rsidRPr="006B6F27">
        <w:rPr>
          <w:sz w:val="28"/>
          <w:szCs w:val="28"/>
        </w:rPr>
        <w:t xml:space="preserve"> договорами, а биржевая сделка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может быть только договором. Действующим законодательством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предусмотрены разнообразные виды договоров; более того, стороны вправе заключить договор, который законом не предусмотрен, но не противоречит ему. Биржевая сделка, в свою очередь,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может быть только оптовой куплей-продажей и выступает в четырех формах: простая, форвардная, фьючерсная и опционная.</w:t>
      </w:r>
    </w:p>
    <w:p w:rsidR="00792F34" w:rsidRPr="006B6F27" w:rsidRDefault="00792F34" w:rsidP="003F42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6F27">
        <w:rPr>
          <w:sz w:val="28"/>
          <w:szCs w:val="28"/>
        </w:rPr>
        <w:t>Для некоторых гражданско-правовых сделок предусмотрена государственная регистрация, которая имеет правоустанавливающее значение. Биржевые сделки подлежат только учетной регистрации. Сторонами гражданско-правовой сделки могут быть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любые дееспособные лица, а биржевые сделки заключаются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только между участниками биржевых торгов. Предметом гражданско-правовой сделки выступают вещи, работы, услуги, имущественные права, объекты исключительных прав, а биржевая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сделка заключается в отношении товаров определенного рода и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качества или документов, удостоверяющих права на получение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таких товаров. Место заключения гражданско-правовой сделки ее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стороны определяют самостоятельно, а биржевая сделка может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быть заключена только на бирже. Наконец, третейское разрешение споров по гражданско-правовой сделке возможно только</w:t>
      </w:r>
      <w:r w:rsidR="00CE7B9E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по специальному соглашению сторон (так называемая «третейская оговорка»). Споры по биржевым сделкам изначально предполагают третейское рассмотрение в Биржевой арбитражной комиссии.</w:t>
      </w:r>
    </w:p>
    <w:p w:rsidR="00CE7B9E" w:rsidRPr="006B6F27" w:rsidRDefault="00CE7B9E" w:rsidP="003F42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E7B9E" w:rsidRPr="006B6F27" w:rsidRDefault="00404896" w:rsidP="003F422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B6F27">
        <w:rPr>
          <w:b/>
          <w:bCs/>
          <w:sz w:val="28"/>
          <w:szCs w:val="28"/>
        </w:rPr>
        <w:t xml:space="preserve">4. </w:t>
      </w:r>
      <w:r w:rsidR="00C7139F" w:rsidRPr="006B6F27">
        <w:rPr>
          <w:b/>
          <w:bCs/>
          <w:sz w:val="28"/>
          <w:szCs w:val="28"/>
        </w:rPr>
        <w:t>ФОНДОВАЯ БИРЖА</w:t>
      </w:r>
    </w:p>
    <w:p w:rsidR="00CE7B9E" w:rsidRPr="006B6F27" w:rsidRDefault="00CE7B9E" w:rsidP="003F42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92F34" w:rsidRPr="006B6F27" w:rsidRDefault="00792F34" w:rsidP="003F42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6F27">
        <w:rPr>
          <w:sz w:val="28"/>
          <w:szCs w:val="28"/>
        </w:rPr>
        <w:t>Фондовая биржа является организатором торговли на рынке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ценных бумаг. Она оказывает услуги, способствующие заключению гражданско-правовых сделок с ценными бумагами между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участниками рынка ценных бумаг. Правовое положение фондовых бирж регламентируется Законом о рынке ценных бумаг, Федеральным законом от 5 марта 1999 г. № 46-ФЗ «О защите прав и</w:t>
      </w:r>
      <w:r w:rsidR="00C7139F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законных интересов инвесторов на рынке ценных бумаг».</w:t>
      </w:r>
    </w:p>
    <w:p w:rsidR="00792F34" w:rsidRPr="006B6F27" w:rsidRDefault="00792F34" w:rsidP="003F42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6F27">
        <w:rPr>
          <w:sz w:val="28"/>
          <w:szCs w:val="28"/>
        </w:rPr>
        <w:t>Помимо организации торговли, фондовая биржа вправе осуществлять деятельность валютной и товарной биржи, определять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взаимные обязательства участников фондовой торговли (заниматься клиринговой деятельностью), оказывать информационные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и издательские услуги, получать доходы от сдачи своего имущества в аренду.</w:t>
      </w:r>
    </w:p>
    <w:p w:rsidR="00792F34" w:rsidRPr="006B6F27" w:rsidRDefault="00792F34" w:rsidP="003F42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6F27">
        <w:rPr>
          <w:sz w:val="28"/>
          <w:szCs w:val="28"/>
        </w:rPr>
        <w:t>В отличие от товарной, фондовая биржа может быть создана в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форме акционерного общества любого типа или некоммерческого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партнерства, причем правовое положение фондовой биржи во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многом определяется той организационно-правовой формой, в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которой она создана.</w:t>
      </w:r>
    </w:p>
    <w:p w:rsidR="00792F34" w:rsidRPr="006B6F27" w:rsidRDefault="00792F34" w:rsidP="003F42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6F27">
        <w:rPr>
          <w:sz w:val="28"/>
          <w:szCs w:val="28"/>
        </w:rPr>
        <w:t>Акционерами фондовой биржи вправе быть любые лица; при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этом в собственности одного акционера и его аффилированных</w:t>
      </w:r>
      <w:r w:rsidR="00C7139F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 xml:space="preserve">лиц не может находиться более 20% акций одной категории. Членами фондовой биржи </w:t>
      </w:r>
      <w:r w:rsidR="00404896" w:rsidRPr="006B6F27">
        <w:rPr>
          <w:sz w:val="28"/>
          <w:szCs w:val="28"/>
        </w:rPr>
        <w:t>-</w:t>
      </w:r>
      <w:r w:rsidRPr="006B6F27">
        <w:rPr>
          <w:sz w:val="28"/>
          <w:szCs w:val="28"/>
        </w:rPr>
        <w:t xml:space="preserve"> некоммерческого партнерства могут</w:t>
      </w:r>
      <w:r w:rsidR="00C7139F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быть только профессиональные участники рынка ценных бумаг;</w:t>
      </w:r>
      <w:r w:rsidR="00C7139F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при этом один член партнерства не вправе обладать более чем</w:t>
      </w:r>
      <w:r w:rsidR="00C7139F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20% голосов на общем собрании.</w:t>
      </w:r>
    </w:p>
    <w:p w:rsidR="00792F34" w:rsidRPr="006B6F27" w:rsidRDefault="00792F34" w:rsidP="003F42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6F27">
        <w:rPr>
          <w:sz w:val="28"/>
          <w:szCs w:val="28"/>
        </w:rPr>
        <w:t>Фондовая биржа, созданная в форме акционерного общества,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организует торговлю ценными бумагами между доверительными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 xml:space="preserve">управляющими, брокерами и дилерами. Фондовая биржа </w:t>
      </w:r>
      <w:r w:rsidR="00404896" w:rsidRPr="006B6F27">
        <w:rPr>
          <w:sz w:val="28"/>
          <w:szCs w:val="28"/>
        </w:rPr>
        <w:t>-</w:t>
      </w:r>
      <w:r w:rsidRPr="006B6F27">
        <w:rPr>
          <w:sz w:val="28"/>
          <w:szCs w:val="28"/>
        </w:rPr>
        <w:t xml:space="preserve"> некоммерческое партнерство проводит торги только с участием</w:t>
      </w:r>
      <w:r w:rsidR="00C7139F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 xml:space="preserve">членов биржи. Можно сказать, биржа </w:t>
      </w:r>
      <w:r w:rsidR="00404896" w:rsidRPr="006B6F27">
        <w:rPr>
          <w:sz w:val="28"/>
          <w:szCs w:val="28"/>
        </w:rPr>
        <w:t>-</w:t>
      </w:r>
      <w:r w:rsidRPr="006B6F27">
        <w:rPr>
          <w:sz w:val="28"/>
          <w:szCs w:val="28"/>
        </w:rPr>
        <w:t xml:space="preserve"> акционерное общество</w:t>
      </w:r>
      <w:r w:rsidR="00C7139F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 xml:space="preserve">организует торговлю между «своими» и «чужими» профессиональными участниками рынка ценных бумаг, а биржа </w:t>
      </w:r>
      <w:r w:rsidR="00404896" w:rsidRPr="006B6F27">
        <w:rPr>
          <w:sz w:val="28"/>
          <w:szCs w:val="28"/>
        </w:rPr>
        <w:t>-</w:t>
      </w:r>
      <w:r w:rsidRPr="006B6F27">
        <w:rPr>
          <w:sz w:val="28"/>
          <w:szCs w:val="28"/>
        </w:rPr>
        <w:t xml:space="preserve"> некоммерческое партнерство проводит торги только с участием «своих» членов. В любом случае, независимо от того, в какой форме</w:t>
      </w:r>
      <w:r w:rsidR="00C7139F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создана фондовая биржа, она организует торговлю между профессиональными участниками рынка ценных бумаг.</w:t>
      </w:r>
    </w:p>
    <w:p w:rsidR="00792F34" w:rsidRPr="006B6F27" w:rsidRDefault="00792F34" w:rsidP="003F42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6F27">
        <w:rPr>
          <w:sz w:val="28"/>
          <w:szCs w:val="28"/>
        </w:rPr>
        <w:t>Фондовая биржа, зарегистрированная в форме некоммерческого партнерства, вправе преобразоваться в акционерное общество по решению своих членов, принятому на общем собрании</w:t>
      </w:r>
      <w:r w:rsidR="00C7139F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квалифицированным большинством в 3/4 голосов. Преобразование коммерческих организаций в некоммерческие и наоборот</w:t>
      </w:r>
      <w:r w:rsidR="00C7139F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является нетрадиционной формой реорганизации, предусмотренной действующим законодательством РФ. Возможность преобразования некоммерческого партнерства в хозяйственное общество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санкционирована законодательством, а условия подобного преобразования установлены на сегодняшний день только применительно к фондовым биржам. Но здесь наблюдается противоречие</w:t>
      </w:r>
      <w:r w:rsidR="00C7139F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между Законом о рынке ценных бумаг и Законом о некоммерческих организациях, так как последний требует единогласного решения членов партнерства о преобразовании его в хозяйственное</w:t>
      </w:r>
      <w:r w:rsidR="00C7139F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общество.</w:t>
      </w:r>
    </w:p>
    <w:p w:rsidR="00746C23" w:rsidRPr="006B6F27" w:rsidRDefault="00792F34" w:rsidP="003F42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6F27">
        <w:rPr>
          <w:sz w:val="28"/>
          <w:szCs w:val="28"/>
        </w:rPr>
        <w:t>Необходимо отметить, что законодательство позволяет также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 xml:space="preserve">провести преобразование фондовой биржи </w:t>
      </w:r>
      <w:r w:rsidR="00404896" w:rsidRPr="006B6F27">
        <w:rPr>
          <w:sz w:val="28"/>
          <w:szCs w:val="28"/>
        </w:rPr>
        <w:t>-</w:t>
      </w:r>
      <w:r w:rsidRPr="006B6F27">
        <w:rPr>
          <w:sz w:val="28"/>
          <w:szCs w:val="28"/>
        </w:rPr>
        <w:t xml:space="preserve"> акционерного общества в некоммерческое партнерство. Однако для этого акционерам потребуется принять подобное решение единогласно.</w:t>
      </w:r>
    </w:p>
    <w:p w:rsidR="00C7139F" w:rsidRPr="006B6F27" w:rsidRDefault="00404896" w:rsidP="003F422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B6F27">
        <w:rPr>
          <w:sz w:val="28"/>
          <w:szCs w:val="28"/>
        </w:rPr>
        <w:br w:type="page"/>
      </w:r>
      <w:r w:rsidRPr="006B6F27">
        <w:rPr>
          <w:b/>
          <w:bCs/>
          <w:sz w:val="28"/>
          <w:szCs w:val="28"/>
        </w:rPr>
        <w:t>5.</w:t>
      </w:r>
      <w:r w:rsidRPr="006B6F27">
        <w:rPr>
          <w:sz w:val="28"/>
          <w:szCs w:val="28"/>
        </w:rPr>
        <w:t xml:space="preserve"> </w:t>
      </w:r>
      <w:r w:rsidR="00C7139F" w:rsidRPr="006B6F27">
        <w:rPr>
          <w:b/>
          <w:bCs/>
          <w:sz w:val="28"/>
          <w:szCs w:val="28"/>
        </w:rPr>
        <w:t>УЧАСТНИКИ РЫНКА ЦЕННЫХ БУМАГ</w:t>
      </w:r>
    </w:p>
    <w:p w:rsidR="00C7139F" w:rsidRPr="006B6F27" w:rsidRDefault="00C7139F" w:rsidP="003F42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92F34" w:rsidRPr="006B6F27" w:rsidRDefault="00792F34" w:rsidP="003F42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6F27">
        <w:rPr>
          <w:sz w:val="28"/>
          <w:szCs w:val="28"/>
        </w:rPr>
        <w:t>Законодательством предусмотрены семь видов профессиональной деятельности на рынке ценных бумаг, или, как принято</w:t>
      </w:r>
      <w:r w:rsidR="00C7139F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говорить, «семь участников инфраструктуры рынка». Все виды</w:t>
      </w:r>
      <w:r w:rsidR="00C7139F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профессиональной деятельности на рынке ценных бумаг подлежат лицензированию в Федеральной службе по финансовым</w:t>
      </w:r>
      <w:r w:rsidR="00C7139F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рынкам. Сама фондовая биржа, будучи организатором торговли,</w:t>
      </w:r>
      <w:r w:rsidR="00C7139F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также является профессиональным участником рынка, и она</w:t>
      </w:r>
      <w:r w:rsidR="00C7139F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должна иметь соответствующую лицензию. Кроме того, фондовыми биржами признаются фондовые отделы товарных и валютных бирж; они подлежат отдельному лицензированию.</w:t>
      </w:r>
    </w:p>
    <w:p w:rsidR="00792F34" w:rsidRPr="006B6F27" w:rsidRDefault="00792F34" w:rsidP="003F42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6F27">
        <w:rPr>
          <w:sz w:val="28"/>
          <w:szCs w:val="28"/>
        </w:rPr>
        <w:t>Профессиональными участниками рынка ценных бумаг,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в первую очередь, являются брокеры, которые совершают гражданско-правовые сделки с ценными бумагами в качестве поверенного или комиссионера и действуют, как правило, на основании договора поручения или комиссии, а также доверенности</w:t>
      </w:r>
      <w:r w:rsidR="00C7139F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на совершение таких сделок при отсутствии указаний на полномочия поверенного или комиссионера. Передоверие допускается только в случаях, когда это разрешено договором, и только</w:t>
      </w:r>
      <w:r w:rsidR="00C7139F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другим брокерам.</w:t>
      </w:r>
    </w:p>
    <w:p w:rsidR="00792F34" w:rsidRPr="006B6F27" w:rsidRDefault="00792F34" w:rsidP="003F42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6F27">
        <w:rPr>
          <w:sz w:val="28"/>
          <w:szCs w:val="28"/>
        </w:rPr>
        <w:t>Следует обратить внимание на принципиальное отличие между фондовыми и товарными брокерами. Для товарной биржи характерна своеобразная брокерская монополия на совершение</w:t>
      </w:r>
      <w:r w:rsidR="00C7139F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биржевых сделок, поскольку практически все сделки здесь заключаются исключительно через биржевого брокера. В процессе</w:t>
      </w:r>
      <w:r w:rsidR="00C7139F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фондовой торговли сделки с ценными бумагами могут совершаться не только брокерами, но и другими профессиональными</w:t>
      </w:r>
      <w:r w:rsidR="00C7139F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участниками рынка.</w:t>
      </w:r>
    </w:p>
    <w:p w:rsidR="00792F34" w:rsidRPr="006B6F27" w:rsidRDefault="00792F34" w:rsidP="003F42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6F27">
        <w:rPr>
          <w:sz w:val="28"/>
          <w:szCs w:val="28"/>
        </w:rPr>
        <w:t>Статус фондовых дилеров аналогичен положению дилеров на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товарной бирже. В процессе фондовой торговли дилеры совершают сделки купли-продажи ценных бумаг от своего имени</w:t>
      </w:r>
      <w:r w:rsidR="00C7139F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и за свой счет путем публичного объявления цен покупки и (или)</w:t>
      </w:r>
      <w:r w:rsidR="00C7139F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продажи ценных бумаг с обязательством их покупки и (или) продажи по ценам, объявленным дилером. Причем дилером может</w:t>
      </w:r>
      <w:r w:rsidR="00C7139F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быть только коммерческая организация. Брокеры и дилеры вправе также выступать финансовыми консультантами по подготовке</w:t>
      </w:r>
      <w:r w:rsidR="00C7139F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проспекта эмиссии ценных бумаг клиента.</w:t>
      </w:r>
    </w:p>
    <w:p w:rsidR="00792F34" w:rsidRPr="006B6F27" w:rsidRDefault="00792F34" w:rsidP="003F42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6F27">
        <w:rPr>
          <w:sz w:val="28"/>
          <w:szCs w:val="28"/>
        </w:rPr>
        <w:t>Доверительные управляющие осуществляют управление ценными бумагами и денежными средствами клиентов от своего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имени за вознаграждение в течение определенного срока. В соответствии со ст. 1013 ГК РФ денежные средства не могут быть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самостоятельным объектом доверительного управления. Поэтому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следует уточнить, что речь здесь идет только о денежных средствах, предназначенных для инвестирования в ценные бумаги и</w:t>
      </w:r>
      <w:r w:rsidR="00C7139F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полученных в процессе управления ценными бумагами.</w:t>
      </w:r>
    </w:p>
    <w:p w:rsidR="00792F34" w:rsidRPr="006B6F27" w:rsidRDefault="00792F34" w:rsidP="003F42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6F27">
        <w:rPr>
          <w:sz w:val="28"/>
          <w:szCs w:val="28"/>
        </w:rPr>
        <w:t>Согласно ст. 5 Закона о рынке ценных бумаг управляющими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могут быть юридические лица; их деятельность, права и обязанности регулируются законодательством РФ. Управление ценными</w:t>
      </w:r>
      <w:r w:rsidR="00C7139F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бумагами является одним из видов доверительного управления</w:t>
      </w:r>
      <w:r w:rsidR="00C7139F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имуществом, следовательно, на него распространяются нормы</w:t>
      </w:r>
      <w:r w:rsidR="00C7139F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гл. 53 ГК РФ. Поэтому нужно иметь в виду требования ст. 1015</w:t>
      </w:r>
      <w:r w:rsidR="00C7139F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ГК РФ, согласно которой доверительным управляющим может</w:t>
      </w:r>
      <w:r w:rsidR="00C7139F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быть не просто юридическое лицо, а коммерческая организация,</w:t>
      </w:r>
      <w:r w:rsidR="00C7139F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кроме унитарного предприятия. Договор доверительного управления заключается на срок не более 5 лет (ст. 1016 ГК РФ).</w:t>
      </w:r>
    </w:p>
    <w:p w:rsidR="00792F34" w:rsidRPr="006B6F27" w:rsidRDefault="00792F34" w:rsidP="003F42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6F27">
        <w:rPr>
          <w:sz w:val="28"/>
          <w:szCs w:val="28"/>
        </w:rPr>
        <w:t>Клиринговые организации определяют взаимные обязательства участников сделок с ценными бумагами (сбор, сверка, корректировка информации по сделкам, подготовка бухгалтерских документов), проводят зачеты по поставкам ценных бумаг и расчеты по ним. Формируют специальные фонды для снижения рисков</w:t>
      </w:r>
      <w:r w:rsidR="00C7139F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неисполнения сделок. Чаще всего клирингом занимается сама</w:t>
      </w:r>
      <w:r w:rsidR="00C7139F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фондовая биржа, чтобы упростить расчеты между участниками</w:t>
      </w:r>
      <w:r w:rsidR="00C7139F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торгов, для чего создает отдельное структурное подразделение,</w:t>
      </w:r>
      <w:r w:rsidR="00C7139F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часто именуемое расчетной палатой или расчетным центром.</w:t>
      </w:r>
    </w:p>
    <w:p w:rsidR="00792F34" w:rsidRPr="006B6F27" w:rsidRDefault="00792F34" w:rsidP="003F42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6F27">
        <w:rPr>
          <w:sz w:val="28"/>
          <w:szCs w:val="28"/>
        </w:rPr>
        <w:t>Депозитарии оказывают услуги по хранению сертификатов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ценных бумаг и (или) учету и переходу прав на ценные бумаги.</w:t>
      </w:r>
    </w:p>
    <w:p w:rsidR="00792F34" w:rsidRPr="006B6F27" w:rsidRDefault="00792F34" w:rsidP="003F42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6F27">
        <w:rPr>
          <w:sz w:val="28"/>
          <w:szCs w:val="28"/>
        </w:rPr>
        <w:t>Сертификаты предназначены только для документарных (бумажных) ценных бумаг; они подтверждают права своего владельца на</w:t>
      </w:r>
      <w:r w:rsidR="00C7139F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определенное количество ценных бумаг. Действительно, эмитенту удобно выпускать, к примеру, не тысячу отдельных облигаций, а один сертификат на эти облигации. Учитывая, что по нашему законодательству документарные эмиссионные ценные</w:t>
      </w:r>
      <w:r w:rsidR="00C7139F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бумаги выпускаются только «на предъявителя», существует вероятность кражи сертификатов. Ведь законным владельцем предъявительской бумаги считается ее фактический обладатель. Именно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для того чтобы исключить возможную кражу сертификатов на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предъявительские бумаги, они передаются на хранение в депозитарий.</w:t>
      </w:r>
    </w:p>
    <w:p w:rsidR="00792F34" w:rsidRPr="006B6F27" w:rsidRDefault="00792F34" w:rsidP="003F42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6F27">
        <w:rPr>
          <w:sz w:val="28"/>
          <w:szCs w:val="28"/>
        </w:rPr>
        <w:t>Депозитарием вправе быть только юридическое лицо, которое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действует на основании депозитарного договора с клиентом. Депозитарий может выступать как номинальный держатель ценных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бумаг клиента при размещении их в другом депозитарии или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у другого регистратора.</w:t>
      </w:r>
    </w:p>
    <w:p w:rsidR="00792F34" w:rsidRPr="006B6F27" w:rsidRDefault="00792F34" w:rsidP="003F42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6F27">
        <w:rPr>
          <w:sz w:val="28"/>
          <w:szCs w:val="28"/>
        </w:rPr>
        <w:t>Регистраторы собирают, фиксируют, обрабатывают, хранят и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предоставляют данные, составляющие систему ведения реестра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владельцев ценных бумаг. Регистратором может быть только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юридическое лицо. Система ведения реестра предназначена для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учета именных ценных бумаг. Деятельность по ведению реестра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является исключительным видом деятельности и не может совмещаться с другими видами профессиональной деятельности на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рынке ценных бумаг.</w:t>
      </w:r>
    </w:p>
    <w:p w:rsidR="00792F34" w:rsidRPr="006B6F27" w:rsidRDefault="00792F34" w:rsidP="003F42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6F27">
        <w:rPr>
          <w:sz w:val="28"/>
          <w:szCs w:val="28"/>
        </w:rPr>
        <w:t>В каком случае эмитент может вести реестр владельцев ценных бумаг самостоятельно, а когда он обязан обратиться к услугам специализированного регистратора? Согласно п. 3 ст. 44 Закона об акционерных обществах реестр акционеров должен быть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передан на ведение регистратору, если число акционеров превышает 50. В то же время в ст. 8 Закона о рынке ценных бумаг предусмотрено, что регистратор должен вести реестр в тех случаях,</w:t>
      </w:r>
      <w:r w:rsidR="00C7139F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когда число владельцев ценных бумаг эмитента превышает 500.</w:t>
      </w:r>
    </w:p>
    <w:p w:rsidR="00792F34" w:rsidRPr="006B6F27" w:rsidRDefault="00792F34" w:rsidP="003F42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6F27">
        <w:rPr>
          <w:sz w:val="28"/>
          <w:szCs w:val="28"/>
        </w:rPr>
        <w:t>В случае противоречия, как известно, приоритет имеет закон специальный перед законом общим. Специальным является Закон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об акционерных обществах, устанавливающий особенности правового режима такого вида ценных бумаг, как акции. Поэтому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требования ст. 8 Закона о рынке ценных бумаг должны распространяться только на порядок ведения реестра владельцев именных облигаций.</w:t>
      </w:r>
    </w:p>
    <w:p w:rsidR="00792F34" w:rsidRPr="006B6F27" w:rsidRDefault="00792F34" w:rsidP="003F4223">
      <w:pPr>
        <w:spacing w:line="360" w:lineRule="auto"/>
        <w:ind w:firstLine="709"/>
        <w:jc w:val="both"/>
        <w:rPr>
          <w:sz w:val="28"/>
          <w:szCs w:val="28"/>
        </w:rPr>
      </w:pPr>
    </w:p>
    <w:p w:rsidR="00C7139F" w:rsidRPr="006B6F27" w:rsidRDefault="00437CA0" w:rsidP="003F422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B6F27">
        <w:rPr>
          <w:b/>
          <w:bCs/>
          <w:sz w:val="28"/>
          <w:szCs w:val="28"/>
        </w:rPr>
        <w:t>6</w:t>
      </w:r>
      <w:r w:rsidR="00404896" w:rsidRPr="006B6F27">
        <w:rPr>
          <w:b/>
          <w:bCs/>
          <w:sz w:val="28"/>
          <w:szCs w:val="28"/>
        </w:rPr>
        <w:t xml:space="preserve">. </w:t>
      </w:r>
      <w:r w:rsidR="00C7139F" w:rsidRPr="006B6F27">
        <w:rPr>
          <w:b/>
          <w:bCs/>
          <w:sz w:val="28"/>
          <w:szCs w:val="28"/>
        </w:rPr>
        <w:t>ВАЛЮТНАЯ БИРЖА</w:t>
      </w:r>
    </w:p>
    <w:p w:rsidR="00C7139F" w:rsidRPr="006B6F27" w:rsidRDefault="00C7139F" w:rsidP="003F422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92F34" w:rsidRPr="006B6F27" w:rsidRDefault="00792F34" w:rsidP="003F42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6F27">
        <w:rPr>
          <w:sz w:val="28"/>
          <w:szCs w:val="28"/>
        </w:rPr>
        <w:t>Валютные биржи формируют централизованный валютный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рынок. В России валютные биржи играют довольно активную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роль, поскольку на них осуществляются операции по купле</w:t>
      </w:r>
      <w:r w:rsidR="00404896" w:rsidRPr="006B6F27">
        <w:rPr>
          <w:sz w:val="28"/>
          <w:szCs w:val="28"/>
        </w:rPr>
        <w:t>-</w:t>
      </w:r>
      <w:r w:rsidRPr="006B6F27">
        <w:rPr>
          <w:sz w:val="28"/>
          <w:szCs w:val="28"/>
        </w:rPr>
        <w:t>продаже свободно конвертируемой валюты и валютным котировкам. В зарубежных странах, в частности во Франции и Германии, на валютных биржах происходят только расчетные операции.</w:t>
      </w:r>
    </w:p>
    <w:p w:rsidR="00792F34" w:rsidRPr="006B6F27" w:rsidRDefault="00792F34" w:rsidP="003F42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6F27">
        <w:rPr>
          <w:sz w:val="28"/>
          <w:szCs w:val="28"/>
        </w:rPr>
        <w:t>На сегодняшний день в России функционируют несколько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валютных бирж и все они являются межбанковскими (например, Московская межбанковская валютная биржа, Уральская</w:t>
      </w:r>
      <w:r w:rsidR="00C7139F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региональная валютная биржа, Санкт-Петербургская межбанковская валютная биржа). На их долю приходится основной</w:t>
      </w:r>
      <w:r w:rsidR="00C7139F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валютный оборот. На утренней единой торговой сессии (ETC)</w:t>
      </w:r>
      <w:r w:rsidR="00C7139F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всех отечественных валютных бирж происходит котировка в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основном рубль/доллар. Дневные торги проводятся на валютных биржах раздельно. И на утренней, и на дневной сессиях все</w:t>
      </w:r>
      <w:r w:rsidR="00C7139F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операции с валютой производятся в системе электронных лотовых торгов (СЭЛТ). В основу определения официального курса</w:t>
      </w:r>
      <w:r w:rsidR="00C7139F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рубля Центральный банк РФ кладет прямую биржевую котировку рубль/доллар.</w:t>
      </w:r>
    </w:p>
    <w:p w:rsidR="00792F34" w:rsidRPr="006B6F27" w:rsidRDefault="00792F34" w:rsidP="003F42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6F27">
        <w:rPr>
          <w:sz w:val="28"/>
          <w:szCs w:val="28"/>
        </w:rPr>
        <w:t>Валюта в биржевом обороте представляет собой средства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на счетах в банках и иных кредитных организациях в денежных</w:t>
      </w:r>
      <w:r w:rsidR="00C7139F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единицах РФ, иностранных государств, групп государств и в международных денежных и расчетных единицах. Выделять валютные ценности как отдельную категорию объектов биржевой торговли не принято, поскольку общие принципы совершения биржевых сделок с валютой или ценными бумагами не зависят от их</w:t>
      </w:r>
      <w:r w:rsidR="00C7139F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государственной принадлежности. Одной из целей создания собственно валютных бирж является институциализация определенной части межбанковской торговли валютными средствами на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счетах. Существуют биржевые ценности, для которых процедура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допуска со стороны биржи не устанавливается, ― это иностранная валюта</w:t>
      </w:r>
      <w:r w:rsidR="00606762" w:rsidRPr="006B6F27">
        <w:rPr>
          <w:sz w:val="28"/>
          <w:szCs w:val="28"/>
        </w:rPr>
        <w:t>.</w:t>
      </w:r>
    </w:p>
    <w:p w:rsidR="00792F34" w:rsidRPr="006B6F27" w:rsidRDefault="00792F34" w:rsidP="003F42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6F27">
        <w:rPr>
          <w:sz w:val="28"/>
          <w:szCs w:val="28"/>
        </w:rPr>
        <w:t>Статус валютных бирж определяется, в первую очередь, Федеральным законом от 10 декабря 2003 г. № 173-ФЗ «О валютном</w:t>
      </w:r>
      <w:r w:rsidR="00C7139F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регулировании и валютном контроле» и Положением ЦБ РФ от</w:t>
      </w:r>
      <w:r w:rsidR="00C7139F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16 июня 1999 г. № 77-П «О порядке и условиях проведения торгов иностранной валютой за российские рубли на единой торговой сессии межбанковских валютных бирж».</w:t>
      </w:r>
    </w:p>
    <w:p w:rsidR="00792F34" w:rsidRPr="006B6F27" w:rsidRDefault="00792F34" w:rsidP="003F42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6F27">
        <w:rPr>
          <w:sz w:val="28"/>
          <w:szCs w:val="28"/>
        </w:rPr>
        <w:t>Валютные биржи ― это созданные в соответствии с законодательством РФ юридические лица, одним из видов деятельности которых является организация биржевых торгов иностранной валютой в порядке и на условиях, которые установлены Центральным банком РФ. К иностранной валюте относятся</w:t>
      </w:r>
      <w:r w:rsidR="00C7139F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денежные знаки в виде банкнот, казначейских билетов, монеты,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находящиеся в обращении и являющиеся законным средством</w:t>
      </w:r>
      <w:r w:rsidR="00404896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наличного платежа на территории соответствующего иностранного государства (группы иностранных государств), а также</w:t>
      </w:r>
      <w:r w:rsidR="00C7139F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изымаемые либо изъятые из обращения, но подлежащие обмену</w:t>
      </w:r>
      <w:r w:rsidR="00C7139F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указанные денежные знаки. Помимо этого, иностранной валютой следует считать средства на банковских счетах и в банковских вкладах в денежных единицах иностранных государств</w:t>
      </w:r>
      <w:r w:rsidR="00C7139F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и международных денежных или расчетных единицах.</w:t>
      </w:r>
    </w:p>
    <w:p w:rsidR="00792F34" w:rsidRPr="006B6F27" w:rsidRDefault="00792F34" w:rsidP="003F42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6F27">
        <w:rPr>
          <w:sz w:val="28"/>
          <w:szCs w:val="28"/>
        </w:rPr>
        <w:t>Центральный банк РФ устанавливает порядок и условия осуществления валютными биржами деятельности по организации</w:t>
      </w:r>
      <w:r w:rsidR="00C7139F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проведения операций по покупке и продаже иностранной валюты, осуществляет выдачу, приостановление и отзыв разрешений</w:t>
      </w:r>
      <w:r w:rsidR="00C7139F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валютным биржам на организацию проведения операций по покупке и продаже иностранной валюты.</w:t>
      </w:r>
    </w:p>
    <w:p w:rsidR="00792F34" w:rsidRPr="006B6F27" w:rsidRDefault="00792F34" w:rsidP="003F42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6F27">
        <w:rPr>
          <w:sz w:val="28"/>
          <w:szCs w:val="28"/>
        </w:rPr>
        <w:t>Обязательная продажа части валютной выручки резидентов</w:t>
      </w:r>
      <w:r w:rsidR="00C7139F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может осуществляться в порядке, устанавливаемом Центральным</w:t>
      </w:r>
      <w:r w:rsidR="00C7139F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банком РФ, непосредственно уполномоченным банкам и (или) на</w:t>
      </w:r>
      <w:r w:rsidR="00C7139F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валютных биржах через уполномоченные банки или напрямую</w:t>
      </w:r>
      <w:r w:rsidR="00C7139F" w:rsidRPr="006B6F27">
        <w:rPr>
          <w:sz w:val="28"/>
          <w:szCs w:val="28"/>
        </w:rPr>
        <w:t xml:space="preserve"> </w:t>
      </w:r>
      <w:r w:rsidRPr="006B6F27">
        <w:rPr>
          <w:sz w:val="28"/>
          <w:szCs w:val="28"/>
        </w:rPr>
        <w:t>Центральному банку РФ.</w:t>
      </w:r>
    </w:p>
    <w:p w:rsidR="00C7139F" w:rsidRPr="006B6F27" w:rsidRDefault="00404896" w:rsidP="003F422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B6F27">
        <w:rPr>
          <w:sz w:val="28"/>
          <w:szCs w:val="28"/>
        </w:rPr>
        <w:br w:type="page"/>
      </w:r>
      <w:r w:rsidR="00C7139F" w:rsidRPr="006B6F27">
        <w:rPr>
          <w:b/>
          <w:bCs/>
          <w:sz w:val="28"/>
          <w:szCs w:val="28"/>
        </w:rPr>
        <w:t>СПИСОК ЛИТЕРАТУРЫ</w:t>
      </w:r>
    </w:p>
    <w:p w:rsidR="00C7139F" w:rsidRPr="006B6F27" w:rsidRDefault="00C7139F" w:rsidP="003F422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7139F" w:rsidRPr="006B6F27" w:rsidRDefault="00C7139F" w:rsidP="00437CA0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6B6F27">
        <w:rPr>
          <w:sz w:val="28"/>
          <w:szCs w:val="28"/>
        </w:rPr>
        <w:t>Артюхин Р.Е. «Финансовое право». Москва, 2007г.</w:t>
      </w:r>
    </w:p>
    <w:p w:rsidR="00C7139F" w:rsidRPr="006B6F27" w:rsidRDefault="00C7139F" w:rsidP="00437CA0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6B6F27">
        <w:rPr>
          <w:sz w:val="28"/>
          <w:szCs w:val="28"/>
        </w:rPr>
        <w:t>Реут А.В. «Финансовое право». Москва,2007г.</w:t>
      </w:r>
      <w:bookmarkStart w:id="0" w:name="_GoBack"/>
      <w:bookmarkEnd w:id="0"/>
    </w:p>
    <w:sectPr w:rsidR="00C7139F" w:rsidRPr="006B6F27" w:rsidSect="002D34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BC6415"/>
    <w:multiLevelType w:val="hybridMultilevel"/>
    <w:tmpl w:val="83DE4738"/>
    <w:lvl w:ilvl="0" w:tplc="B3400F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735F91"/>
    <w:multiLevelType w:val="hybridMultilevel"/>
    <w:tmpl w:val="39E43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2F34"/>
    <w:rsid w:val="001F4AFD"/>
    <w:rsid w:val="002D3403"/>
    <w:rsid w:val="003B1F83"/>
    <w:rsid w:val="003F4223"/>
    <w:rsid w:val="00404896"/>
    <w:rsid w:val="00437CA0"/>
    <w:rsid w:val="00473C0E"/>
    <w:rsid w:val="004C5471"/>
    <w:rsid w:val="0051394B"/>
    <w:rsid w:val="005F1380"/>
    <w:rsid w:val="00606762"/>
    <w:rsid w:val="006B6F27"/>
    <w:rsid w:val="00746C23"/>
    <w:rsid w:val="00792F34"/>
    <w:rsid w:val="009D1183"/>
    <w:rsid w:val="00C7139F"/>
    <w:rsid w:val="00CE7B9E"/>
    <w:rsid w:val="00E63271"/>
    <w:rsid w:val="00F3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6505DC5-2FE0-404A-B5CC-978504CE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4662</Words>
  <Characters>26575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Биржи и биржевая торговля</vt:lpstr>
    </vt:vector>
  </TitlesOfParts>
  <Company>Организация</Company>
  <LinksUpToDate>false</LinksUpToDate>
  <CharactersWithSpaces>31175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Биржи и биржевая торговля</dc:title>
  <dc:subject/>
  <dc:creator>FuckYouBill</dc:creator>
  <cp:keywords/>
  <dc:description/>
  <cp:lastModifiedBy>admin</cp:lastModifiedBy>
  <cp:revision>2</cp:revision>
  <dcterms:created xsi:type="dcterms:W3CDTF">2014-03-20T09:16:00Z</dcterms:created>
  <dcterms:modified xsi:type="dcterms:W3CDTF">2014-03-20T09:16:00Z</dcterms:modified>
</cp:coreProperties>
</file>