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5AC" w:rsidRPr="00044088" w:rsidRDefault="009525AC" w:rsidP="00044088">
      <w:pPr>
        <w:spacing w:after="0" w:line="360" w:lineRule="auto"/>
        <w:ind w:firstLine="709"/>
        <w:jc w:val="center"/>
        <w:rPr>
          <w:rFonts w:ascii="Times New Roman" w:hAnsi="Times New Roman"/>
          <w:sz w:val="28"/>
          <w:szCs w:val="28"/>
        </w:rPr>
      </w:pPr>
      <w:r w:rsidRPr="00044088">
        <w:rPr>
          <w:rFonts w:ascii="Times New Roman" w:hAnsi="Times New Roman"/>
          <w:sz w:val="28"/>
          <w:szCs w:val="28"/>
        </w:rPr>
        <w:t>Федеральное агентство по образованию</w:t>
      </w:r>
    </w:p>
    <w:p w:rsidR="009525AC" w:rsidRPr="00044088" w:rsidRDefault="009525AC" w:rsidP="00044088">
      <w:pPr>
        <w:spacing w:after="0" w:line="360" w:lineRule="auto"/>
        <w:ind w:firstLine="709"/>
        <w:jc w:val="center"/>
        <w:rPr>
          <w:rFonts w:ascii="Times New Roman" w:hAnsi="Times New Roman"/>
          <w:sz w:val="28"/>
          <w:szCs w:val="28"/>
        </w:rPr>
      </w:pPr>
      <w:r w:rsidRPr="00044088">
        <w:rPr>
          <w:rFonts w:ascii="Times New Roman" w:hAnsi="Times New Roman"/>
          <w:sz w:val="28"/>
          <w:szCs w:val="28"/>
        </w:rPr>
        <w:t>Государственное образовательное учреждение</w:t>
      </w:r>
    </w:p>
    <w:p w:rsidR="009525AC" w:rsidRPr="00044088" w:rsidRDefault="009525AC" w:rsidP="00044088">
      <w:pPr>
        <w:spacing w:after="0" w:line="360" w:lineRule="auto"/>
        <w:ind w:firstLine="709"/>
        <w:jc w:val="center"/>
        <w:rPr>
          <w:rFonts w:ascii="Times New Roman" w:hAnsi="Times New Roman"/>
          <w:sz w:val="28"/>
          <w:szCs w:val="28"/>
        </w:rPr>
      </w:pPr>
      <w:r w:rsidRPr="00044088">
        <w:rPr>
          <w:rFonts w:ascii="Times New Roman" w:hAnsi="Times New Roman"/>
          <w:sz w:val="28"/>
          <w:szCs w:val="28"/>
        </w:rPr>
        <w:t>высшего профессионального образования</w:t>
      </w:r>
    </w:p>
    <w:p w:rsidR="009525AC" w:rsidRPr="00044088" w:rsidRDefault="009525AC" w:rsidP="00044088">
      <w:pPr>
        <w:spacing w:after="0" w:line="360" w:lineRule="auto"/>
        <w:ind w:firstLine="709"/>
        <w:jc w:val="center"/>
        <w:rPr>
          <w:rFonts w:ascii="Times New Roman" w:hAnsi="Times New Roman"/>
          <w:sz w:val="28"/>
          <w:szCs w:val="28"/>
        </w:rPr>
      </w:pPr>
      <w:r w:rsidRPr="00044088">
        <w:rPr>
          <w:rFonts w:ascii="Times New Roman" w:hAnsi="Times New Roman"/>
          <w:sz w:val="28"/>
          <w:szCs w:val="28"/>
        </w:rPr>
        <w:t>«Уфимский государственный нефтяной технический университет»</w:t>
      </w:r>
    </w:p>
    <w:p w:rsidR="009525AC" w:rsidRPr="00044088" w:rsidRDefault="009525AC" w:rsidP="00044088">
      <w:pPr>
        <w:spacing w:after="0" w:line="360" w:lineRule="auto"/>
        <w:ind w:firstLine="709"/>
        <w:jc w:val="center"/>
        <w:rPr>
          <w:rFonts w:ascii="Times New Roman" w:hAnsi="Times New Roman"/>
          <w:sz w:val="28"/>
          <w:szCs w:val="28"/>
        </w:rPr>
      </w:pPr>
      <w:r w:rsidRPr="00044088">
        <w:rPr>
          <w:rFonts w:ascii="Times New Roman" w:hAnsi="Times New Roman"/>
          <w:sz w:val="28"/>
          <w:szCs w:val="28"/>
        </w:rPr>
        <w:t>Кафедра «Автомобильные дороги и технология строительного производства»</w:t>
      </w:r>
    </w:p>
    <w:p w:rsidR="009525AC" w:rsidRPr="00044088" w:rsidRDefault="009525AC" w:rsidP="00044088">
      <w:pPr>
        <w:spacing w:after="0" w:line="360" w:lineRule="auto"/>
        <w:ind w:firstLine="709"/>
        <w:jc w:val="both"/>
        <w:rPr>
          <w:rFonts w:ascii="Times New Roman" w:hAnsi="Times New Roman"/>
          <w:sz w:val="28"/>
          <w:szCs w:val="28"/>
        </w:rPr>
      </w:pPr>
    </w:p>
    <w:p w:rsidR="009525AC" w:rsidRPr="00044088" w:rsidRDefault="009525AC" w:rsidP="00044088">
      <w:pPr>
        <w:spacing w:after="0" w:line="360" w:lineRule="auto"/>
        <w:ind w:firstLine="709"/>
        <w:jc w:val="both"/>
        <w:rPr>
          <w:rFonts w:ascii="Times New Roman" w:hAnsi="Times New Roman"/>
          <w:sz w:val="28"/>
          <w:szCs w:val="28"/>
        </w:rPr>
      </w:pPr>
    </w:p>
    <w:p w:rsidR="009525AC" w:rsidRPr="00044088" w:rsidRDefault="009525AC" w:rsidP="00044088">
      <w:pPr>
        <w:spacing w:after="0" w:line="360" w:lineRule="auto"/>
        <w:ind w:firstLine="709"/>
        <w:jc w:val="both"/>
        <w:rPr>
          <w:rFonts w:ascii="Times New Roman" w:hAnsi="Times New Roman"/>
          <w:sz w:val="28"/>
          <w:szCs w:val="28"/>
        </w:rPr>
      </w:pPr>
    </w:p>
    <w:p w:rsidR="009525AC" w:rsidRPr="00044088" w:rsidRDefault="009525AC" w:rsidP="00044088">
      <w:pPr>
        <w:spacing w:after="0" w:line="360" w:lineRule="auto"/>
        <w:ind w:firstLine="709"/>
        <w:jc w:val="both"/>
        <w:rPr>
          <w:rFonts w:ascii="Times New Roman" w:hAnsi="Times New Roman"/>
          <w:sz w:val="28"/>
          <w:szCs w:val="28"/>
        </w:rPr>
      </w:pPr>
    </w:p>
    <w:p w:rsidR="009525AC" w:rsidRPr="00044088" w:rsidRDefault="009525AC" w:rsidP="00044088">
      <w:pPr>
        <w:spacing w:after="0" w:line="360" w:lineRule="auto"/>
        <w:ind w:firstLine="709"/>
        <w:jc w:val="both"/>
        <w:rPr>
          <w:rFonts w:ascii="Times New Roman" w:hAnsi="Times New Roman"/>
          <w:sz w:val="28"/>
          <w:szCs w:val="28"/>
        </w:rPr>
      </w:pPr>
    </w:p>
    <w:p w:rsidR="009525AC" w:rsidRPr="00044088" w:rsidRDefault="009525AC" w:rsidP="00044088">
      <w:pPr>
        <w:spacing w:after="0" w:line="360" w:lineRule="auto"/>
        <w:ind w:firstLine="709"/>
        <w:jc w:val="both"/>
        <w:rPr>
          <w:rFonts w:ascii="Times New Roman" w:hAnsi="Times New Roman"/>
          <w:sz w:val="28"/>
          <w:szCs w:val="28"/>
        </w:rPr>
      </w:pPr>
    </w:p>
    <w:p w:rsidR="009525AC" w:rsidRPr="00044088" w:rsidRDefault="009525AC" w:rsidP="00044088">
      <w:pPr>
        <w:spacing w:after="0" w:line="360" w:lineRule="auto"/>
        <w:ind w:firstLine="709"/>
        <w:jc w:val="both"/>
        <w:rPr>
          <w:rFonts w:ascii="Times New Roman" w:hAnsi="Times New Roman"/>
          <w:sz w:val="28"/>
          <w:szCs w:val="28"/>
        </w:rPr>
      </w:pPr>
    </w:p>
    <w:p w:rsidR="009525AC" w:rsidRPr="00044088" w:rsidRDefault="009525AC" w:rsidP="00044088">
      <w:pPr>
        <w:spacing w:after="0" w:line="360" w:lineRule="auto"/>
        <w:ind w:firstLine="709"/>
        <w:jc w:val="center"/>
        <w:rPr>
          <w:rFonts w:ascii="Times New Roman" w:hAnsi="Times New Roman"/>
          <w:b/>
          <w:sz w:val="28"/>
          <w:szCs w:val="28"/>
        </w:rPr>
      </w:pPr>
      <w:r w:rsidRPr="00044088">
        <w:rPr>
          <w:rFonts w:ascii="Times New Roman" w:hAnsi="Times New Roman"/>
          <w:b/>
          <w:sz w:val="28"/>
          <w:szCs w:val="28"/>
        </w:rPr>
        <w:t>РЕФЕРАТ</w:t>
      </w:r>
    </w:p>
    <w:p w:rsidR="009525AC" w:rsidRPr="00044088" w:rsidRDefault="009525AC" w:rsidP="00044088">
      <w:pPr>
        <w:spacing w:after="0" w:line="360" w:lineRule="auto"/>
        <w:ind w:firstLine="709"/>
        <w:jc w:val="center"/>
        <w:rPr>
          <w:rFonts w:ascii="Times New Roman" w:hAnsi="Times New Roman"/>
          <w:b/>
          <w:sz w:val="28"/>
          <w:szCs w:val="28"/>
        </w:rPr>
      </w:pPr>
      <w:r w:rsidRPr="00044088">
        <w:rPr>
          <w:rFonts w:ascii="Times New Roman" w:hAnsi="Times New Roman"/>
          <w:b/>
          <w:sz w:val="28"/>
          <w:szCs w:val="28"/>
        </w:rPr>
        <w:t>Дисциплина:</w:t>
      </w:r>
      <w:r w:rsidR="008E5CB6" w:rsidRPr="00044088">
        <w:rPr>
          <w:rFonts w:ascii="Times New Roman" w:hAnsi="Times New Roman"/>
          <w:b/>
          <w:sz w:val="28"/>
          <w:szCs w:val="28"/>
        </w:rPr>
        <w:t xml:space="preserve"> </w:t>
      </w:r>
      <w:r w:rsidRPr="00044088">
        <w:rPr>
          <w:rFonts w:ascii="Times New Roman" w:hAnsi="Times New Roman"/>
          <w:b/>
          <w:sz w:val="28"/>
          <w:szCs w:val="28"/>
        </w:rPr>
        <w:t>«Инженерная геология»</w:t>
      </w:r>
    </w:p>
    <w:p w:rsidR="009525AC" w:rsidRPr="00044088" w:rsidRDefault="009525AC" w:rsidP="00044088">
      <w:pPr>
        <w:spacing w:after="0" w:line="360" w:lineRule="auto"/>
        <w:ind w:firstLine="709"/>
        <w:jc w:val="center"/>
        <w:rPr>
          <w:rFonts w:ascii="Times New Roman" w:hAnsi="Times New Roman"/>
          <w:b/>
          <w:sz w:val="28"/>
          <w:szCs w:val="28"/>
        </w:rPr>
      </w:pPr>
    </w:p>
    <w:p w:rsidR="008E5CB6" w:rsidRPr="00044088" w:rsidRDefault="009525AC" w:rsidP="00044088">
      <w:pPr>
        <w:spacing w:after="0" w:line="360" w:lineRule="auto"/>
        <w:ind w:firstLine="709"/>
        <w:jc w:val="center"/>
        <w:rPr>
          <w:rFonts w:ascii="Times New Roman" w:hAnsi="Times New Roman"/>
          <w:b/>
          <w:sz w:val="28"/>
          <w:szCs w:val="28"/>
        </w:rPr>
      </w:pPr>
      <w:r w:rsidRPr="00044088">
        <w:rPr>
          <w:rFonts w:ascii="Times New Roman" w:hAnsi="Times New Roman"/>
          <w:b/>
          <w:sz w:val="28"/>
          <w:szCs w:val="28"/>
        </w:rPr>
        <w:t>Тема:</w:t>
      </w:r>
    </w:p>
    <w:p w:rsidR="009525AC" w:rsidRPr="00044088" w:rsidRDefault="008E5CB6" w:rsidP="00044088">
      <w:pPr>
        <w:spacing w:after="0" w:line="360" w:lineRule="auto"/>
        <w:ind w:firstLine="709"/>
        <w:jc w:val="center"/>
        <w:rPr>
          <w:rFonts w:ascii="Times New Roman" w:hAnsi="Times New Roman"/>
          <w:b/>
          <w:sz w:val="28"/>
          <w:szCs w:val="28"/>
        </w:rPr>
      </w:pPr>
      <w:r w:rsidRPr="00044088">
        <w:rPr>
          <w:rFonts w:ascii="Times New Roman" w:hAnsi="Times New Roman"/>
          <w:b/>
          <w:sz w:val="28"/>
          <w:szCs w:val="28"/>
        </w:rPr>
        <w:t>Битумы, их классификация и применение</w:t>
      </w:r>
    </w:p>
    <w:p w:rsidR="009525AC" w:rsidRPr="00044088" w:rsidRDefault="009525AC" w:rsidP="00044088">
      <w:pPr>
        <w:spacing w:after="0" w:line="360" w:lineRule="auto"/>
        <w:ind w:firstLine="709"/>
        <w:jc w:val="both"/>
        <w:rPr>
          <w:rFonts w:ascii="Times New Roman" w:hAnsi="Times New Roman"/>
          <w:sz w:val="28"/>
          <w:szCs w:val="28"/>
        </w:rPr>
      </w:pPr>
    </w:p>
    <w:p w:rsidR="009525AC" w:rsidRPr="00044088" w:rsidRDefault="009525AC" w:rsidP="00044088">
      <w:pPr>
        <w:spacing w:after="0" w:line="360" w:lineRule="auto"/>
        <w:ind w:firstLine="709"/>
        <w:jc w:val="both"/>
        <w:rPr>
          <w:rFonts w:ascii="Times New Roman" w:hAnsi="Times New Roman"/>
          <w:sz w:val="28"/>
          <w:szCs w:val="28"/>
        </w:rPr>
      </w:pPr>
    </w:p>
    <w:p w:rsidR="009525AC" w:rsidRPr="00044088" w:rsidRDefault="009525AC" w:rsidP="00044088">
      <w:pPr>
        <w:spacing w:after="0" w:line="360" w:lineRule="auto"/>
        <w:ind w:firstLine="709"/>
        <w:jc w:val="both"/>
        <w:rPr>
          <w:rFonts w:ascii="Times New Roman" w:hAnsi="Times New Roman"/>
          <w:sz w:val="28"/>
          <w:szCs w:val="28"/>
        </w:rPr>
      </w:pPr>
    </w:p>
    <w:p w:rsidR="009525AC" w:rsidRPr="00044088" w:rsidRDefault="009525AC" w:rsidP="00044088">
      <w:pPr>
        <w:spacing w:after="0" w:line="360" w:lineRule="auto"/>
        <w:ind w:firstLine="709"/>
        <w:jc w:val="both"/>
        <w:rPr>
          <w:rFonts w:ascii="Times New Roman" w:hAnsi="Times New Roman"/>
          <w:sz w:val="28"/>
          <w:szCs w:val="28"/>
        </w:rPr>
      </w:pPr>
      <w:r w:rsidRPr="00044088">
        <w:rPr>
          <w:rFonts w:ascii="Times New Roman" w:hAnsi="Times New Roman"/>
          <w:sz w:val="28"/>
          <w:szCs w:val="28"/>
        </w:rPr>
        <w:t xml:space="preserve">Выполнил: ст.гр. ДС-10-01 Юсупова Р.М. </w:t>
      </w:r>
    </w:p>
    <w:p w:rsidR="009525AC" w:rsidRPr="00044088" w:rsidRDefault="009525AC" w:rsidP="00044088">
      <w:pPr>
        <w:spacing w:after="0" w:line="360" w:lineRule="auto"/>
        <w:ind w:firstLine="709"/>
        <w:jc w:val="both"/>
        <w:rPr>
          <w:rFonts w:ascii="Times New Roman" w:hAnsi="Times New Roman"/>
          <w:sz w:val="28"/>
          <w:szCs w:val="28"/>
        </w:rPr>
      </w:pPr>
      <w:r w:rsidRPr="00044088">
        <w:rPr>
          <w:rFonts w:ascii="Times New Roman" w:hAnsi="Times New Roman"/>
          <w:sz w:val="28"/>
          <w:szCs w:val="28"/>
        </w:rPr>
        <w:t>Проверил: проф., д.т.н.</w:t>
      </w:r>
      <w:r w:rsidR="008E5CB6" w:rsidRPr="00044088">
        <w:rPr>
          <w:rFonts w:ascii="Times New Roman" w:hAnsi="Times New Roman"/>
          <w:sz w:val="28"/>
          <w:szCs w:val="28"/>
        </w:rPr>
        <w:t xml:space="preserve"> </w:t>
      </w:r>
      <w:r w:rsidRPr="00044088">
        <w:rPr>
          <w:rFonts w:ascii="Times New Roman" w:hAnsi="Times New Roman"/>
          <w:sz w:val="28"/>
          <w:szCs w:val="28"/>
        </w:rPr>
        <w:t>Мулюков Э. И.</w:t>
      </w:r>
    </w:p>
    <w:p w:rsidR="009525AC" w:rsidRPr="00044088" w:rsidRDefault="009525AC" w:rsidP="00044088">
      <w:pPr>
        <w:spacing w:after="0" w:line="360" w:lineRule="auto"/>
        <w:ind w:firstLine="709"/>
        <w:jc w:val="both"/>
        <w:rPr>
          <w:rFonts w:ascii="Times New Roman" w:hAnsi="Times New Roman"/>
          <w:sz w:val="28"/>
          <w:szCs w:val="28"/>
        </w:rPr>
      </w:pPr>
    </w:p>
    <w:p w:rsidR="009525AC" w:rsidRPr="00044088" w:rsidRDefault="009525AC" w:rsidP="00044088">
      <w:pPr>
        <w:spacing w:after="0" w:line="360" w:lineRule="auto"/>
        <w:ind w:firstLine="709"/>
        <w:jc w:val="both"/>
        <w:rPr>
          <w:rFonts w:ascii="Times New Roman" w:hAnsi="Times New Roman"/>
          <w:sz w:val="28"/>
          <w:szCs w:val="28"/>
        </w:rPr>
      </w:pPr>
    </w:p>
    <w:p w:rsidR="009525AC" w:rsidRPr="00044088" w:rsidRDefault="009525AC" w:rsidP="00044088">
      <w:pPr>
        <w:spacing w:after="0" w:line="360" w:lineRule="auto"/>
        <w:ind w:firstLine="709"/>
        <w:jc w:val="both"/>
        <w:rPr>
          <w:rFonts w:ascii="Times New Roman" w:hAnsi="Times New Roman"/>
          <w:sz w:val="28"/>
          <w:szCs w:val="28"/>
        </w:rPr>
      </w:pPr>
    </w:p>
    <w:p w:rsidR="009525AC" w:rsidRPr="00044088" w:rsidRDefault="009525AC" w:rsidP="00044088">
      <w:pPr>
        <w:spacing w:after="0" w:line="360" w:lineRule="auto"/>
        <w:ind w:firstLine="709"/>
        <w:jc w:val="both"/>
        <w:rPr>
          <w:rFonts w:ascii="Times New Roman" w:hAnsi="Times New Roman"/>
          <w:sz w:val="28"/>
          <w:szCs w:val="28"/>
        </w:rPr>
      </w:pPr>
    </w:p>
    <w:p w:rsidR="009525AC" w:rsidRPr="00044088" w:rsidRDefault="009525AC" w:rsidP="00044088">
      <w:pPr>
        <w:spacing w:after="0" w:line="360" w:lineRule="auto"/>
        <w:ind w:firstLine="709"/>
        <w:jc w:val="both"/>
        <w:rPr>
          <w:rFonts w:ascii="Times New Roman" w:hAnsi="Times New Roman"/>
          <w:sz w:val="28"/>
          <w:szCs w:val="28"/>
        </w:rPr>
      </w:pPr>
    </w:p>
    <w:p w:rsidR="009525AC" w:rsidRPr="00044088" w:rsidRDefault="009525AC" w:rsidP="00044088">
      <w:pPr>
        <w:spacing w:after="0" w:line="360" w:lineRule="auto"/>
        <w:ind w:firstLine="709"/>
        <w:jc w:val="both"/>
        <w:rPr>
          <w:rFonts w:ascii="Times New Roman" w:hAnsi="Times New Roman"/>
          <w:sz w:val="28"/>
          <w:szCs w:val="28"/>
        </w:rPr>
      </w:pPr>
    </w:p>
    <w:p w:rsidR="009525AC" w:rsidRPr="00044088" w:rsidRDefault="009525AC" w:rsidP="00044088">
      <w:pPr>
        <w:spacing w:after="0" w:line="360" w:lineRule="auto"/>
        <w:ind w:firstLine="709"/>
        <w:jc w:val="center"/>
        <w:rPr>
          <w:rFonts w:ascii="Times New Roman" w:hAnsi="Times New Roman"/>
          <w:sz w:val="28"/>
          <w:szCs w:val="28"/>
        </w:rPr>
      </w:pPr>
      <w:r w:rsidRPr="00044088">
        <w:rPr>
          <w:rFonts w:ascii="Times New Roman" w:hAnsi="Times New Roman"/>
          <w:sz w:val="28"/>
          <w:szCs w:val="28"/>
        </w:rPr>
        <w:t>Уфа-2010</w:t>
      </w:r>
    </w:p>
    <w:p w:rsidR="009525AC" w:rsidRPr="00044088" w:rsidRDefault="008E5CB6" w:rsidP="00044088">
      <w:pPr>
        <w:spacing w:after="0" w:line="360" w:lineRule="auto"/>
        <w:ind w:firstLine="709"/>
        <w:jc w:val="center"/>
        <w:rPr>
          <w:rFonts w:ascii="Times New Roman" w:hAnsi="Times New Roman"/>
          <w:b/>
          <w:sz w:val="28"/>
          <w:szCs w:val="40"/>
        </w:rPr>
      </w:pPr>
      <w:r w:rsidRPr="00044088">
        <w:rPr>
          <w:rFonts w:ascii="Times New Roman" w:hAnsi="Times New Roman"/>
          <w:b/>
          <w:i/>
          <w:sz w:val="28"/>
          <w:szCs w:val="44"/>
        </w:rPr>
        <w:br w:type="page"/>
      </w:r>
      <w:r w:rsidR="009525AC" w:rsidRPr="00044088">
        <w:rPr>
          <w:rFonts w:ascii="Times New Roman" w:hAnsi="Times New Roman"/>
          <w:b/>
          <w:sz w:val="28"/>
          <w:szCs w:val="40"/>
        </w:rPr>
        <w:t>Введение</w:t>
      </w:r>
    </w:p>
    <w:p w:rsidR="009525AC" w:rsidRPr="00044088" w:rsidRDefault="009525AC" w:rsidP="00044088">
      <w:pPr>
        <w:tabs>
          <w:tab w:val="left" w:pos="3532"/>
        </w:tabs>
        <w:spacing w:after="0" w:line="360" w:lineRule="auto"/>
        <w:ind w:firstLine="709"/>
        <w:jc w:val="both"/>
        <w:rPr>
          <w:rFonts w:ascii="Times New Roman" w:hAnsi="Times New Roman"/>
          <w:sz w:val="28"/>
          <w:szCs w:val="28"/>
        </w:rPr>
      </w:pPr>
    </w:p>
    <w:p w:rsidR="001C18BD" w:rsidRPr="00044088" w:rsidRDefault="009525AC" w:rsidP="00044088">
      <w:pPr>
        <w:tabs>
          <w:tab w:val="left" w:pos="3532"/>
        </w:tabs>
        <w:spacing w:after="0" w:line="360" w:lineRule="auto"/>
        <w:ind w:firstLine="709"/>
        <w:jc w:val="both"/>
        <w:rPr>
          <w:rFonts w:ascii="Times New Roman" w:hAnsi="Times New Roman"/>
          <w:sz w:val="28"/>
          <w:szCs w:val="24"/>
        </w:rPr>
      </w:pPr>
      <w:r w:rsidRPr="00044088">
        <w:rPr>
          <w:rFonts w:ascii="Times New Roman" w:hAnsi="Times New Roman"/>
          <w:sz w:val="28"/>
          <w:szCs w:val="24"/>
        </w:rPr>
        <w:t>Битум был первым продуктом из нефти, которым пользовался человек: уже за 3800 лет до н.э. его применяли как строительный материал.</w:t>
      </w:r>
      <w:r w:rsidR="008E5CB6" w:rsidRPr="00044088">
        <w:rPr>
          <w:rFonts w:ascii="Times New Roman" w:hAnsi="Times New Roman"/>
          <w:sz w:val="28"/>
          <w:szCs w:val="24"/>
        </w:rPr>
        <w:t xml:space="preserve"> </w:t>
      </w:r>
      <w:r w:rsidRPr="00044088">
        <w:rPr>
          <w:rFonts w:ascii="Times New Roman" w:hAnsi="Times New Roman"/>
          <w:sz w:val="28"/>
          <w:szCs w:val="24"/>
        </w:rPr>
        <w:t xml:space="preserve">Битумы и асфальты, добываемые в районах нефтяных месторождений, </w:t>
      </w:r>
      <w:r w:rsidR="001C18BD" w:rsidRPr="00044088">
        <w:rPr>
          <w:rFonts w:ascii="Times New Roman" w:hAnsi="Times New Roman"/>
          <w:sz w:val="28"/>
          <w:szCs w:val="24"/>
        </w:rPr>
        <w:t>использовали в качестве связывающих, антисептических, противокоррозионных</w:t>
      </w:r>
      <w:r w:rsidR="008E5CB6" w:rsidRPr="00044088">
        <w:rPr>
          <w:rFonts w:ascii="Times New Roman" w:hAnsi="Times New Roman"/>
          <w:sz w:val="28"/>
          <w:szCs w:val="24"/>
        </w:rPr>
        <w:t xml:space="preserve"> </w:t>
      </w:r>
      <w:r w:rsidR="001C18BD" w:rsidRPr="00044088">
        <w:rPr>
          <w:rFonts w:ascii="Times New Roman" w:hAnsi="Times New Roman"/>
          <w:sz w:val="28"/>
          <w:szCs w:val="24"/>
        </w:rPr>
        <w:t>и</w:t>
      </w:r>
      <w:r w:rsidR="008E5CB6" w:rsidRPr="00044088">
        <w:rPr>
          <w:rFonts w:ascii="Times New Roman" w:hAnsi="Times New Roman"/>
          <w:sz w:val="28"/>
          <w:szCs w:val="24"/>
        </w:rPr>
        <w:t xml:space="preserve"> </w:t>
      </w:r>
      <w:r w:rsidR="001C18BD" w:rsidRPr="00044088">
        <w:rPr>
          <w:rFonts w:ascii="Times New Roman" w:hAnsi="Times New Roman"/>
          <w:sz w:val="28"/>
          <w:szCs w:val="24"/>
        </w:rPr>
        <w:t>водонепроницаемых</w:t>
      </w:r>
      <w:r w:rsidR="008E5CB6" w:rsidRPr="00044088">
        <w:rPr>
          <w:rFonts w:ascii="Times New Roman" w:hAnsi="Times New Roman"/>
          <w:sz w:val="28"/>
          <w:szCs w:val="24"/>
        </w:rPr>
        <w:t xml:space="preserve"> </w:t>
      </w:r>
      <w:r w:rsidR="001C18BD" w:rsidRPr="00044088">
        <w:rPr>
          <w:rFonts w:ascii="Times New Roman" w:hAnsi="Times New Roman"/>
          <w:sz w:val="28"/>
          <w:szCs w:val="24"/>
        </w:rPr>
        <w:t>материалов, для строительства зданий и башен, водопроводных и сточных каналов, туннелей, зерно- и водохранилищ, дорог, в судостроении, медицине и мумификации трупов.</w:t>
      </w:r>
      <w:r w:rsidR="008E5CB6" w:rsidRPr="00044088">
        <w:rPr>
          <w:rFonts w:ascii="Times New Roman" w:hAnsi="Times New Roman"/>
          <w:sz w:val="28"/>
          <w:szCs w:val="24"/>
        </w:rPr>
        <w:t xml:space="preserve"> </w:t>
      </w:r>
      <w:r w:rsidR="001C18BD" w:rsidRPr="00044088">
        <w:rPr>
          <w:rFonts w:ascii="Times New Roman" w:hAnsi="Times New Roman"/>
          <w:sz w:val="28"/>
          <w:szCs w:val="24"/>
        </w:rPr>
        <w:t xml:space="preserve">С развитием нефтяной промышленности возросла переработка асфальто-смолистых нефтей, увеличилось производство и улучшилось качество битумов, которые вытеснили природный асфальт, но добыча последнего продолжается до сих пор. </w:t>
      </w:r>
    </w:p>
    <w:p w:rsidR="009525AC" w:rsidRPr="00044088" w:rsidRDefault="001C18BD" w:rsidP="00044088">
      <w:pPr>
        <w:tabs>
          <w:tab w:val="left" w:pos="3532"/>
        </w:tabs>
        <w:spacing w:after="0" w:line="360" w:lineRule="auto"/>
        <w:ind w:firstLine="709"/>
        <w:jc w:val="both"/>
        <w:rPr>
          <w:rFonts w:ascii="Times New Roman" w:hAnsi="Times New Roman"/>
          <w:sz w:val="28"/>
          <w:szCs w:val="24"/>
        </w:rPr>
      </w:pPr>
      <w:r w:rsidRPr="00044088">
        <w:rPr>
          <w:rFonts w:ascii="Times New Roman" w:hAnsi="Times New Roman"/>
          <w:sz w:val="28"/>
          <w:szCs w:val="24"/>
        </w:rPr>
        <w:t>В настоящее время битум широко применяют в строительстве, промышленности, сельском хозяйстве и реактивной технике , а также для защиты от радиоактивных излучений. Ведущей областью применения битумов являются строительство и ремонт дорог, жилых домов,</w:t>
      </w:r>
      <w:r w:rsidR="008E5CB6" w:rsidRPr="00044088">
        <w:rPr>
          <w:rFonts w:ascii="Times New Roman" w:hAnsi="Times New Roman"/>
          <w:sz w:val="28"/>
          <w:szCs w:val="24"/>
        </w:rPr>
        <w:t xml:space="preserve"> </w:t>
      </w:r>
      <w:r w:rsidRPr="00044088">
        <w:rPr>
          <w:rFonts w:ascii="Times New Roman" w:hAnsi="Times New Roman"/>
          <w:sz w:val="28"/>
          <w:szCs w:val="24"/>
        </w:rPr>
        <w:t>промышленных предприятий и аэродромов.</w:t>
      </w:r>
    </w:p>
    <w:p w:rsidR="001C18BD" w:rsidRDefault="001C18BD" w:rsidP="00044088">
      <w:pPr>
        <w:tabs>
          <w:tab w:val="left" w:pos="3532"/>
        </w:tabs>
        <w:spacing w:after="0" w:line="360" w:lineRule="auto"/>
        <w:ind w:firstLine="709"/>
        <w:jc w:val="both"/>
        <w:rPr>
          <w:rFonts w:ascii="Times New Roman" w:hAnsi="Times New Roman"/>
          <w:sz w:val="28"/>
          <w:szCs w:val="24"/>
        </w:rPr>
      </w:pPr>
      <w:r w:rsidRPr="00044088">
        <w:rPr>
          <w:rFonts w:ascii="Times New Roman" w:hAnsi="Times New Roman"/>
          <w:sz w:val="28"/>
          <w:szCs w:val="24"/>
        </w:rPr>
        <w:t>Ниже приведены данные о потреблении нефтяных битумов в различных областях за последнее десятилетие (в %):</w:t>
      </w:r>
    </w:p>
    <w:p w:rsidR="00044088" w:rsidRPr="00044088" w:rsidRDefault="00044088" w:rsidP="00044088">
      <w:pPr>
        <w:tabs>
          <w:tab w:val="left" w:pos="3532"/>
        </w:tabs>
        <w:spacing w:after="0" w:line="360" w:lineRule="auto"/>
        <w:ind w:firstLine="709"/>
        <w:jc w:val="both"/>
        <w:rPr>
          <w:rFonts w:ascii="Times New Roman" w:hAnsi="Times New Roman"/>
          <w:sz w:val="2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8"/>
        <w:gridCol w:w="3173"/>
        <w:gridCol w:w="3254"/>
      </w:tblGrid>
      <w:tr w:rsidR="00C87081" w:rsidRPr="002E686B" w:rsidTr="002E686B">
        <w:trPr>
          <w:jc w:val="center"/>
        </w:trPr>
        <w:tc>
          <w:tcPr>
            <w:tcW w:w="1618" w:type="dxa"/>
            <w:shd w:val="clear" w:color="auto" w:fill="auto"/>
          </w:tcPr>
          <w:p w:rsidR="00C87081" w:rsidRPr="002E686B" w:rsidRDefault="00C87081" w:rsidP="002E686B">
            <w:pPr>
              <w:tabs>
                <w:tab w:val="left" w:pos="3532"/>
              </w:tabs>
              <w:spacing w:after="0" w:line="360" w:lineRule="auto"/>
              <w:jc w:val="center"/>
              <w:rPr>
                <w:rFonts w:ascii="Times New Roman" w:hAnsi="Times New Roman"/>
                <w:sz w:val="20"/>
                <w:szCs w:val="24"/>
              </w:rPr>
            </w:pPr>
            <w:r w:rsidRPr="002E686B">
              <w:rPr>
                <w:rFonts w:ascii="Times New Roman" w:hAnsi="Times New Roman"/>
                <w:sz w:val="20"/>
                <w:szCs w:val="24"/>
              </w:rPr>
              <w:t>РФ</w:t>
            </w:r>
          </w:p>
        </w:tc>
        <w:tc>
          <w:tcPr>
            <w:tcW w:w="3173" w:type="dxa"/>
            <w:shd w:val="clear" w:color="auto" w:fill="auto"/>
          </w:tcPr>
          <w:p w:rsidR="00C87081" w:rsidRPr="002E686B" w:rsidRDefault="00C87081" w:rsidP="002E686B">
            <w:pPr>
              <w:tabs>
                <w:tab w:val="left" w:pos="3532"/>
              </w:tabs>
              <w:spacing w:after="0" w:line="360" w:lineRule="auto"/>
              <w:jc w:val="center"/>
              <w:rPr>
                <w:rFonts w:ascii="Times New Roman" w:hAnsi="Times New Roman"/>
                <w:sz w:val="20"/>
                <w:szCs w:val="24"/>
              </w:rPr>
            </w:pPr>
            <w:r w:rsidRPr="002E686B">
              <w:rPr>
                <w:rFonts w:ascii="Times New Roman" w:hAnsi="Times New Roman"/>
                <w:sz w:val="20"/>
                <w:szCs w:val="24"/>
              </w:rPr>
              <w:t>США</w:t>
            </w:r>
          </w:p>
        </w:tc>
        <w:tc>
          <w:tcPr>
            <w:tcW w:w="3254" w:type="dxa"/>
            <w:shd w:val="clear" w:color="auto" w:fill="auto"/>
          </w:tcPr>
          <w:p w:rsidR="00C87081" w:rsidRPr="002E686B" w:rsidRDefault="00C87081" w:rsidP="002E686B">
            <w:pPr>
              <w:tabs>
                <w:tab w:val="left" w:pos="3532"/>
              </w:tabs>
              <w:spacing w:after="0" w:line="360" w:lineRule="auto"/>
              <w:jc w:val="center"/>
              <w:rPr>
                <w:rFonts w:ascii="Times New Roman" w:hAnsi="Times New Roman"/>
                <w:sz w:val="20"/>
                <w:szCs w:val="24"/>
              </w:rPr>
            </w:pPr>
            <w:r w:rsidRPr="002E686B">
              <w:rPr>
                <w:rFonts w:ascii="Times New Roman" w:hAnsi="Times New Roman"/>
                <w:sz w:val="20"/>
                <w:szCs w:val="24"/>
              </w:rPr>
              <w:t>Западноевропейские страны</w:t>
            </w:r>
          </w:p>
        </w:tc>
      </w:tr>
      <w:tr w:rsidR="00C87081" w:rsidRPr="002E686B" w:rsidTr="002E686B">
        <w:trPr>
          <w:jc w:val="center"/>
        </w:trPr>
        <w:tc>
          <w:tcPr>
            <w:tcW w:w="1618" w:type="dxa"/>
            <w:shd w:val="clear" w:color="auto" w:fill="auto"/>
          </w:tcPr>
          <w:p w:rsidR="00C87081" w:rsidRPr="002E686B" w:rsidRDefault="00C87081" w:rsidP="002E686B">
            <w:pPr>
              <w:tabs>
                <w:tab w:val="left" w:pos="3532"/>
              </w:tabs>
              <w:spacing w:after="0" w:line="360" w:lineRule="auto"/>
              <w:jc w:val="center"/>
              <w:rPr>
                <w:rFonts w:ascii="Times New Roman" w:hAnsi="Times New Roman"/>
                <w:sz w:val="20"/>
                <w:szCs w:val="24"/>
              </w:rPr>
            </w:pPr>
            <w:r w:rsidRPr="002E686B">
              <w:rPr>
                <w:rFonts w:ascii="Times New Roman" w:hAnsi="Times New Roman"/>
                <w:sz w:val="20"/>
                <w:szCs w:val="24"/>
              </w:rPr>
              <w:t>35</w:t>
            </w:r>
          </w:p>
        </w:tc>
        <w:tc>
          <w:tcPr>
            <w:tcW w:w="3173" w:type="dxa"/>
            <w:shd w:val="clear" w:color="auto" w:fill="auto"/>
          </w:tcPr>
          <w:p w:rsidR="00C87081" w:rsidRPr="002E686B" w:rsidRDefault="00C87081" w:rsidP="002E686B">
            <w:pPr>
              <w:tabs>
                <w:tab w:val="left" w:pos="3532"/>
              </w:tabs>
              <w:spacing w:after="0" w:line="360" w:lineRule="auto"/>
              <w:jc w:val="center"/>
              <w:rPr>
                <w:rFonts w:ascii="Times New Roman" w:hAnsi="Times New Roman"/>
                <w:sz w:val="20"/>
                <w:szCs w:val="24"/>
              </w:rPr>
            </w:pPr>
            <w:r w:rsidRPr="002E686B">
              <w:rPr>
                <w:rFonts w:ascii="Times New Roman" w:hAnsi="Times New Roman"/>
                <w:sz w:val="20"/>
                <w:szCs w:val="24"/>
              </w:rPr>
              <w:t>73,6</w:t>
            </w:r>
          </w:p>
        </w:tc>
        <w:tc>
          <w:tcPr>
            <w:tcW w:w="3254" w:type="dxa"/>
            <w:shd w:val="clear" w:color="auto" w:fill="auto"/>
          </w:tcPr>
          <w:p w:rsidR="00C87081" w:rsidRPr="002E686B" w:rsidRDefault="00C87081" w:rsidP="002E686B">
            <w:pPr>
              <w:tabs>
                <w:tab w:val="left" w:pos="3532"/>
              </w:tabs>
              <w:spacing w:after="0" w:line="360" w:lineRule="auto"/>
              <w:jc w:val="center"/>
              <w:rPr>
                <w:rFonts w:ascii="Times New Roman" w:hAnsi="Times New Roman"/>
                <w:sz w:val="20"/>
                <w:szCs w:val="24"/>
              </w:rPr>
            </w:pPr>
            <w:r w:rsidRPr="002E686B">
              <w:rPr>
                <w:rFonts w:ascii="Times New Roman" w:hAnsi="Times New Roman"/>
                <w:sz w:val="20"/>
                <w:szCs w:val="24"/>
              </w:rPr>
              <w:t>79,8</w:t>
            </w:r>
          </w:p>
        </w:tc>
      </w:tr>
    </w:tbl>
    <w:p w:rsidR="001C18BD" w:rsidRPr="00044088" w:rsidRDefault="001C18BD" w:rsidP="00044088">
      <w:pPr>
        <w:tabs>
          <w:tab w:val="left" w:pos="3532"/>
        </w:tabs>
        <w:spacing w:after="0" w:line="360" w:lineRule="auto"/>
        <w:ind w:firstLine="709"/>
        <w:jc w:val="both"/>
        <w:rPr>
          <w:rFonts w:ascii="Times New Roman" w:hAnsi="Times New Roman"/>
          <w:sz w:val="28"/>
          <w:szCs w:val="24"/>
        </w:rPr>
      </w:pPr>
    </w:p>
    <w:p w:rsidR="00044088" w:rsidRDefault="001C18BD" w:rsidP="00044088">
      <w:pPr>
        <w:tabs>
          <w:tab w:val="left" w:pos="1834"/>
        </w:tabs>
        <w:spacing w:after="0" w:line="360" w:lineRule="auto"/>
        <w:ind w:firstLine="709"/>
        <w:jc w:val="both"/>
        <w:rPr>
          <w:rFonts w:ascii="Times New Roman" w:hAnsi="Times New Roman"/>
          <w:sz w:val="28"/>
          <w:szCs w:val="24"/>
        </w:rPr>
      </w:pPr>
      <w:r w:rsidRPr="00044088">
        <w:rPr>
          <w:rFonts w:ascii="Times New Roman" w:hAnsi="Times New Roman"/>
          <w:sz w:val="28"/>
          <w:szCs w:val="24"/>
        </w:rPr>
        <w:t xml:space="preserve">Из этих данных видно, что в США и </w:t>
      </w:r>
      <w:r w:rsidR="00044088" w:rsidRPr="00044088">
        <w:rPr>
          <w:rFonts w:ascii="Times New Roman" w:hAnsi="Times New Roman"/>
          <w:sz w:val="28"/>
          <w:szCs w:val="24"/>
        </w:rPr>
        <w:t>западноевропейских</w:t>
      </w:r>
      <w:r w:rsidRPr="00044088">
        <w:rPr>
          <w:rFonts w:ascii="Times New Roman" w:hAnsi="Times New Roman"/>
          <w:sz w:val="28"/>
          <w:szCs w:val="24"/>
        </w:rPr>
        <w:t xml:space="preserve"> странах более 70% битума используется для строительства и ремонта дорожных покрытий. Такое распределение в потреблении битумов объясняется разветвленностью сети дорог США и большой нагрузкой автотранспорта. В СССР доля потребления битумов в промышленном в гражданском строительстве и в других областях народного хозяйства наибольшая . Доля дорожных покрытии с применением битума в СССР составляет 93—95% от всех усовершенствованных покрытий и лишь 3 - 5% падает на покрытия с применением цементо-бетона. Производство нефтяных битумов в СССР достигло значительного развития: по сравнению с 1938 г. оно увеличилось в 1958 г. в 10, в 1965 г. почти в 20, а в 1970 г. в 30 раз. В соответствии с Директивами XXIV съезда КПСС на 1971- 1975 гг. объем переработки нефти возрастет в 1,5 раза по сравнению с 1970 г. и соответственно увеличится объем производства нефтяных битумов. Производство нефтяных битумов во всем мире в 1970 г. составило более 50 млн. т, в том числе в США 32.6 млн. т. Обращает на себя внимание тенденция к увеличению мощности и выхода битумов па перерабатываемую нефть. </w:t>
      </w:r>
    </w:p>
    <w:p w:rsidR="00044088" w:rsidRDefault="001C18BD" w:rsidP="00044088">
      <w:pPr>
        <w:tabs>
          <w:tab w:val="left" w:pos="1834"/>
        </w:tabs>
        <w:spacing w:after="0" w:line="360" w:lineRule="auto"/>
        <w:ind w:firstLine="709"/>
        <w:jc w:val="both"/>
        <w:rPr>
          <w:rFonts w:ascii="Times New Roman" w:hAnsi="Times New Roman"/>
          <w:sz w:val="28"/>
          <w:szCs w:val="24"/>
        </w:rPr>
      </w:pPr>
      <w:r w:rsidRPr="00044088">
        <w:rPr>
          <w:rFonts w:ascii="Times New Roman" w:hAnsi="Times New Roman"/>
          <w:sz w:val="28"/>
          <w:szCs w:val="24"/>
        </w:rPr>
        <w:t xml:space="preserve">Выход битума на нефть составляет 2—5%, в США 4,5%, что объясняется большей долей выработки там остаточных и компаундированных битумов; в ФРГ 4.85%;в Англии 2,2—2.4%; в Румынии 3.8%. За последние 15 лет резко (в 1,6 раза) возросла общая мощность процессов производства битумов в капиталистических странах, в том числе: в CШA в 1,2; в Англии в 1,45; во Франции в 2.1; в ФРГ в 5,75; в Канаде В 1,1 И в Венесуэле в 4,85 </w:t>
      </w:r>
      <w:r w:rsidR="00D72D94" w:rsidRPr="00044088">
        <w:rPr>
          <w:rFonts w:ascii="Times New Roman" w:hAnsi="Times New Roman"/>
          <w:sz w:val="28"/>
          <w:szCs w:val="24"/>
        </w:rPr>
        <w:t xml:space="preserve">раза </w:t>
      </w:r>
      <w:r w:rsidRPr="00044088">
        <w:rPr>
          <w:rFonts w:ascii="Times New Roman" w:hAnsi="Times New Roman"/>
          <w:sz w:val="28"/>
          <w:szCs w:val="24"/>
        </w:rPr>
        <w:t xml:space="preserve">. На 1 январи 1971 г. мощности процессов по производству нефтяных битумов (в тыс. т/год) составили: всего в капиталистических странах 69 451; в том числе в Северной Америке 41791 (в США 32 604); в Центральной и Южной Америке 2 914; в Западной 5 Европе 16 426; на Ближнем и Среднем Востоке 1 489; в Африке 622; на Дальнем Востоке и в Океании 6 209 (в том числе в Японии 2 198) . </w:t>
      </w:r>
    </w:p>
    <w:p w:rsidR="001C18BD" w:rsidRPr="00044088" w:rsidRDefault="001C18BD" w:rsidP="00044088">
      <w:pPr>
        <w:tabs>
          <w:tab w:val="left" w:pos="1834"/>
        </w:tabs>
        <w:spacing w:after="0" w:line="360" w:lineRule="auto"/>
        <w:ind w:firstLine="709"/>
        <w:jc w:val="both"/>
        <w:rPr>
          <w:rFonts w:ascii="Times New Roman" w:hAnsi="Times New Roman"/>
          <w:sz w:val="28"/>
          <w:szCs w:val="24"/>
        </w:rPr>
      </w:pPr>
      <w:r w:rsidRPr="00044088">
        <w:rPr>
          <w:rFonts w:ascii="Times New Roman" w:hAnsi="Times New Roman"/>
          <w:sz w:val="28"/>
          <w:szCs w:val="24"/>
        </w:rPr>
        <w:t>Столь значительный рост производства и потребления битумов,</w:t>
      </w:r>
      <w:r w:rsidR="008E5CB6" w:rsidRPr="00044088">
        <w:rPr>
          <w:rFonts w:ascii="Times New Roman" w:hAnsi="Times New Roman"/>
          <w:sz w:val="28"/>
          <w:szCs w:val="24"/>
        </w:rPr>
        <w:t xml:space="preserve"> </w:t>
      </w:r>
      <w:r w:rsidRPr="00044088">
        <w:rPr>
          <w:rFonts w:ascii="Times New Roman" w:hAnsi="Times New Roman"/>
          <w:sz w:val="28"/>
          <w:szCs w:val="24"/>
        </w:rPr>
        <w:t>а также повышение требований к их качеству настоятельно требуют более глубокого и всестороннего изучения состава и свойств битумов, влиянии параметров технологического режима, кинетики и гидродинамики процессов и природы сырья на эти показатели. Применение новых схем и средств автоматизации позволит комплексно автоматизировать и интенсифицировать процессы производства битумов.</w:t>
      </w:r>
      <w:r w:rsidR="008E5CB6" w:rsidRPr="00044088">
        <w:rPr>
          <w:rFonts w:ascii="Times New Roman" w:hAnsi="Times New Roman"/>
          <w:sz w:val="28"/>
          <w:szCs w:val="24"/>
        </w:rPr>
        <w:t xml:space="preserve"> </w:t>
      </w:r>
      <w:r w:rsidRPr="00044088">
        <w:rPr>
          <w:rFonts w:ascii="Times New Roman" w:hAnsi="Times New Roman"/>
          <w:sz w:val="28"/>
          <w:szCs w:val="24"/>
        </w:rPr>
        <w:t>Анализ технико-экономических показателей работы битумных установок определит наиболее раци</w:t>
      </w:r>
      <w:r w:rsidR="00D72D94" w:rsidRPr="00044088">
        <w:rPr>
          <w:rFonts w:ascii="Times New Roman" w:hAnsi="Times New Roman"/>
          <w:sz w:val="28"/>
          <w:szCs w:val="24"/>
        </w:rPr>
        <w:t>ональный способ их производства.</w:t>
      </w:r>
    </w:p>
    <w:p w:rsidR="00D72D94" w:rsidRPr="00044088" w:rsidRDefault="00044088" w:rsidP="00970134">
      <w:pPr>
        <w:spacing w:after="0" w:line="360" w:lineRule="auto"/>
        <w:ind w:firstLine="709"/>
        <w:jc w:val="center"/>
        <w:rPr>
          <w:rFonts w:ascii="Times New Roman" w:hAnsi="Times New Roman"/>
          <w:b/>
          <w:sz w:val="28"/>
          <w:szCs w:val="24"/>
        </w:rPr>
      </w:pPr>
      <w:r>
        <w:rPr>
          <w:rFonts w:ascii="Times New Roman" w:hAnsi="Times New Roman"/>
          <w:sz w:val="28"/>
          <w:szCs w:val="24"/>
        </w:rPr>
        <w:br w:type="page"/>
      </w:r>
      <w:r w:rsidR="00D72D94" w:rsidRPr="00044088">
        <w:rPr>
          <w:rFonts w:ascii="Times New Roman" w:hAnsi="Times New Roman"/>
          <w:b/>
          <w:sz w:val="28"/>
          <w:szCs w:val="24"/>
        </w:rPr>
        <w:t>Классификация битумов</w:t>
      </w:r>
    </w:p>
    <w:p w:rsidR="00D72D94" w:rsidRPr="00044088" w:rsidRDefault="00D72D94" w:rsidP="00044088">
      <w:pPr>
        <w:tabs>
          <w:tab w:val="left" w:pos="1834"/>
        </w:tabs>
        <w:spacing w:after="0" w:line="360" w:lineRule="auto"/>
        <w:ind w:firstLine="709"/>
        <w:jc w:val="both"/>
        <w:rPr>
          <w:rFonts w:ascii="Times New Roman" w:hAnsi="Times New Roman"/>
          <w:sz w:val="28"/>
          <w:szCs w:val="24"/>
        </w:rPr>
      </w:pPr>
    </w:p>
    <w:p w:rsidR="00D72D94" w:rsidRDefault="00D72D94" w:rsidP="00044088">
      <w:pPr>
        <w:tabs>
          <w:tab w:val="left" w:pos="1834"/>
        </w:tabs>
        <w:spacing w:after="0" w:line="360" w:lineRule="auto"/>
        <w:ind w:firstLine="709"/>
        <w:jc w:val="both"/>
        <w:rPr>
          <w:rFonts w:ascii="Times New Roman" w:hAnsi="Times New Roman"/>
          <w:sz w:val="28"/>
          <w:szCs w:val="24"/>
        </w:rPr>
      </w:pPr>
      <w:r w:rsidRPr="00044088">
        <w:rPr>
          <w:rFonts w:ascii="Times New Roman" w:hAnsi="Times New Roman"/>
          <w:sz w:val="28"/>
          <w:szCs w:val="24"/>
        </w:rPr>
        <w:t>Под термином «битум» понимают жидкие, полутвердые или твердые соединения углерода и водорода, содержащие небольшое количество кислород, серу, азотсодержащих веществ и металлов, а также значительное количество асфальто- смолистых веществ, хорошо растворимых в сероуглероде, хлороформе и других органических растворителях . Битумы могут быть природного происхождения или получены при переработке нефти, торфа, углей и сланцев. Для битуминозных материалов можно предложить классификацию, приведенную в таблице</w:t>
      </w:r>
    </w:p>
    <w:p w:rsidR="00044088" w:rsidRPr="00044088" w:rsidRDefault="00044088" w:rsidP="00044088">
      <w:pPr>
        <w:tabs>
          <w:tab w:val="left" w:pos="1834"/>
        </w:tabs>
        <w:spacing w:after="0" w:line="360" w:lineRule="auto"/>
        <w:ind w:firstLine="709"/>
        <w:jc w:val="both"/>
        <w:rPr>
          <w:rFonts w:ascii="Times New Roman" w:hAnsi="Times New Roman"/>
          <w:sz w:val="2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5"/>
        <w:gridCol w:w="3223"/>
        <w:gridCol w:w="3239"/>
      </w:tblGrid>
      <w:tr w:rsidR="00D72D94" w:rsidRPr="002E686B" w:rsidTr="002E686B">
        <w:trPr>
          <w:jc w:val="center"/>
        </w:trPr>
        <w:tc>
          <w:tcPr>
            <w:tcW w:w="1725" w:type="dxa"/>
            <w:shd w:val="clear" w:color="auto" w:fill="auto"/>
          </w:tcPr>
          <w:p w:rsidR="00D72D94" w:rsidRPr="002E686B" w:rsidRDefault="00D72D94" w:rsidP="002E686B">
            <w:pPr>
              <w:tabs>
                <w:tab w:val="left" w:pos="1834"/>
              </w:tabs>
              <w:spacing w:after="0" w:line="360" w:lineRule="auto"/>
              <w:jc w:val="center"/>
              <w:rPr>
                <w:rFonts w:ascii="Times New Roman" w:hAnsi="Times New Roman"/>
                <w:i/>
                <w:sz w:val="20"/>
                <w:szCs w:val="24"/>
              </w:rPr>
            </w:pPr>
            <w:r w:rsidRPr="002E686B">
              <w:rPr>
                <w:rFonts w:ascii="Times New Roman" w:hAnsi="Times New Roman"/>
                <w:i/>
                <w:sz w:val="20"/>
                <w:szCs w:val="24"/>
              </w:rPr>
              <w:t>Группа</w:t>
            </w:r>
          </w:p>
        </w:tc>
        <w:tc>
          <w:tcPr>
            <w:tcW w:w="3223" w:type="dxa"/>
            <w:shd w:val="clear" w:color="auto" w:fill="auto"/>
          </w:tcPr>
          <w:p w:rsidR="00D72D94" w:rsidRPr="002E686B" w:rsidRDefault="00D72D94" w:rsidP="002E686B">
            <w:pPr>
              <w:tabs>
                <w:tab w:val="left" w:pos="1834"/>
              </w:tabs>
              <w:spacing w:after="0" w:line="360" w:lineRule="auto"/>
              <w:jc w:val="center"/>
              <w:rPr>
                <w:rFonts w:ascii="Times New Roman" w:hAnsi="Times New Roman"/>
                <w:i/>
                <w:sz w:val="20"/>
                <w:szCs w:val="24"/>
              </w:rPr>
            </w:pPr>
            <w:r w:rsidRPr="002E686B">
              <w:rPr>
                <w:rFonts w:ascii="Times New Roman" w:hAnsi="Times New Roman"/>
                <w:i/>
                <w:sz w:val="20"/>
                <w:szCs w:val="24"/>
              </w:rPr>
              <w:t>Подгруппа</w:t>
            </w:r>
          </w:p>
        </w:tc>
        <w:tc>
          <w:tcPr>
            <w:tcW w:w="3239" w:type="dxa"/>
            <w:shd w:val="clear" w:color="auto" w:fill="auto"/>
          </w:tcPr>
          <w:p w:rsidR="00D72D94" w:rsidRPr="002E686B" w:rsidRDefault="00D72D94" w:rsidP="002E686B">
            <w:pPr>
              <w:tabs>
                <w:tab w:val="left" w:pos="1834"/>
              </w:tabs>
              <w:spacing w:after="0" w:line="360" w:lineRule="auto"/>
              <w:jc w:val="center"/>
              <w:rPr>
                <w:rFonts w:ascii="Times New Roman" w:hAnsi="Times New Roman"/>
                <w:i/>
                <w:sz w:val="20"/>
                <w:szCs w:val="24"/>
              </w:rPr>
            </w:pPr>
            <w:r w:rsidRPr="002E686B">
              <w:rPr>
                <w:rFonts w:ascii="Times New Roman" w:hAnsi="Times New Roman"/>
                <w:i/>
                <w:sz w:val="20"/>
                <w:szCs w:val="24"/>
              </w:rPr>
              <w:t>Разновидности</w:t>
            </w:r>
          </w:p>
        </w:tc>
      </w:tr>
      <w:tr w:rsidR="00457D59" w:rsidRPr="002E686B" w:rsidTr="002E686B">
        <w:trPr>
          <w:trHeight w:val="136"/>
          <w:jc w:val="center"/>
        </w:trPr>
        <w:tc>
          <w:tcPr>
            <w:tcW w:w="1725" w:type="dxa"/>
            <w:vMerge w:val="restart"/>
            <w:shd w:val="clear" w:color="auto" w:fill="auto"/>
          </w:tcPr>
          <w:p w:rsidR="00457D59" w:rsidRPr="002E686B" w:rsidRDefault="00457D59"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Битумы природные</w:t>
            </w:r>
          </w:p>
        </w:tc>
        <w:tc>
          <w:tcPr>
            <w:tcW w:w="3223" w:type="dxa"/>
            <w:vMerge w:val="restart"/>
            <w:shd w:val="clear" w:color="auto" w:fill="auto"/>
          </w:tcPr>
          <w:p w:rsidR="00457D59" w:rsidRPr="002E686B" w:rsidRDefault="00457D59"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Нефти</w:t>
            </w:r>
          </w:p>
        </w:tc>
        <w:tc>
          <w:tcPr>
            <w:tcW w:w="3239" w:type="dxa"/>
            <w:shd w:val="clear" w:color="auto" w:fill="auto"/>
          </w:tcPr>
          <w:p w:rsidR="00457D59" w:rsidRPr="002E686B" w:rsidRDefault="00457D59"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Асфальтового основания</w:t>
            </w:r>
          </w:p>
        </w:tc>
      </w:tr>
      <w:tr w:rsidR="00457D59" w:rsidRPr="002E686B" w:rsidTr="002E686B">
        <w:trPr>
          <w:trHeight w:val="136"/>
          <w:jc w:val="center"/>
        </w:trPr>
        <w:tc>
          <w:tcPr>
            <w:tcW w:w="1725" w:type="dxa"/>
            <w:vMerge/>
            <w:shd w:val="clear" w:color="auto" w:fill="auto"/>
          </w:tcPr>
          <w:p w:rsidR="00457D59" w:rsidRPr="002E686B" w:rsidRDefault="00457D59" w:rsidP="002E686B">
            <w:pPr>
              <w:tabs>
                <w:tab w:val="left" w:pos="1834"/>
              </w:tabs>
              <w:spacing w:after="0" w:line="360" w:lineRule="auto"/>
              <w:jc w:val="center"/>
              <w:rPr>
                <w:rFonts w:ascii="Times New Roman" w:hAnsi="Times New Roman"/>
                <w:sz w:val="20"/>
                <w:szCs w:val="24"/>
              </w:rPr>
            </w:pPr>
          </w:p>
        </w:tc>
        <w:tc>
          <w:tcPr>
            <w:tcW w:w="3223" w:type="dxa"/>
            <w:vMerge/>
            <w:shd w:val="clear" w:color="auto" w:fill="auto"/>
          </w:tcPr>
          <w:p w:rsidR="00457D59" w:rsidRPr="002E686B" w:rsidRDefault="00457D59" w:rsidP="002E686B">
            <w:pPr>
              <w:tabs>
                <w:tab w:val="left" w:pos="1834"/>
              </w:tabs>
              <w:spacing w:after="0" w:line="360" w:lineRule="auto"/>
              <w:jc w:val="center"/>
              <w:rPr>
                <w:rFonts w:ascii="Times New Roman" w:hAnsi="Times New Roman"/>
                <w:sz w:val="20"/>
                <w:szCs w:val="24"/>
              </w:rPr>
            </w:pPr>
          </w:p>
        </w:tc>
        <w:tc>
          <w:tcPr>
            <w:tcW w:w="3239" w:type="dxa"/>
            <w:shd w:val="clear" w:color="auto" w:fill="auto"/>
          </w:tcPr>
          <w:p w:rsidR="00457D59" w:rsidRPr="002E686B" w:rsidRDefault="00457D59"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Полуасфальтового основания</w:t>
            </w:r>
          </w:p>
        </w:tc>
      </w:tr>
      <w:tr w:rsidR="00457D59" w:rsidRPr="002E686B" w:rsidTr="002E686B">
        <w:trPr>
          <w:trHeight w:val="92"/>
          <w:jc w:val="center"/>
        </w:trPr>
        <w:tc>
          <w:tcPr>
            <w:tcW w:w="1725" w:type="dxa"/>
            <w:vMerge/>
            <w:shd w:val="clear" w:color="auto" w:fill="auto"/>
          </w:tcPr>
          <w:p w:rsidR="00457D59" w:rsidRPr="002E686B" w:rsidRDefault="00457D59" w:rsidP="002E686B">
            <w:pPr>
              <w:tabs>
                <w:tab w:val="left" w:pos="1834"/>
              </w:tabs>
              <w:spacing w:after="0" w:line="360" w:lineRule="auto"/>
              <w:jc w:val="center"/>
              <w:rPr>
                <w:rFonts w:ascii="Times New Roman" w:hAnsi="Times New Roman"/>
                <w:sz w:val="20"/>
                <w:szCs w:val="24"/>
              </w:rPr>
            </w:pPr>
          </w:p>
        </w:tc>
        <w:tc>
          <w:tcPr>
            <w:tcW w:w="3223" w:type="dxa"/>
            <w:vMerge w:val="restart"/>
            <w:shd w:val="clear" w:color="auto" w:fill="auto"/>
          </w:tcPr>
          <w:p w:rsidR="00457D59" w:rsidRPr="002E686B" w:rsidRDefault="00457D59"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Асфальтиты</w:t>
            </w:r>
          </w:p>
        </w:tc>
        <w:tc>
          <w:tcPr>
            <w:tcW w:w="3239" w:type="dxa"/>
            <w:shd w:val="clear" w:color="auto" w:fill="auto"/>
          </w:tcPr>
          <w:p w:rsidR="00457D59" w:rsidRPr="002E686B" w:rsidRDefault="00457D59"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Неасфальтового основания</w:t>
            </w:r>
          </w:p>
        </w:tc>
      </w:tr>
      <w:tr w:rsidR="00457D59" w:rsidRPr="002E686B" w:rsidTr="002E686B">
        <w:trPr>
          <w:trHeight w:val="90"/>
          <w:jc w:val="center"/>
        </w:trPr>
        <w:tc>
          <w:tcPr>
            <w:tcW w:w="1725" w:type="dxa"/>
            <w:vMerge/>
            <w:shd w:val="clear" w:color="auto" w:fill="auto"/>
          </w:tcPr>
          <w:p w:rsidR="00457D59" w:rsidRPr="002E686B" w:rsidRDefault="00457D59" w:rsidP="002E686B">
            <w:pPr>
              <w:tabs>
                <w:tab w:val="left" w:pos="1834"/>
              </w:tabs>
              <w:spacing w:after="0" w:line="360" w:lineRule="auto"/>
              <w:jc w:val="center"/>
              <w:rPr>
                <w:rFonts w:ascii="Times New Roman" w:hAnsi="Times New Roman"/>
                <w:sz w:val="20"/>
                <w:szCs w:val="24"/>
              </w:rPr>
            </w:pPr>
          </w:p>
        </w:tc>
        <w:tc>
          <w:tcPr>
            <w:tcW w:w="3223" w:type="dxa"/>
            <w:vMerge/>
            <w:shd w:val="clear" w:color="auto" w:fill="auto"/>
          </w:tcPr>
          <w:p w:rsidR="00457D59" w:rsidRPr="002E686B" w:rsidRDefault="00457D59" w:rsidP="002E686B">
            <w:pPr>
              <w:tabs>
                <w:tab w:val="left" w:pos="1834"/>
              </w:tabs>
              <w:spacing w:after="0" w:line="360" w:lineRule="auto"/>
              <w:jc w:val="center"/>
              <w:rPr>
                <w:rFonts w:ascii="Times New Roman" w:hAnsi="Times New Roman"/>
                <w:sz w:val="20"/>
                <w:szCs w:val="24"/>
              </w:rPr>
            </w:pPr>
          </w:p>
        </w:tc>
        <w:tc>
          <w:tcPr>
            <w:tcW w:w="3239" w:type="dxa"/>
            <w:shd w:val="clear" w:color="auto" w:fill="auto"/>
          </w:tcPr>
          <w:p w:rsidR="00457D59" w:rsidRPr="002E686B" w:rsidRDefault="00457D59"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В чистом виде</w:t>
            </w:r>
          </w:p>
        </w:tc>
      </w:tr>
      <w:tr w:rsidR="00457D59" w:rsidRPr="002E686B" w:rsidTr="002E686B">
        <w:trPr>
          <w:trHeight w:val="90"/>
          <w:jc w:val="center"/>
        </w:trPr>
        <w:tc>
          <w:tcPr>
            <w:tcW w:w="1725" w:type="dxa"/>
            <w:vMerge/>
            <w:shd w:val="clear" w:color="auto" w:fill="auto"/>
          </w:tcPr>
          <w:p w:rsidR="00457D59" w:rsidRPr="002E686B" w:rsidRDefault="00457D59" w:rsidP="002E686B">
            <w:pPr>
              <w:tabs>
                <w:tab w:val="left" w:pos="1834"/>
              </w:tabs>
              <w:spacing w:after="0" w:line="360" w:lineRule="auto"/>
              <w:jc w:val="center"/>
              <w:rPr>
                <w:rFonts w:ascii="Times New Roman" w:hAnsi="Times New Roman"/>
                <w:sz w:val="20"/>
                <w:szCs w:val="24"/>
              </w:rPr>
            </w:pPr>
          </w:p>
        </w:tc>
        <w:tc>
          <w:tcPr>
            <w:tcW w:w="3223" w:type="dxa"/>
            <w:vMerge/>
            <w:shd w:val="clear" w:color="auto" w:fill="auto"/>
          </w:tcPr>
          <w:p w:rsidR="00457D59" w:rsidRPr="002E686B" w:rsidRDefault="00457D59" w:rsidP="002E686B">
            <w:pPr>
              <w:tabs>
                <w:tab w:val="left" w:pos="1834"/>
              </w:tabs>
              <w:spacing w:after="0" w:line="360" w:lineRule="auto"/>
              <w:jc w:val="center"/>
              <w:rPr>
                <w:rFonts w:ascii="Times New Roman" w:hAnsi="Times New Roman"/>
                <w:sz w:val="20"/>
                <w:szCs w:val="24"/>
              </w:rPr>
            </w:pPr>
          </w:p>
        </w:tc>
        <w:tc>
          <w:tcPr>
            <w:tcW w:w="3239" w:type="dxa"/>
            <w:shd w:val="clear" w:color="auto" w:fill="auto"/>
          </w:tcPr>
          <w:p w:rsidR="00457D59" w:rsidRPr="002E686B" w:rsidRDefault="00457D59"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Экстрагируемые на битуминозных пород</w:t>
            </w:r>
          </w:p>
        </w:tc>
      </w:tr>
      <w:tr w:rsidR="00457D59" w:rsidRPr="002E686B" w:rsidTr="002E686B">
        <w:trPr>
          <w:trHeight w:val="136"/>
          <w:jc w:val="center"/>
        </w:trPr>
        <w:tc>
          <w:tcPr>
            <w:tcW w:w="1725" w:type="dxa"/>
            <w:vMerge/>
            <w:shd w:val="clear" w:color="auto" w:fill="auto"/>
          </w:tcPr>
          <w:p w:rsidR="00457D59" w:rsidRPr="002E686B" w:rsidRDefault="00457D59" w:rsidP="002E686B">
            <w:pPr>
              <w:tabs>
                <w:tab w:val="left" w:pos="1834"/>
              </w:tabs>
              <w:spacing w:after="0" w:line="360" w:lineRule="auto"/>
              <w:jc w:val="center"/>
              <w:rPr>
                <w:rFonts w:ascii="Times New Roman" w:hAnsi="Times New Roman"/>
                <w:sz w:val="20"/>
                <w:szCs w:val="24"/>
              </w:rPr>
            </w:pPr>
          </w:p>
        </w:tc>
        <w:tc>
          <w:tcPr>
            <w:tcW w:w="3223" w:type="dxa"/>
            <w:vMerge w:val="restart"/>
            <w:shd w:val="clear" w:color="auto" w:fill="auto"/>
          </w:tcPr>
          <w:p w:rsidR="00457D59" w:rsidRPr="002E686B" w:rsidRDefault="00457D59"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Природные асфальты</w:t>
            </w:r>
          </w:p>
        </w:tc>
        <w:tc>
          <w:tcPr>
            <w:tcW w:w="3239" w:type="dxa"/>
            <w:shd w:val="clear" w:color="auto" w:fill="auto"/>
          </w:tcPr>
          <w:p w:rsidR="00457D59" w:rsidRPr="002E686B" w:rsidRDefault="00457D59"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В чистом виде</w:t>
            </w:r>
          </w:p>
        </w:tc>
      </w:tr>
      <w:tr w:rsidR="00457D59" w:rsidRPr="002E686B" w:rsidTr="002E686B">
        <w:trPr>
          <w:trHeight w:val="136"/>
          <w:jc w:val="center"/>
        </w:trPr>
        <w:tc>
          <w:tcPr>
            <w:tcW w:w="1725" w:type="dxa"/>
            <w:vMerge/>
            <w:shd w:val="clear" w:color="auto" w:fill="auto"/>
          </w:tcPr>
          <w:p w:rsidR="00457D59" w:rsidRPr="002E686B" w:rsidRDefault="00457D59" w:rsidP="002E686B">
            <w:pPr>
              <w:tabs>
                <w:tab w:val="left" w:pos="1834"/>
              </w:tabs>
              <w:spacing w:after="0" w:line="360" w:lineRule="auto"/>
              <w:jc w:val="center"/>
              <w:rPr>
                <w:rFonts w:ascii="Times New Roman" w:hAnsi="Times New Roman"/>
                <w:sz w:val="20"/>
                <w:szCs w:val="24"/>
              </w:rPr>
            </w:pPr>
          </w:p>
        </w:tc>
        <w:tc>
          <w:tcPr>
            <w:tcW w:w="3223" w:type="dxa"/>
            <w:vMerge/>
            <w:shd w:val="clear" w:color="auto" w:fill="auto"/>
          </w:tcPr>
          <w:p w:rsidR="00457D59" w:rsidRPr="002E686B" w:rsidRDefault="00457D59" w:rsidP="002E686B">
            <w:pPr>
              <w:tabs>
                <w:tab w:val="left" w:pos="1834"/>
              </w:tabs>
              <w:spacing w:after="0" w:line="360" w:lineRule="auto"/>
              <w:jc w:val="center"/>
              <w:rPr>
                <w:rFonts w:ascii="Times New Roman" w:hAnsi="Times New Roman"/>
                <w:sz w:val="20"/>
                <w:szCs w:val="24"/>
              </w:rPr>
            </w:pPr>
          </w:p>
        </w:tc>
        <w:tc>
          <w:tcPr>
            <w:tcW w:w="3239" w:type="dxa"/>
            <w:shd w:val="clear" w:color="auto" w:fill="auto"/>
          </w:tcPr>
          <w:p w:rsidR="00457D59" w:rsidRPr="002E686B" w:rsidRDefault="00457D59"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Экстрагируемые на битуминозных пород</w:t>
            </w:r>
          </w:p>
        </w:tc>
      </w:tr>
      <w:tr w:rsidR="00A07478" w:rsidRPr="002E686B" w:rsidTr="002E686B">
        <w:trPr>
          <w:trHeight w:val="92"/>
          <w:jc w:val="center"/>
        </w:trPr>
        <w:tc>
          <w:tcPr>
            <w:tcW w:w="1725" w:type="dxa"/>
            <w:vMerge w:val="restart"/>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Битумы нефтяные искусственные</w:t>
            </w:r>
          </w:p>
        </w:tc>
        <w:tc>
          <w:tcPr>
            <w:tcW w:w="3223" w:type="dxa"/>
            <w:vMerge w:val="restart"/>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Остаточные</w:t>
            </w:r>
          </w:p>
        </w:tc>
        <w:tc>
          <w:tcPr>
            <w:tcW w:w="3239" w:type="dxa"/>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Мазуты</w:t>
            </w:r>
          </w:p>
        </w:tc>
      </w:tr>
      <w:tr w:rsidR="00A07478" w:rsidRPr="002E686B" w:rsidTr="002E686B">
        <w:trPr>
          <w:trHeight w:val="90"/>
          <w:jc w:val="center"/>
        </w:trPr>
        <w:tc>
          <w:tcPr>
            <w:tcW w:w="1725" w:type="dxa"/>
            <w:vMerge/>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p>
        </w:tc>
        <w:tc>
          <w:tcPr>
            <w:tcW w:w="3223" w:type="dxa"/>
            <w:vMerge/>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p>
        </w:tc>
        <w:tc>
          <w:tcPr>
            <w:tcW w:w="3239" w:type="dxa"/>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Полугудроны</w:t>
            </w:r>
          </w:p>
        </w:tc>
      </w:tr>
      <w:tr w:rsidR="00A07478" w:rsidRPr="002E686B" w:rsidTr="002E686B">
        <w:trPr>
          <w:trHeight w:val="90"/>
          <w:jc w:val="center"/>
        </w:trPr>
        <w:tc>
          <w:tcPr>
            <w:tcW w:w="1725" w:type="dxa"/>
            <w:vMerge/>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p>
        </w:tc>
        <w:tc>
          <w:tcPr>
            <w:tcW w:w="3223" w:type="dxa"/>
            <w:vMerge/>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p>
        </w:tc>
        <w:tc>
          <w:tcPr>
            <w:tcW w:w="3239" w:type="dxa"/>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Гудроны</w:t>
            </w:r>
          </w:p>
        </w:tc>
      </w:tr>
      <w:tr w:rsidR="00A07478" w:rsidRPr="002E686B" w:rsidTr="002E686B">
        <w:trPr>
          <w:trHeight w:val="68"/>
          <w:jc w:val="center"/>
        </w:trPr>
        <w:tc>
          <w:tcPr>
            <w:tcW w:w="1725" w:type="dxa"/>
            <w:vMerge/>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p>
        </w:tc>
        <w:tc>
          <w:tcPr>
            <w:tcW w:w="3223" w:type="dxa"/>
            <w:vMerge w:val="restart"/>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Крекиногвые</w:t>
            </w:r>
          </w:p>
        </w:tc>
        <w:tc>
          <w:tcPr>
            <w:tcW w:w="3239" w:type="dxa"/>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 xml:space="preserve">Остатки термического крекинга дистиллятов </w:t>
            </w:r>
          </w:p>
        </w:tc>
      </w:tr>
      <w:tr w:rsidR="00A07478" w:rsidRPr="002E686B" w:rsidTr="002E686B">
        <w:trPr>
          <w:trHeight w:val="68"/>
          <w:jc w:val="center"/>
        </w:trPr>
        <w:tc>
          <w:tcPr>
            <w:tcW w:w="1725" w:type="dxa"/>
            <w:vMerge/>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p>
        </w:tc>
        <w:tc>
          <w:tcPr>
            <w:tcW w:w="3223" w:type="dxa"/>
            <w:vMerge/>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p>
        </w:tc>
        <w:tc>
          <w:tcPr>
            <w:tcW w:w="3239" w:type="dxa"/>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Остатки термического крекинга мазутов</w:t>
            </w:r>
          </w:p>
        </w:tc>
      </w:tr>
      <w:tr w:rsidR="00A07478" w:rsidRPr="002E686B" w:rsidTr="002E686B">
        <w:trPr>
          <w:trHeight w:val="68"/>
          <w:jc w:val="center"/>
        </w:trPr>
        <w:tc>
          <w:tcPr>
            <w:tcW w:w="1725" w:type="dxa"/>
            <w:vMerge/>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p>
        </w:tc>
        <w:tc>
          <w:tcPr>
            <w:tcW w:w="3223" w:type="dxa"/>
            <w:vMerge/>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p>
        </w:tc>
        <w:tc>
          <w:tcPr>
            <w:tcW w:w="3239" w:type="dxa"/>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 xml:space="preserve">Остатки легкого крекинга гудрона, полугудрона и других </w:t>
            </w:r>
          </w:p>
          <w:p w:rsidR="00A07478" w:rsidRPr="002E686B" w:rsidRDefault="00A07478"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остаточных продуктов</w:t>
            </w:r>
          </w:p>
        </w:tc>
      </w:tr>
      <w:tr w:rsidR="00A07478" w:rsidRPr="002E686B" w:rsidTr="002E686B">
        <w:trPr>
          <w:trHeight w:val="68"/>
          <w:jc w:val="center"/>
        </w:trPr>
        <w:tc>
          <w:tcPr>
            <w:tcW w:w="1725" w:type="dxa"/>
            <w:vMerge/>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p>
        </w:tc>
        <w:tc>
          <w:tcPr>
            <w:tcW w:w="3223" w:type="dxa"/>
            <w:vMerge/>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p>
        </w:tc>
        <w:tc>
          <w:tcPr>
            <w:tcW w:w="3239" w:type="dxa"/>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Остатки пиролиза</w:t>
            </w:r>
          </w:p>
        </w:tc>
      </w:tr>
      <w:tr w:rsidR="00A07478" w:rsidRPr="002E686B" w:rsidTr="002E686B">
        <w:trPr>
          <w:trHeight w:val="136"/>
          <w:jc w:val="center"/>
        </w:trPr>
        <w:tc>
          <w:tcPr>
            <w:tcW w:w="1725" w:type="dxa"/>
            <w:vMerge/>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p>
        </w:tc>
        <w:tc>
          <w:tcPr>
            <w:tcW w:w="3223" w:type="dxa"/>
            <w:vMerge w:val="restart"/>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Выделенные</w:t>
            </w:r>
          </w:p>
          <w:p w:rsidR="00A07478" w:rsidRPr="002E686B" w:rsidRDefault="00A07478"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селективными</w:t>
            </w:r>
          </w:p>
          <w:p w:rsidR="00A07478" w:rsidRPr="002E686B" w:rsidRDefault="00A07478"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растворителями</w:t>
            </w:r>
          </w:p>
        </w:tc>
        <w:tc>
          <w:tcPr>
            <w:tcW w:w="3239" w:type="dxa"/>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 xml:space="preserve">Остатки деасфальтизации отбензиненных нефтей, </w:t>
            </w:r>
          </w:p>
          <w:p w:rsidR="00A07478" w:rsidRPr="002E686B" w:rsidRDefault="00A07478"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гудронов и других остаточных продуктов</w:t>
            </w:r>
          </w:p>
        </w:tc>
      </w:tr>
      <w:tr w:rsidR="00A07478" w:rsidRPr="002E686B" w:rsidTr="002E686B">
        <w:trPr>
          <w:trHeight w:val="136"/>
          <w:jc w:val="center"/>
        </w:trPr>
        <w:tc>
          <w:tcPr>
            <w:tcW w:w="1725" w:type="dxa"/>
            <w:vMerge/>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p>
        </w:tc>
        <w:tc>
          <w:tcPr>
            <w:tcW w:w="3223" w:type="dxa"/>
            <w:vMerge/>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p>
        </w:tc>
        <w:tc>
          <w:tcPr>
            <w:tcW w:w="3239" w:type="dxa"/>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 xml:space="preserve">Экстракты селективной очистки дистиллятных и </w:t>
            </w:r>
          </w:p>
          <w:p w:rsidR="00A07478" w:rsidRPr="002E686B" w:rsidRDefault="00A07478"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остаточных масел</w:t>
            </w:r>
          </w:p>
        </w:tc>
      </w:tr>
      <w:tr w:rsidR="00A07478" w:rsidRPr="002E686B" w:rsidTr="002E686B">
        <w:trPr>
          <w:trHeight w:val="56"/>
          <w:jc w:val="center"/>
        </w:trPr>
        <w:tc>
          <w:tcPr>
            <w:tcW w:w="1725" w:type="dxa"/>
            <w:vMerge/>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p>
        </w:tc>
        <w:tc>
          <w:tcPr>
            <w:tcW w:w="3223" w:type="dxa"/>
            <w:vMerge w:val="restart"/>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Окисленные</w:t>
            </w:r>
          </w:p>
        </w:tc>
        <w:tc>
          <w:tcPr>
            <w:tcW w:w="3239" w:type="dxa"/>
            <w:shd w:val="clear" w:color="auto" w:fill="auto"/>
          </w:tcPr>
          <w:p w:rsidR="00A07478"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Кислородом воздуха</w:t>
            </w:r>
          </w:p>
        </w:tc>
      </w:tr>
      <w:tr w:rsidR="00A07478" w:rsidRPr="002E686B" w:rsidTr="002E686B">
        <w:trPr>
          <w:trHeight w:val="54"/>
          <w:jc w:val="center"/>
        </w:trPr>
        <w:tc>
          <w:tcPr>
            <w:tcW w:w="1725" w:type="dxa"/>
            <w:vMerge/>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p>
        </w:tc>
        <w:tc>
          <w:tcPr>
            <w:tcW w:w="3223" w:type="dxa"/>
            <w:vMerge/>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p>
        </w:tc>
        <w:tc>
          <w:tcPr>
            <w:tcW w:w="3239" w:type="dxa"/>
            <w:shd w:val="clear" w:color="auto" w:fill="auto"/>
          </w:tcPr>
          <w:p w:rsidR="00A07478"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Серой, селеном или теллуром</w:t>
            </w:r>
          </w:p>
        </w:tc>
      </w:tr>
      <w:tr w:rsidR="00A07478" w:rsidRPr="002E686B" w:rsidTr="002E686B">
        <w:trPr>
          <w:trHeight w:val="54"/>
          <w:jc w:val="center"/>
        </w:trPr>
        <w:tc>
          <w:tcPr>
            <w:tcW w:w="1725" w:type="dxa"/>
            <w:vMerge/>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p>
        </w:tc>
        <w:tc>
          <w:tcPr>
            <w:tcW w:w="3223" w:type="dxa"/>
            <w:vMerge/>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p>
        </w:tc>
        <w:tc>
          <w:tcPr>
            <w:tcW w:w="3239" w:type="dxa"/>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 xml:space="preserve">Паровоздушной смесью с применением инициаторов к </w:t>
            </w:r>
          </w:p>
          <w:p w:rsidR="00A07478"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катализаторов</w:t>
            </w:r>
          </w:p>
        </w:tc>
      </w:tr>
      <w:tr w:rsidR="00A07478" w:rsidRPr="002E686B" w:rsidTr="002E686B">
        <w:trPr>
          <w:trHeight w:val="54"/>
          <w:jc w:val="center"/>
        </w:trPr>
        <w:tc>
          <w:tcPr>
            <w:tcW w:w="1725" w:type="dxa"/>
            <w:vMerge/>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p>
        </w:tc>
        <w:tc>
          <w:tcPr>
            <w:tcW w:w="3223" w:type="dxa"/>
            <w:vMerge/>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p>
        </w:tc>
        <w:tc>
          <w:tcPr>
            <w:tcW w:w="3239" w:type="dxa"/>
            <w:shd w:val="clear" w:color="auto" w:fill="auto"/>
          </w:tcPr>
          <w:p w:rsidR="00A07478"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Окисленные с остаточными</w:t>
            </w:r>
          </w:p>
        </w:tc>
      </w:tr>
      <w:tr w:rsidR="00A07478" w:rsidRPr="002E686B" w:rsidTr="002E686B">
        <w:trPr>
          <w:trHeight w:val="54"/>
          <w:jc w:val="center"/>
        </w:trPr>
        <w:tc>
          <w:tcPr>
            <w:tcW w:w="1725" w:type="dxa"/>
            <w:vMerge/>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p>
        </w:tc>
        <w:tc>
          <w:tcPr>
            <w:tcW w:w="3223" w:type="dxa"/>
            <w:vMerge/>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p>
        </w:tc>
        <w:tc>
          <w:tcPr>
            <w:tcW w:w="3239" w:type="dxa"/>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 xml:space="preserve">Окисленные битумы с дистиллятными и остаточными </w:t>
            </w:r>
          </w:p>
          <w:p w:rsidR="00A07478"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масляными н яруги ми фракциями</w:t>
            </w:r>
          </w:p>
        </w:tc>
      </w:tr>
      <w:tr w:rsidR="00A07478" w:rsidRPr="002E686B" w:rsidTr="002E686B">
        <w:trPr>
          <w:trHeight w:val="68"/>
          <w:jc w:val="center"/>
        </w:trPr>
        <w:tc>
          <w:tcPr>
            <w:tcW w:w="1725" w:type="dxa"/>
            <w:vMerge/>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p>
        </w:tc>
        <w:tc>
          <w:tcPr>
            <w:tcW w:w="3223" w:type="dxa"/>
            <w:vMerge w:val="restart"/>
            <w:shd w:val="clear" w:color="auto" w:fill="auto"/>
          </w:tcPr>
          <w:p w:rsidR="00A07478"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Компаундированные</w:t>
            </w:r>
          </w:p>
        </w:tc>
        <w:tc>
          <w:tcPr>
            <w:tcW w:w="3239" w:type="dxa"/>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 xml:space="preserve">Смеси остатков, выделенных различными селективными </w:t>
            </w:r>
          </w:p>
          <w:p w:rsidR="00A07478"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растворителями</w:t>
            </w:r>
          </w:p>
        </w:tc>
      </w:tr>
      <w:tr w:rsidR="00A07478" w:rsidRPr="002E686B" w:rsidTr="002E686B">
        <w:trPr>
          <w:trHeight w:val="68"/>
          <w:jc w:val="center"/>
        </w:trPr>
        <w:tc>
          <w:tcPr>
            <w:tcW w:w="1725" w:type="dxa"/>
            <w:vMerge/>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p>
        </w:tc>
        <w:tc>
          <w:tcPr>
            <w:tcW w:w="3223" w:type="dxa"/>
            <w:vMerge/>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p>
        </w:tc>
        <w:tc>
          <w:tcPr>
            <w:tcW w:w="3239" w:type="dxa"/>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 xml:space="preserve">Остаточные битумы с окисленными остатками, </w:t>
            </w:r>
          </w:p>
          <w:p w:rsidR="00A07478"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выделенными селективными растворителями</w:t>
            </w:r>
          </w:p>
        </w:tc>
      </w:tr>
      <w:tr w:rsidR="00A07478" w:rsidRPr="002E686B" w:rsidTr="002E686B">
        <w:trPr>
          <w:trHeight w:val="68"/>
          <w:jc w:val="center"/>
        </w:trPr>
        <w:tc>
          <w:tcPr>
            <w:tcW w:w="1725" w:type="dxa"/>
            <w:vMerge/>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p>
        </w:tc>
        <w:tc>
          <w:tcPr>
            <w:tcW w:w="3223" w:type="dxa"/>
            <w:vMerge/>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p>
        </w:tc>
        <w:tc>
          <w:tcPr>
            <w:tcW w:w="3239" w:type="dxa"/>
            <w:shd w:val="clear" w:color="auto" w:fill="auto"/>
          </w:tcPr>
          <w:p w:rsidR="00A07478"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Остаточные с крекинговыми</w:t>
            </w:r>
          </w:p>
        </w:tc>
      </w:tr>
      <w:tr w:rsidR="00A07478" w:rsidRPr="002E686B" w:rsidTr="002E686B">
        <w:trPr>
          <w:trHeight w:val="68"/>
          <w:jc w:val="center"/>
        </w:trPr>
        <w:tc>
          <w:tcPr>
            <w:tcW w:w="1725" w:type="dxa"/>
            <w:vMerge/>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p>
        </w:tc>
        <w:tc>
          <w:tcPr>
            <w:tcW w:w="3223" w:type="dxa"/>
            <w:vMerge/>
            <w:shd w:val="clear" w:color="auto" w:fill="auto"/>
          </w:tcPr>
          <w:p w:rsidR="00A07478" w:rsidRPr="002E686B" w:rsidRDefault="00A07478" w:rsidP="002E686B">
            <w:pPr>
              <w:tabs>
                <w:tab w:val="left" w:pos="1834"/>
              </w:tabs>
              <w:spacing w:after="0" w:line="360" w:lineRule="auto"/>
              <w:jc w:val="center"/>
              <w:rPr>
                <w:rFonts w:ascii="Times New Roman" w:hAnsi="Times New Roman"/>
                <w:sz w:val="20"/>
                <w:szCs w:val="24"/>
              </w:rPr>
            </w:pPr>
          </w:p>
        </w:tc>
        <w:tc>
          <w:tcPr>
            <w:tcW w:w="3239" w:type="dxa"/>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 xml:space="preserve">Смеси окисленных битумов различной глубины </w:t>
            </w:r>
          </w:p>
          <w:p w:rsidR="00A07478"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окисления</w:t>
            </w:r>
          </w:p>
        </w:tc>
      </w:tr>
      <w:tr w:rsidR="00C04014" w:rsidRPr="002E686B" w:rsidTr="002E686B">
        <w:trPr>
          <w:trHeight w:val="136"/>
          <w:jc w:val="center"/>
        </w:trPr>
        <w:tc>
          <w:tcPr>
            <w:tcW w:w="1725" w:type="dxa"/>
            <w:vMerge w:val="restart"/>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Пиробитумы</w:t>
            </w:r>
          </w:p>
        </w:tc>
        <w:tc>
          <w:tcPr>
            <w:tcW w:w="3223" w:type="dxa"/>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Природные (неплавкие</w:t>
            </w:r>
          </w:p>
          <w:p w:rsidR="00C04014"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и нерастворимые</w:t>
            </w:r>
          </w:p>
          <w:p w:rsidR="00C04014"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каустобиолиты)</w:t>
            </w:r>
          </w:p>
        </w:tc>
        <w:tc>
          <w:tcPr>
            <w:tcW w:w="3239" w:type="dxa"/>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Вурцилиты, альбертиты, элатериты и др.</w:t>
            </w:r>
          </w:p>
        </w:tc>
      </w:tr>
      <w:tr w:rsidR="00C04014" w:rsidRPr="002E686B" w:rsidTr="002E686B">
        <w:trPr>
          <w:trHeight w:val="136"/>
          <w:jc w:val="center"/>
        </w:trPr>
        <w:tc>
          <w:tcPr>
            <w:tcW w:w="1725" w:type="dxa"/>
            <w:vMerge/>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p>
        </w:tc>
        <w:tc>
          <w:tcPr>
            <w:tcW w:w="3223" w:type="dxa"/>
            <w:vMerge w:val="restart"/>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Сланцевые</w:t>
            </w:r>
          </w:p>
        </w:tc>
        <w:tc>
          <w:tcPr>
            <w:tcW w:w="3239" w:type="dxa"/>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Битуминизированные сланцы</w:t>
            </w:r>
          </w:p>
        </w:tc>
      </w:tr>
      <w:tr w:rsidR="00C04014" w:rsidRPr="002E686B" w:rsidTr="002E686B">
        <w:trPr>
          <w:trHeight w:val="136"/>
          <w:jc w:val="center"/>
        </w:trPr>
        <w:tc>
          <w:tcPr>
            <w:tcW w:w="1725" w:type="dxa"/>
            <w:vMerge/>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p>
        </w:tc>
        <w:tc>
          <w:tcPr>
            <w:tcW w:w="3223" w:type="dxa"/>
            <w:vMerge/>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p>
        </w:tc>
        <w:tc>
          <w:tcPr>
            <w:tcW w:w="3239" w:type="dxa"/>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Сланцевые битумы</w:t>
            </w:r>
          </w:p>
        </w:tc>
      </w:tr>
      <w:tr w:rsidR="00C04014" w:rsidRPr="002E686B" w:rsidTr="002E686B">
        <w:trPr>
          <w:trHeight w:val="56"/>
          <w:jc w:val="center"/>
        </w:trPr>
        <w:tc>
          <w:tcPr>
            <w:tcW w:w="1725" w:type="dxa"/>
            <w:vMerge w:val="restart"/>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Дегти и пеки</w:t>
            </w:r>
          </w:p>
        </w:tc>
        <w:tc>
          <w:tcPr>
            <w:tcW w:w="3223" w:type="dxa"/>
            <w:vMerge w:val="restart"/>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Каменноугольные</w:t>
            </w:r>
          </w:p>
        </w:tc>
        <w:tc>
          <w:tcPr>
            <w:tcW w:w="3239" w:type="dxa"/>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Газовые</w:t>
            </w:r>
          </w:p>
        </w:tc>
      </w:tr>
      <w:tr w:rsidR="00C04014" w:rsidRPr="002E686B" w:rsidTr="002E686B">
        <w:trPr>
          <w:trHeight w:val="54"/>
          <w:jc w:val="center"/>
        </w:trPr>
        <w:tc>
          <w:tcPr>
            <w:tcW w:w="1725" w:type="dxa"/>
            <w:vMerge/>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p>
        </w:tc>
        <w:tc>
          <w:tcPr>
            <w:tcW w:w="3223" w:type="dxa"/>
            <w:vMerge/>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p>
        </w:tc>
        <w:tc>
          <w:tcPr>
            <w:tcW w:w="3239" w:type="dxa"/>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Полукоксовые</w:t>
            </w:r>
          </w:p>
        </w:tc>
      </w:tr>
      <w:tr w:rsidR="00C04014" w:rsidRPr="002E686B" w:rsidTr="002E686B">
        <w:trPr>
          <w:trHeight w:val="54"/>
          <w:jc w:val="center"/>
        </w:trPr>
        <w:tc>
          <w:tcPr>
            <w:tcW w:w="1725" w:type="dxa"/>
            <w:vMerge/>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p>
        </w:tc>
        <w:tc>
          <w:tcPr>
            <w:tcW w:w="3223" w:type="dxa"/>
            <w:vMerge/>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p>
        </w:tc>
        <w:tc>
          <w:tcPr>
            <w:tcW w:w="3239" w:type="dxa"/>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Коксовые</w:t>
            </w:r>
          </w:p>
        </w:tc>
      </w:tr>
      <w:tr w:rsidR="00C04014" w:rsidRPr="002E686B" w:rsidTr="002E686B">
        <w:trPr>
          <w:trHeight w:val="54"/>
          <w:jc w:val="center"/>
        </w:trPr>
        <w:tc>
          <w:tcPr>
            <w:tcW w:w="1725" w:type="dxa"/>
            <w:vMerge/>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p>
        </w:tc>
        <w:tc>
          <w:tcPr>
            <w:tcW w:w="3223" w:type="dxa"/>
            <w:vMerge/>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p>
        </w:tc>
        <w:tc>
          <w:tcPr>
            <w:tcW w:w="3239" w:type="dxa"/>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Доменные(дегти)</w:t>
            </w:r>
          </w:p>
        </w:tc>
      </w:tr>
      <w:tr w:rsidR="00C04014" w:rsidRPr="002E686B" w:rsidTr="002E686B">
        <w:trPr>
          <w:trHeight w:val="54"/>
          <w:jc w:val="center"/>
        </w:trPr>
        <w:tc>
          <w:tcPr>
            <w:tcW w:w="1725" w:type="dxa"/>
            <w:vMerge/>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p>
        </w:tc>
        <w:tc>
          <w:tcPr>
            <w:tcW w:w="3223" w:type="dxa"/>
            <w:vMerge/>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p>
        </w:tc>
        <w:tc>
          <w:tcPr>
            <w:tcW w:w="3239" w:type="dxa"/>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Газогенераторные</w:t>
            </w:r>
          </w:p>
        </w:tc>
      </w:tr>
      <w:tr w:rsidR="00C04014" w:rsidRPr="002E686B" w:rsidTr="002E686B">
        <w:trPr>
          <w:trHeight w:val="136"/>
          <w:jc w:val="center"/>
        </w:trPr>
        <w:tc>
          <w:tcPr>
            <w:tcW w:w="1725" w:type="dxa"/>
            <w:vMerge/>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p>
        </w:tc>
        <w:tc>
          <w:tcPr>
            <w:tcW w:w="3223" w:type="dxa"/>
            <w:vMerge w:val="restart"/>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Буроугольные</w:t>
            </w:r>
          </w:p>
        </w:tc>
        <w:tc>
          <w:tcPr>
            <w:tcW w:w="3239" w:type="dxa"/>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Кубовые</w:t>
            </w:r>
          </w:p>
        </w:tc>
      </w:tr>
      <w:tr w:rsidR="00C04014" w:rsidRPr="002E686B" w:rsidTr="002E686B">
        <w:trPr>
          <w:trHeight w:val="136"/>
          <w:jc w:val="center"/>
        </w:trPr>
        <w:tc>
          <w:tcPr>
            <w:tcW w:w="1725" w:type="dxa"/>
            <w:vMerge/>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p>
        </w:tc>
        <w:tc>
          <w:tcPr>
            <w:tcW w:w="3223" w:type="dxa"/>
            <w:vMerge/>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p>
        </w:tc>
        <w:tc>
          <w:tcPr>
            <w:tcW w:w="3239" w:type="dxa"/>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Газогенераторные</w:t>
            </w:r>
          </w:p>
        </w:tc>
      </w:tr>
      <w:tr w:rsidR="00C04014" w:rsidRPr="002E686B" w:rsidTr="002E686B">
        <w:trPr>
          <w:trHeight w:val="136"/>
          <w:jc w:val="center"/>
        </w:trPr>
        <w:tc>
          <w:tcPr>
            <w:tcW w:w="1725" w:type="dxa"/>
            <w:vMerge/>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p>
        </w:tc>
        <w:tc>
          <w:tcPr>
            <w:tcW w:w="3223" w:type="dxa"/>
            <w:vMerge w:val="restart"/>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Торфяные</w:t>
            </w:r>
          </w:p>
        </w:tc>
        <w:tc>
          <w:tcPr>
            <w:tcW w:w="3239" w:type="dxa"/>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Хвойные</w:t>
            </w:r>
          </w:p>
        </w:tc>
      </w:tr>
      <w:tr w:rsidR="00C04014" w:rsidRPr="002E686B" w:rsidTr="002E686B">
        <w:trPr>
          <w:trHeight w:val="136"/>
          <w:jc w:val="center"/>
        </w:trPr>
        <w:tc>
          <w:tcPr>
            <w:tcW w:w="1725" w:type="dxa"/>
            <w:vMerge/>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p>
        </w:tc>
        <w:tc>
          <w:tcPr>
            <w:tcW w:w="3223" w:type="dxa"/>
            <w:vMerge/>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p>
        </w:tc>
        <w:tc>
          <w:tcPr>
            <w:tcW w:w="3239" w:type="dxa"/>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Лиственные</w:t>
            </w:r>
          </w:p>
        </w:tc>
      </w:tr>
      <w:tr w:rsidR="00C04014" w:rsidRPr="002E686B" w:rsidTr="002E686B">
        <w:trPr>
          <w:trHeight w:val="68"/>
          <w:jc w:val="center"/>
        </w:trPr>
        <w:tc>
          <w:tcPr>
            <w:tcW w:w="1725" w:type="dxa"/>
            <w:vMerge/>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p>
        </w:tc>
        <w:tc>
          <w:tcPr>
            <w:tcW w:w="3223" w:type="dxa"/>
            <w:vMerge w:val="restart"/>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Жировые пеки</w:t>
            </w:r>
          </w:p>
        </w:tc>
        <w:tc>
          <w:tcPr>
            <w:tcW w:w="3239" w:type="dxa"/>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Стеариновые, пальмитиновые, глицериновые</w:t>
            </w:r>
          </w:p>
        </w:tc>
      </w:tr>
      <w:tr w:rsidR="00C04014" w:rsidRPr="002E686B" w:rsidTr="002E686B">
        <w:trPr>
          <w:trHeight w:val="68"/>
          <w:jc w:val="center"/>
        </w:trPr>
        <w:tc>
          <w:tcPr>
            <w:tcW w:w="1725" w:type="dxa"/>
            <w:vMerge/>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p>
        </w:tc>
        <w:tc>
          <w:tcPr>
            <w:tcW w:w="3223" w:type="dxa"/>
            <w:vMerge/>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p>
        </w:tc>
        <w:tc>
          <w:tcPr>
            <w:tcW w:w="3239" w:type="dxa"/>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 xml:space="preserve">Фенольные, крезольные, канифольные, кумароновые и </w:t>
            </w:r>
          </w:p>
          <w:p w:rsidR="00C04014"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др.</w:t>
            </w:r>
          </w:p>
        </w:tc>
      </w:tr>
      <w:tr w:rsidR="00C04014" w:rsidRPr="002E686B" w:rsidTr="002E686B">
        <w:trPr>
          <w:trHeight w:val="68"/>
          <w:jc w:val="center"/>
        </w:trPr>
        <w:tc>
          <w:tcPr>
            <w:tcW w:w="1725" w:type="dxa"/>
            <w:vMerge/>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p>
        </w:tc>
        <w:tc>
          <w:tcPr>
            <w:tcW w:w="3223" w:type="dxa"/>
            <w:vMerge/>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p>
        </w:tc>
        <w:tc>
          <w:tcPr>
            <w:tcW w:w="3239" w:type="dxa"/>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Восковые</w:t>
            </w:r>
          </w:p>
        </w:tc>
      </w:tr>
      <w:tr w:rsidR="00C04014" w:rsidRPr="002E686B" w:rsidTr="002E686B">
        <w:trPr>
          <w:trHeight w:val="68"/>
          <w:jc w:val="center"/>
        </w:trPr>
        <w:tc>
          <w:tcPr>
            <w:tcW w:w="1725" w:type="dxa"/>
            <w:vMerge/>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p>
        </w:tc>
        <w:tc>
          <w:tcPr>
            <w:tcW w:w="3223" w:type="dxa"/>
            <w:vMerge/>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p>
        </w:tc>
        <w:tc>
          <w:tcPr>
            <w:tcW w:w="3239" w:type="dxa"/>
            <w:shd w:val="clear" w:color="auto" w:fill="auto"/>
          </w:tcPr>
          <w:p w:rsidR="00C04014"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 xml:space="preserve">Химически </w:t>
            </w:r>
          </w:p>
          <w:p w:rsidR="00C04014"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 xml:space="preserve">обработанные </w:t>
            </w:r>
          </w:p>
          <w:p w:rsidR="00C04014"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 xml:space="preserve">(сульфированные, </w:t>
            </w:r>
          </w:p>
          <w:p w:rsidR="00C04014" w:rsidRPr="002E686B" w:rsidRDefault="00C04014" w:rsidP="002E686B">
            <w:pPr>
              <w:tabs>
                <w:tab w:val="left" w:pos="1834"/>
              </w:tabs>
              <w:spacing w:after="0" w:line="360" w:lineRule="auto"/>
              <w:jc w:val="center"/>
              <w:rPr>
                <w:rFonts w:ascii="Times New Roman" w:hAnsi="Times New Roman"/>
                <w:sz w:val="20"/>
                <w:szCs w:val="24"/>
              </w:rPr>
            </w:pPr>
            <w:r w:rsidRPr="002E686B">
              <w:rPr>
                <w:rFonts w:ascii="Times New Roman" w:hAnsi="Times New Roman"/>
                <w:sz w:val="20"/>
                <w:szCs w:val="24"/>
              </w:rPr>
              <w:t>хлорированные, окисленные)</w:t>
            </w:r>
          </w:p>
        </w:tc>
      </w:tr>
    </w:tbl>
    <w:p w:rsidR="00D72D94" w:rsidRPr="00044088" w:rsidRDefault="00D72D94" w:rsidP="00044088">
      <w:pPr>
        <w:tabs>
          <w:tab w:val="left" w:pos="1834"/>
        </w:tabs>
        <w:spacing w:after="0" w:line="360" w:lineRule="auto"/>
        <w:ind w:firstLine="709"/>
        <w:jc w:val="both"/>
        <w:rPr>
          <w:rFonts w:ascii="Times New Roman" w:hAnsi="Times New Roman"/>
          <w:sz w:val="28"/>
          <w:szCs w:val="24"/>
        </w:rPr>
      </w:pPr>
    </w:p>
    <w:p w:rsidR="009F0F08" w:rsidRPr="00044088" w:rsidRDefault="009F0F08" w:rsidP="00044088">
      <w:pPr>
        <w:tabs>
          <w:tab w:val="left" w:pos="1834"/>
        </w:tabs>
        <w:spacing w:after="0" w:line="360" w:lineRule="auto"/>
        <w:ind w:firstLine="709"/>
        <w:jc w:val="center"/>
        <w:rPr>
          <w:rFonts w:ascii="Times New Roman" w:hAnsi="Times New Roman"/>
          <w:b/>
          <w:sz w:val="28"/>
          <w:szCs w:val="24"/>
        </w:rPr>
      </w:pPr>
      <w:r w:rsidRPr="00044088">
        <w:rPr>
          <w:rFonts w:ascii="Times New Roman" w:hAnsi="Times New Roman"/>
          <w:b/>
          <w:sz w:val="28"/>
          <w:szCs w:val="24"/>
        </w:rPr>
        <w:t>Состав битумов</w:t>
      </w:r>
    </w:p>
    <w:p w:rsidR="009F0F08" w:rsidRPr="00044088" w:rsidRDefault="009F0F08" w:rsidP="00044088">
      <w:pPr>
        <w:tabs>
          <w:tab w:val="left" w:pos="1834"/>
        </w:tabs>
        <w:spacing w:after="0" w:line="360" w:lineRule="auto"/>
        <w:ind w:firstLine="709"/>
        <w:jc w:val="both"/>
        <w:rPr>
          <w:rFonts w:ascii="Times New Roman" w:hAnsi="Times New Roman"/>
          <w:sz w:val="28"/>
          <w:szCs w:val="24"/>
        </w:rPr>
      </w:pPr>
    </w:p>
    <w:p w:rsidR="009F0F08" w:rsidRPr="00044088" w:rsidRDefault="009F0F08" w:rsidP="00044088">
      <w:pPr>
        <w:tabs>
          <w:tab w:val="left" w:pos="1834"/>
        </w:tabs>
        <w:spacing w:after="0" w:line="360" w:lineRule="auto"/>
        <w:ind w:firstLine="709"/>
        <w:jc w:val="both"/>
        <w:rPr>
          <w:rFonts w:ascii="Times New Roman" w:hAnsi="Times New Roman"/>
          <w:sz w:val="28"/>
          <w:szCs w:val="24"/>
        </w:rPr>
      </w:pPr>
      <w:r w:rsidRPr="00044088">
        <w:rPr>
          <w:rFonts w:ascii="Times New Roman" w:hAnsi="Times New Roman"/>
          <w:sz w:val="28"/>
          <w:szCs w:val="24"/>
        </w:rPr>
        <w:t>Битумы представляют собой сложную смесь высокомолекулярных углеводородов нефти и их гетеропроизводных, содержащих кислород, серу, азот и металлы (ванадий, железо, никель, натрий и др.). Элементарный состав битумов примерно следующий (в вес.%): углерода 80—85; водорода 8—11,5; кислорода 0,2—4; серы 0,5—7; азота 0,2— 0,5.</w:t>
      </w:r>
    </w:p>
    <w:p w:rsidR="009F0F08" w:rsidRDefault="009F0F08" w:rsidP="00044088">
      <w:pPr>
        <w:tabs>
          <w:tab w:val="left" w:pos="1834"/>
        </w:tabs>
        <w:spacing w:after="0" w:line="360" w:lineRule="auto"/>
        <w:ind w:firstLine="709"/>
        <w:jc w:val="both"/>
        <w:rPr>
          <w:rFonts w:ascii="Times New Roman" w:hAnsi="Times New Roman"/>
          <w:sz w:val="28"/>
          <w:szCs w:val="24"/>
        </w:rPr>
      </w:pPr>
      <w:r w:rsidRPr="00044088">
        <w:rPr>
          <w:rFonts w:ascii="Times New Roman" w:hAnsi="Times New Roman"/>
          <w:sz w:val="28"/>
          <w:szCs w:val="24"/>
        </w:rPr>
        <w:t>Характерно, что с увеличением содержания серы в битуме повышаются его плотность (рис. 1) и коэффициент рефракции его масляного компонента (рис. 2)</w:t>
      </w:r>
    </w:p>
    <w:p w:rsidR="00044088" w:rsidRPr="00044088" w:rsidRDefault="00044088" w:rsidP="00044088">
      <w:pPr>
        <w:tabs>
          <w:tab w:val="left" w:pos="1834"/>
        </w:tabs>
        <w:spacing w:after="0" w:line="360" w:lineRule="auto"/>
        <w:ind w:firstLine="709"/>
        <w:jc w:val="both"/>
        <w:rPr>
          <w:rFonts w:ascii="Times New Roman" w:hAnsi="Times New Roman"/>
          <w:sz w:val="28"/>
          <w:szCs w:val="24"/>
        </w:rPr>
      </w:pPr>
    </w:p>
    <w:p w:rsidR="009F0F08" w:rsidRPr="00044088" w:rsidRDefault="00F95E0E" w:rsidP="00044088">
      <w:pPr>
        <w:tabs>
          <w:tab w:val="left" w:pos="1834"/>
        </w:tabs>
        <w:spacing w:after="0" w:line="360" w:lineRule="auto"/>
        <w:ind w:firstLine="709"/>
        <w:jc w:val="both"/>
        <w:rPr>
          <w:rFonts w:ascii="Times New Roman" w:hAnsi="Times New Roman"/>
          <w:sz w:val="28"/>
          <w:szCs w:val="24"/>
        </w:rPr>
      </w:pPr>
      <w:r>
        <w:rPr>
          <w:rFonts w:ascii="Times New Roman" w:hAnsi="Times New Roman"/>
          <w:noProof/>
          <w:sz w:val="28"/>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i1025" type="#_x0000_t75" style="width:309pt;height:140.25pt;visibility:visible">
            <v:imagedata r:id="rId6" o:title=""/>
          </v:shape>
        </w:pict>
      </w:r>
    </w:p>
    <w:p w:rsidR="00CD74C9" w:rsidRPr="00044088" w:rsidRDefault="00CD74C9" w:rsidP="00044088">
      <w:pPr>
        <w:tabs>
          <w:tab w:val="left" w:pos="1834"/>
        </w:tabs>
        <w:spacing w:after="0" w:line="360" w:lineRule="auto"/>
        <w:ind w:firstLine="709"/>
        <w:jc w:val="both"/>
        <w:rPr>
          <w:rFonts w:ascii="Times New Roman" w:hAnsi="Times New Roman"/>
          <w:sz w:val="28"/>
          <w:szCs w:val="24"/>
        </w:rPr>
      </w:pPr>
    </w:p>
    <w:p w:rsidR="00CD74C9" w:rsidRPr="00044088" w:rsidRDefault="00430AE8" w:rsidP="00044088">
      <w:pPr>
        <w:tabs>
          <w:tab w:val="left" w:pos="1834"/>
        </w:tabs>
        <w:spacing w:after="0" w:line="360" w:lineRule="auto"/>
        <w:ind w:firstLine="709"/>
        <w:jc w:val="both"/>
        <w:rPr>
          <w:rFonts w:ascii="Times New Roman" w:hAnsi="Times New Roman"/>
          <w:sz w:val="28"/>
          <w:szCs w:val="24"/>
        </w:rPr>
      </w:pPr>
      <w:r w:rsidRPr="00044088">
        <w:rPr>
          <w:rFonts w:ascii="Times New Roman" w:hAnsi="Times New Roman"/>
          <w:sz w:val="28"/>
          <w:szCs w:val="24"/>
        </w:rPr>
        <w:t>Для разделения битумов на группы разработано большое число методов. Наиболее характерными и широко применяемыми в практике являются методы Маркуссона , ГрозНИИ , Н. Фурби , Н.И. Черножукова и Г.А. Тилюпо , С.Р. Сергиенко и сотрудников , О'Доннелля , Л.P. Клейншмидта, А. Бестужева и Д. Баргмана , ВНИИ НП и СоюзДорНИИ . Применяя различные методы разделения битумов и растворители, получают различные результаты по числу групп, их содержанию и структуре. Так, доля асфальтенов, осажденных при помощи петролейного эфира, меньше, чем при использовании н-гептана, и т. д . По методу Маркуссона битумы разделяют на масла, смолы, асфальтены, асфальтогеновые кислоты и их ангидриды. Часто пользуются делением битума на асфальтены и мальтены, представляющие собой сумму масел и смол.</w:t>
      </w:r>
    </w:p>
    <w:p w:rsidR="00044088" w:rsidRDefault="00430AE8" w:rsidP="00044088">
      <w:pPr>
        <w:tabs>
          <w:tab w:val="left" w:pos="1834"/>
        </w:tabs>
        <w:spacing w:after="0" w:line="360" w:lineRule="auto"/>
        <w:ind w:firstLine="709"/>
        <w:jc w:val="both"/>
        <w:rPr>
          <w:rFonts w:ascii="Times New Roman" w:hAnsi="Times New Roman"/>
          <w:sz w:val="28"/>
          <w:szCs w:val="24"/>
        </w:rPr>
      </w:pPr>
      <w:r w:rsidRPr="00044088">
        <w:rPr>
          <w:rFonts w:ascii="Times New Roman" w:hAnsi="Times New Roman"/>
          <w:sz w:val="28"/>
          <w:szCs w:val="24"/>
        </w:rPr>
        <w:t xml:space="preserve">Масла снижают твердость и температуру размягчения битумов, увеличивают их текучесть и испаряемость. Элементарный состав масел: углерода 85—88%, водорода 10—14%, серы до 4,5%, а также незначительное количество кислорода и азота. Молекулярный вес масел 240—800 (обычно 360—500), отношение С:Н (атомное), характеризующее степень ароматичности, обычно равно 0,55—0,66. Плотность масел меньше 1 г/см ^3 (103 кг/м ^3 ). </w:t>
      </w:r>
    </w:p>
    <w:p w:rsidR="00430AE8" w:rsidRPr="00044088" w:rsidRDefault="00430AE8" w:rsidP="00044088">
      <w:pPr>
        <w:tabs>
          <w:tab w:val="left" w:pos="1834"/>
        </w:tabs>
        <w:spacing w:after="0" w:line="360" w:lineRule="auto"/>
        <w:ind w:firstLine="709"/>
        <w:jc w:val="both"/>
        <w:rPr>
          <w:rFonts w:ascii="Times New Roman" w:hAnsi="Times New Roman"/>
          <w:sz w:val="28"/>
          <w:szCs w:val="24"/>
        </w:rPr>
      </w:pPr>
      <w:r w:rsidRPr="00044088">
        <w:rPr>
          <w:rFonts w:ascii="Times New Roman" w:hAnsi="Times New Roman"/>
          <w:sz w:val="28"/>
          <w:szCs w:val="24"/>
        </w:rPr>
        <w:t>Характеристика масляных соединений, входящих в состав битумов, следующая. Парафиновые соединения нормального и изостроения с числом углеродных атомов 26 и более, имеют плотность 0,79-0,82 г/см ^3 (790 — 820 кг/м ^3 ), коэффициент рефракции 1,44—1,47, молекулярный вес 240 — 600, температуру кипения 350 — 520°С, температуру плавления 56—90°С. Нафтеновые структуры содержат от 20 до 35 углеродных атомов, плотность 0,82—0,87 г/см^3 (820-870 кг/м^ 3 ), коэффициент рефракции 1,47—1,49, молекулярный вес 450—650.</w:t>
      </w:r>
    </w:p>
    <w:p w:rsidR="00044088" w:rsidRDefault="00430AE8" w:rsidP="00044088">
      <w:pPr>
        <w:tabs>
          <w:tab w:val="left" w:pos="1834"/>
        </w:tabs>
        <w:spacing w:after="0" w:line="360" w:lineRule="auto"/>
        <w:ind w:firstLine="709"/>
        <w:jc w:val="both"/>
        <w:rPr>
          <w:rFonts w:ascii="Times New Roman" w:hAnsi="Times New Roman"/>
          <w:sz w:val="28"/>
          <w:szCs w:val="24"/>
        </w:rPr>
      </w:pPr>
      <w:r w:rsidRPr="00044088">
        <w:rPr>
          <w:rFonts w:ascii="Times New Roman" w:hAnsi="Times New Roman"/>
          <w:sz w:val="28"/>
          <w:szCs w:val="24"/>
        </w:rPr>
        <w:t>Асфальтены</w:t>
      </w:r>
      <w:r w:rsidR="008E5CB6" w:rsidRPr="00044088">
        <w:rPr>
          <w:rFonts w:ascii="Times New Roman" w:hAnsi="Times New Roman"/>
          <w:sz w:val="28"/>
          <w:szCs w:val="24"/>
        </w:rPr>
        <w:t xml:space="preserve"> </w:t>
      </w:r>
      <w:r w:rsidRPr="00044088">
        <w:rPr>
          <w:rFonts w:ascii="Times New Roman" w:hAnsi="Times New Roman"/>
          <w:sz w:val="28"/>
          <w:szCs w:val="24"/>
        </w:rPr>
        <w:t>рассматриваются как продукт уплотнения смол. В свободном виде они представляют собой твердые неплавящиеся хрупкие вещества черного или бурого цвета. В отличие от других компонентов битумов они нерастворимы в насыщенных углеводородах нормального строения (С5—С7), а также в смешанных полярных растворителях — спирто-эфирных смесях и низкокипящих спиртах, в нефтяных газах (метане, этане, пропане и др.), но легко растворимы в жидкостях с высоким поверхностным натяжением более 24 дин/см (24 мн/м) — бензоле и его гомологах, сероуглероде, хлороформе и четыреххлористом углероде.</w:t>
      </w:r>
      <w:r w:rsidR="008E5CB6" w:rsidRPr="00044088">
        <w:rPr>
          <w:rFonts w:ascii="Times New Roman" w:hAnsi="Times New Roman"/>
          <w:sz w:val="28"/>
          <w:szCs w:val="24"/>
        </w:rPr>
        <w:t xml:space="preserve"> </w:t>
      </w:r>
    </w:p>
    <w:p w:rsidR="00044088" w:rsidRDefault="00430AE8" w:rsidP="00044088">
      <w:pPr>
        <w:tabs>
          <w:tab w:val="left" w:pos="1834"/>
        </w:tabs>
        <w:spacing w:after="0" w:line="360" w:lineRule="auto"/>
        <w:ind w:firstLine="709"/>
        <w:jc w:val="both"/>
        <w:rPr>
          <w:rFonts w:ascii="Times New Roman" w:hAnsi="Times New Roman"/>
          <w:sz w:val="28"/>
          <w:szCs w:val="24"/>
        </w:rPr>
      </w:pPr>
      <w:r w:rsidRPr="00044088">
        <w:rPr>
          <w:rFonts w:ascii="Times New Roman" w:hAnsi="Times New Roman"/>
          <w:sz w:val="28"/>
          <w:szCs w:val="24"/>
        </w:rPr>
        <w:t xml:space="preserve">Смолы при обычной температуре — это твердые вещества красновато-бурого цвета. Их плотность 0,99— 1,08 г/см^3 (990-1080 кг/м^ 3 ). Смолы являются носителями твердости, пластичности и растяжимости битумов. Они относятся к структуры высокой степени конденсации, соединенным между собой алифатическими цепями. </w:t>
      </w:r>
    </w:p>
    <w:p w:rsidR="00430AE8" w:rsidRPr="00044088" w:rsidRDefault="00430AE8" w:rsidP="00044088">
      <w:pPr>
        <w:tabs>
          <w:tab w:val="left" w:pos="1834"/>
        </w:tabs>
        <w:spacing w:after="0" w:line="360" w:lineRule="auto"/>
        <w:ind w:firstLine="709"/>
        <w:jc w:val="both"/>
        <w:rPr>
          <w:rFonts w:ascii="Times New Roman" w:hAnsi="Times New Roman"/>
          <w:sz w:val="28"/>
          <w:szCs w:val="24"/>
        </w:rPr>
      </w:pPr>
      <w:r w:rsidRPr="00044088">
        <w:rPr>
          <w:rFonts w:ascii="Times New Roman" w:hAnsi="Times New Roman"/>
          <w:sz w:val="28"/>
          <w:szCs w:val="24"/>
        </w:rPr>
        <w:t>В их состав входят кроме углерода (79—87%) и водорода (8,5—9,5%) кислород (1—10%), сера (1—10%), азот (до 2%) и много других элементов, включая металлы (Fe, Ni, V, Cr, Mg, Со и др.) . Молекулярный вес смол 300—2500.</w:t>
      </w:r>
      <w:r w:rsidRPr="00044088">
        <w:rPr>
          <w:rFonts w:ascii="Times New Roman" w:hAnsi="Times New Roman"/>
          <w:sz w:val="28"/>
        </w:rPr>
        <w:t xml:space="preserve"> </w:t>
      </w:r>
      <w:r w:rsidRPr="00044088">
        <w:rPr>
          <w:rFonts w:ascii="Times New Roman" w:hAnsi="Times New Roman"/>
          <w:sz w:val="28"/>
          <w:szCs w:val="24"/>
        </w:rPr>
        <w:t>Химический состав асфальтенов вследствие его сложности изучен недостаточно. Предложено несколько типов полициклических структур как основных звеньев молекул смол и асфальтенов.</w:t>
      </w:r>
    </w:p>
    <w:p w:rsidR="00373C49" w:rsidRPr="00044088" w:rsidRDefault="00430AE8" w:rsidP="00044088">
      <w:pPr>
        <w:tabs>
          <w:tab w:val="left" w:pos="1834"/>
        </w:tabs>
        <w:spacing w:after="0" w:line="360" w:lineRule="auto"/>
        <w:ind w:firstLine="709"/>
        <w:jc w:val="both"/>
        <w:rPr>
          <w:rFonts w:ascii="Times New Roman" w:hAnsi="Times New Roman"/>
          <w:sz w:val="28"/>
          <w:szCs w:val="24"/>
        </w:rPr>
      </w:pPr>
      <w:r w:rsidRPr="00044088">
        <w:rPr>
          <w:rFonts w:ascii="Times New Roman" w:hAnsi="Times New Roman"/>
          <w:sz w:val="28"/>
          <w:szCs w:val="24"/>
        </w:rPr>
        <w:t>Технология получения битумов существенно влияет на их состав. Так, содержание смол в битумах одной и той же температуры размягчения, полученных непрерывным окислением сырья в колонном аппарате и в змеевиковом реакторе, ниже, а содержание асфальтенов и масел несколько выше, чем в битумах, полученных окислением того же сырья в периодическое кубе. Отличаются также структура компонентов и свойства готовых битумов, полученных различными способами.</w:t>
      </w:r>
    </w:p>
    <w:p w:rsidR="00430AE8" w:rsidRPr="00044088" w:rsidRDefault="00430AE8" w:rsidP="00044088">
      <w:pPr>
        <w:tabs>
          <w:tab w:val="left" w:pos="1834"/>
        </w:tabs>
        <w:spacing w:after="0" w:line="360" w:lineRule="auto"/>
        <w:ind w:firstLine="709"/>
        <w:jc w:val="both"/>
        <w:rPr>
          <w:rFonts w:ascii="Times New Roman" w:hAnsi="Times New Roman"/>
          <w:sz w:val="28"/>
          <w:szCs w:val="24"/>
        </w:rPr>
      </w:pPr>
    </w:p>
    <w:p w:rsidR="00B470AA" w:rsidRPr="00044088" w:rsidRDefault="00B470AA" w:rsidP="00044088">
      <w:pPr>
        <w:spacing w:after="0" w:line="360" w:lineRule="auto"/>
        <w:ind w:firstLine="709"/>
        <w:jc w:val="center"/>
        <w:rPr>
          <w:rFonts w:ascii="Times New Roman" w:hAnsi="Times New Roman"/>
          <w:b/>
          <w:sz w:val="28"/>
          <w:szCs w:val="36"/>
        </w:rPr>
      </w:pPr>
      <w:r w:rsidRPr="00044088">
        <w:rPr>
          <w:rFonts w:ascii="Times New Roman" w:hAnsi="Times New Roman"/>
          <w:b/>
          <w:sz w:val="28"/>
          <w:szCs w:val="36"/>
        </w:rPr>
        <w:t>Хранение, разлив и транспортирование битумов</w:t>
      </w:r>
    </w:p>
    <w:p w:rsidR="00B470AA" w:rsidRPr="00044088" w:rsidRDefault="00B470AA" w:rsidP="00044088">
      <w:pPr>
        <w:spacing w:after="0" w:line="360" w:lineRule="auto"/>
        <w:ind w:firstLine="709"/>
        <w:jc w:val="both"/>
        <w:rPr>
          <w:rFonts w:ascii="Times New Roman" w:hAnsi="Times New Roman"/>
          <w:sz w:val="28"/>
          <w:szCs w:val="36"/>
        </w:rPr>
      </w:pPr>
    </w:p>
    <w:p w:rsidR="00044088" w:rsidRDefault="00B470AA" w:rsidP="00044088">
      <w:pPr>
        <w:spacing w:after="0" w:line="360" w:lineRule="auto"/>
        <w:ind w:firstLine="709"/>
        <w:jc w:val="both"/>
        <w:rPr>
          <w:rFonts w:ascii="Times New Roman" w:hAnsi="Times New Roman"/>
          <w:sz w:val="28"/>
          <w:szCs w:val="24"/>
        </w:rPr>
      </w:pPr>
      <w:r w:rsidRPr="00044088">
        <w:rPr>
          <w:rFonts w:ascii="Times New Roman" w:hAnsi="Times New Roman"/>
          <w:sz w:val="28"/>
          <w:szCs w:val="24"/>
        </w:rPr>
        <w:t xml:space="preserve">Битумы хранят в специально оборудованных резервуарах. К ним предусмотрен подвод водяного пара и электроэнергии для обогрева, подвод сжатого воздуха и оборудование для перемешивания, подача водяного пара для предотвращения вспышки паров продукта. Обычно пену и воду не подают, так как это связано с опасностью вспенивания и перебросами продукта. </w:t>
      </w:r>
    </w:p>
    <w:p w:rsidR="00044088" w:rsidRDefault="00B470AA" w:rsidP="00044088">
      <w:pPr>
        <w:spacing w:after="0" w:line="360" w:lineRule="auto"/>
        <w:ind w:firstLine="709"/>
        <w:jc w:val="both"/>
        <w:rPr>
          <w:rFonts w:ascii="Times New Roman" w:hAnsi="Times New Roman"/>
          <w:sz w:val="28"/>
          <w:szCs w:val="24"/>
        </w:rPr>
      </w:pPr>
      <w:r w:rsidRPr="00044088">
        <w:rPr>
          <w:rFonts w:ascii="Times New Roman" w:hAnsi="Times New Roman"/>
          <w:sz w:val="28"/>
          <w:szCs w:val="24"/>
        </w:rPr>
        <w:t xml:space="preserve">Резервуары оборудуют дыхательными и взрывными клапанами. Для хранения и смешения маловязких дорожных битумов целесообразно использовать резервуары большей емкости (1000—5000 м 3 ), для высоковязких битумов — резервуары небольшой емкости (100—500 м 3 ). Суммарная емкость хранения зависит от производительности установки и реализации битумов и в среднем составляет от 2000 до 5000 м 3. </w:t>
      </w:r>
    </w:p>
    <w:p w:rsidR="00044088" w:rsidRDefault="00B470AA" w:rsidP="00044088">
      <w:pPr>
        <w:spacing w:after="0" w:line="360" w:lineRule="auto"/>
        <w:ind w:firstLine="709"/>
        <w:jc w:val="both"/>
        <w:rPr>
          <w:rFonts w:ascii="Times New Roman" w:hAnsi="Times New Roman"/>
          <w:sz w:val="28"/>
          <w:szCs w:val="24"/>
        </w:rPr>
      </w:pPr>
      <w:r w:rsidRPr="00044088">
        <w:rPr>
          <w:rFonts w:ascii="Times New Roman" w:hAnsi="Times New Roman"/>
          <w:sz w:val="28"/>
          <w:szCs w:val="24"/>
        </w:rPr>
        <w:t xml:space="preserve">Для облегчения полного опорожнения резервуара днище делают наклонным. Для внутризаводского транспортирования битумов наиболее распространены и удобны в эксплуатации поршневые насосы с паровым и электроприводом. Ротационные насосы применяют на автоматических смесительных установках. </w:t>
      </w:r>
    </w:p>
    <w:p w:rsidR="00B470AA" w:rsidRPr="00044088" w:rsidRDefault="00B470AA" w:rsidP="00044088">
      <w:pPr>
        <w:spacing w:after="0" w:line="360" w:lineRule="auto"/>
        <w:ind w:firstLine="709"/>
        <w:jc w:val="both"/>
        <w:rPr>
          <w:rFonts w:ascii="Times New Roman" w:hAnsi="Times New Roman"/>
          <w:sz w:val="28"/>
          <w:szCs w:val="36"/>
        </w:rPr>
      </w:pPr>
      <w:r w:rsidRPr="00044088">
        <w:rPr>
          <w:rFonts w:ascii="Times New Roman" w:hAnsi="Times New Roman"/>
          <w:sz w:val="28"/>
          <w:szCs w:val="24"/>
        </w:rPr>
        <w:t xml:space="preserve">Трубопроводы для транспортирования битумов укладывают обычно на поверхности земли либо в лотках и траншеях. Насосы, перекачивающие расплавленный битум, трубопроводы и резервуары тщательно изолируют. Часто трубопроводы снабжают паровыми спутниками или рубашками, а в резервуарах монтируют паровые змеевики, при помощи которых поддерживают температуру битума равной 100-170°С. Ведут тщательное наблюдение за состоянием паровых рубашек и змеевиков, из-за неисправности которых возможно попадание пара в конденсата в битум и его вспенивание. В последнее время для подогрева битума и поддержания его при требуемой температуре применяют электрообогрев. </w:t>
      </w:r>
    </w:p>
    <w:p w:rsidR="00B470AA" w:rsidRPr="00044088" w:rsidRDefault="00B470AA" w:rsidP="00044088">
      <w:pPr>
        <w:tabs>
          <w:tab w:val="left" w:pos="1834"/>
        </w:tabs>
        <w:spacing w:after="0" w:line="360" w:lineRule="auto"/>
        <w:ind w:firstLine="709"/>
        <w:jc w:val="both"/>
        <w:rPr>
          <w:rFonts w:ascii="Times New Roman" w:hAnsi="Times New Roman"/>
          <w:sz w:val="28"/>
          <w:szCs w:val="24"/>
        </w:rPr>
      </w:pPr>
      <w:r w:rsidRPr="00044088">
        <w:rPr>
          <w:rFonts w:ascii="Times New Roman" w:hAnsi="Times New Roman"/>
          <w:sz w:val="28"/>
          <w:szCs w:val="24"/>
        </w:rPr>
        <w:t xml:space="preserve">Транспортирование битума в нагретом жидком состоянии — это наиболее удобный вид его поставки потребителям. В этом случае упрощаются не только погрузочно- разгрузочные работы и имеется большая экономия за счет упаковочного материала, но потребители могут также использовать тепло поступающего к нему битума. В нагретом жидком состоянии транспортируют остаточные и окисленные битумы с пенетрацией более 20*0,1 мм, а также разжиженные битумы. В жидком виде нельзя транспортировать битумы с высокой температурой размягчения, некоторые специальные сорта, а также в том случае, если потребители не готовы к приему теплого жидкого битума. </w:t>
      </w:r>
    </w:p>
    <w:p w:rsidR="00373C49" w:rsidRPr="00044088" w:rsidRDefault="00135B90" w:rsidP="00044088">
      <w:pPr>
        <w:tabs>
          <w:tab w:val="left" w:pos="1834"/>
        </w:tabs>
        <w:spacing w:after="0" w:line="360" w:lineRule="auto"/>
        <w:ind w:firstLine="709"/>
        <w:jc w:val="both"/>
        <w:rPr>
          <w:rFonts w:ascii="Times New Roman" w:hAnsi="Times New Roman"/>
          <w:sz w:val="28"/>
          <w:szCs w:val="24"/>
        </w:rPr>
      </w:pPr>
      <w:r w:rsidRPr="00044088">
        <w:rPr>
          <w:rFonts w:ascii="Times New Roman" w:hAnsi="Times New Roman"/>
          <w:sz w:val="28"/>
          <w:szCs w:val="24"/>
        </w:rPr>
        <w:t>Разливают битум и в разборные формы. Цилиндрические разборные формы, свернутые из листов металла и скрепленные застежками, помещают на поддоны. Для предотвращения прилипания битума к стенкам форм последние обмазывают глиной либо обкладывают внутри крафт-бумагой. Менее трудоемок разлив битума в цилиндрические формы, в которые вставлены крафт-бумажные цилиндрические обкладки, по размерам соответствующие разборной форме. Крафт-бумажные обкладки изготавливают на специальном станке и склеивают расплавленным битумом.</w:t>
      </w:r>
    </w:p>
    <w:p w:rsidR="00135B90" w:rsidRPr="00044088" w:rsidRDefault="00135B90" w:rsidP="00044088">
      <w:pPr>
        <w:tabs>
          <w:tab w:val="left" w:pos="1834"/>
        </w:tabs>
        <w:spacing w:after="0" w:line="360" w:lineRule="auto"/>
        <w:ind w:firstLine="709"/>
        <w:jc w:val="both"/>
        <w:rPr>
          <w:rFonts w:ascii="Times New Roman" w:hAnsi="Times New Roman"/>
          <w:sz w:val="28"/>
          <w:szCs w:val="24"/>
        </w:rPr>
      </w:pPr>
    </w:p>
    <w:p w:rsidR="00135B90" w:rsidRPr="00044088" w:rsidRDefault="00135B90" w:rsidP="00044088">
      <w:pPr>
        <w:pStyle w:val="a3"/>
        <w:spacing w:after="0" w:line="360" w:lineRule="auto"/>
        <w:ind w:left="0" w:firstLine="709"/>
        <w:jc w:val="center"/>
        <w:rPr>
          <w:rFonts w:ascii="Times New Roman" w:hAnsi="Times New Roman"/>
          <w:b/>
          <w:sz w:val="28"/>
          <w:szCs w:val="36"/>
        </w:rPr>
      </w:pPr>
      <w:r w:rsidRPr="00044088">
        <w:rPr>
          <w:rFonts w:ascii="Times New Roman" w:hAnsi="Times New Roman"/>
          <w:b/>
          <w:sz w:val="28"/>
          <w:szCs w:val="36"/>
        </w:rPr>
        <w:t>Применение нефтяных битумов</w:t>
      </w:r>
    </w:p>
    <w:p w:rsidR="00135B90" w:rsidRPr="00044088" w:rsidRDefault="00135B90" w:rsidP="00044088">
      <w:pPr>
        <w:spacing w:after="0" w:line="360" w:lineRule="auto"/>
        <w:ind w:firstLine="709"/>
        <w:jc w:val="both"/>
        <w:rPr>
          <w:rFonts w:ascii="Times New Roman" w:hAnsi="Times New Roman"/>
          <w:sz w:val="28"/>
          <w:szCs w:val="28"/>
        </w:rPr>
      </w:pPr>
    </w:p>
    <w:p w:rsidR="00044088" w:rsidRDefault="00135B90" w:rsidP="00044088">
      <w:pPr>
        <w:spacing w:after="0" w:line="360" w:lineRule="auto"/>
        <w:ind w:firstLine="709"/>
        <w:jc w:val="both"/>
        <w:rPr>
          <w:rFonts w:ascii="Times New Roman" w:hAnsi="Times New Roman"/>
          <w:sz w:val="28"/>
          <w:szCs w:val="24"/>
        </w:rPr>
      </w:pPr>
      <w:r w:rsidRPr="00044088">
        <w:rPr>
          <w:rFonts w:ascii="Times New Roman" w:hAnsi="Times New Roman"/>
          <w:sz w:val="28"/>
          <w:szCs w:val="24"/>
        </w:rPr>
        <w:t xml:space="preserve">Значение битума в производстве дорожных покрытий первостепенно. Такие покрытия обеспечивают прочность, безопасность и в 2-2,5 раза дешевле, чем бетонные. Дорожные одежды состоят из основания (которое придает покрытию прочность, делает его ровным, а также передает давление транспорта на грунт) и дорожного покрытия. Общим для большей части дорожных покрытий является сочетание в них минеральных заполнителей и битума, в которых последний используют в качестве прочной водонепроницаемой связующей среды. </w:t>
      </w:r>
    </w:p>
    <w:p w:rsidR="00135B90" w:rsidRPr="00044088" w:rsidRDefault="00135B90" w:rsidP="00044088">
      <w:pPr>
        <w:spacing w:after="0" w:line="360" w:lineRule="auto"/>
        <w:ind w:firstLine="709"/>
        <w:jc w:val="both"/>
        <w:rPr>
          <w:rFonts w:ascii="Times New Roman" w:hAnsi="Times New Roman"/>
          <w:sz w:val="28"/>
          <w:szCs w:val="24"/>
        </w:rPr>
      </w:pPr>
      <w:r w:rsidRPr="00044088">
        <w:rPr>
          <w:rFonts w:ascii="Times New Roman" w:hAnsi="Times New Roman"/>
          <w:sz w:val="28"/>
          <w:szCs w:val="24"/>
        </w:rPr>
        <w:t xml:space="preserve">Выбор типа покрытия и способа его строительства определяется местными условиями, характером автотранспорта и интенсивностью движения по данной дороге. Применяют следующие способы строительства дорожных покрытий: поверхностную обработку битумом дороги, грунта, основания; пропитку битумом дороги; покрытие дороги битумом, предварительно смешанным с каменным материалом в асфальтосмесителе; смешение битума с каменным материалом на дороге. В зависимости от температуры обрабатываемой и укладываемой смеси различают горячий и холодный способы строительства дорожных покрытий. </w:t>
      </w:r>
    </w:p>
    <w:p w:rsidR="00044088" w:rsidRDefault="00135B90" w:rsidP="00044088">
      <w:pPr>
        <w:tabs>
          <w:tab w:val="left" w:pos="1834"/>
        </w:tabs>
        <w:spacing w:after="0" w:line="360" w:lineRule="auto"/>
        <w:ind w:firstLine="709"/>
        <w:jc w:val="both"/>
        <w:rPr>
          <w:rFonts w:ascii="Times New Roman" w:hAnsi="Times New Roman"/>
          <w:sz w:val="28"/>
          <w:szCs w:val="24"/>
        </w:rPr>
      </w:pPr>
      <w:r w:rsidRPr="00044088">
        <w:rPr>
          <w:rFonts w:ascii="Times New Roman" w:hAnsi="Times New Roman"/>
          <w:sz w:val="28"/>
          <w:szCs w:val="24"/>
        </w:rPr>
        <w:t xml:space="preserve">До настоящего времени применяют методы испытаний и оценки свойств битумов, существующие с конца прошлого столетия и уже не удовлетворяющие современным требованиям: они не отражают действительных условий работы битума в дорожных покрытиях, а характеризуют только некоторые его свойства в момент производства. Так, растяжимость является показателем весьма условным; все еще не установлена какая-либо взаимосвязь между растяжимостью битумов и свойствами полученных из них асфальтовых смесей. </w:t>
      </w:r>
    </w:p>
    <w:p w:rsidR="00044088" w:rsidRDefault="00135B90" w:rsidP="00044088">
      <w:pPr>
        <w:tabs>
          <w:tab w:val="left" w:pos="1834"/>
        </w:tabs>
        <w:spacing w:after="0" w:line="360" w:lineRule="auto"/>
        <w:ind w:firstLine="709"/>
        <w:jc w:val="both"/>
        <w:rPr>
          <w:rFonts w:ascii="Times New Roman" w:hAnsi="Times New Roman"/>
          <w:sz w:val="28"/>
          <w:szCs w:val="24"/>
        </w:rPr>
      </w:pPr>
      <w:r w:rsidRPr="00044088">
        <w:rPr>
          <w:rFonts w:ascii="Times New Roman" w:hAnsi="Times New Roman"/>
          <w:sz w:val="28"/>
          <w:szCs w:val="24"/>
        </w:rPr>
        <w:t xml:space="preserve">Это объясняется тем, что при приготовлении таких смесей битум распределяется тонкой пленкой по поверхности каменного материала, нагретого до 200°C, и свойства его в этих условиях изменяются. Весьма трудно правильно оценить изменение структуры, состав и свойства битума в результате его службы в покрытии. </w:t>
      </w:r>
    </w:p>
    <w:p w:rsidR="00135B90" w:rsidRPr="00044088" w:rsidRDefault="00135B90" w:rsidP="00044088">
      <w:pPr>
        <w:tabs>
          <w:tab w:val="left" w:pos="1834"/>
        </w:tabs>
        <w:spacing w:after="0" w:line="360" w:lineRule="auto"/>
        <w:ind w:firstLine="709"/>
        <w:jc w:val="both"/>
        <w:rPr>
          <w:rFonts w:ascii="Times New Roman" w:hAnsi="Times New Roman"/>
          <w:sz w:val="28"/>
          <w:szCs w:val="24"/>
        </w:rPr>
      </w:pPr>
      <w:r w:rsidRPr="00044088">
        <w:rPr>
          <w:rFonts w:ascii="Times New Roman" w:hAnsi="Times New Roman"/>
          <w:sz w:val="28"/>
          <w:szCs w:val="24"/>
        </w:rPr>
        <w:t xml:space="preserve">Результаты зависят от растворителя, применяемого для извлечения битума из смеси. С течением времени пенетрация битума в покрытии снижается с 40-70 до 10-20*0,1 мм и в нем появляются трещины. Предполагают, что одна из основных причин образования трещин в дорожных покрытиях — применение вязкого битума с незначительной первоначальной пенетрацией (30—40). Поэтому даже в южных районах рекомендуется использовать битумы с пенетрацией 90-120*0,1 мм. </w:t>
      </w:r>
    </w:p>
    <w:p w:rsidR="00135B90" w:rsidRPr="00044088" w:rsidRDefault="00135B90" w:rsidP="00044088">
      <w:pPr>
        <w:tabs>
          <w:tab w:val="left" w:pos="1834"/>
        </w:tabs>
        <w:spacing w:after="0" w:line="360" w:lineRule="auto"/>
        <w:ind w:firstLine="709"/>
        <w:jc w:val="both"/>
        <w:rPr>
          <w:rFonts w:ascii="Times New Roman" w:hAnsi="Times New Roman"/>
          <w:sz w:val="28"/>
          <w:szCs w:val="24"/>
        </w:rPr>
      </w:pPr>
      <w:r w:rsidRPr="00044088">
        <w:rPr>
          <w:rFonts w:ascii="Times New Roman" w:hAnsi="Times New Roman"/>
          <w:sz w:val="28"/>
          <w:szCs w:val="24"/>
        </w:rPr>
        <w:t xml:space="preserve">Общая тенденция в настоящее время — применение возможно более мягкого битума, чтобы только была обеспечена необходимая температурная стойкость его в жаркую погоду. Битумы с повышенной температурой размягчения при одинаковой пенетрации более теплостойки. </w:t>
      </w:r>
    </w:p>
    <w:p w:rsidR="00044088" w:rsidRDefault="00D30A0E" w:rsidP="00044088">
      <w:pPr>
        <w:tabs>
          <w:tab w:val="left" w:pos="1834"/>
        </w:tabs>
        <w:spacing w:after="0" w:line="360" w:lineRule="auto"/>
        <w:ind w:firstLine="709"/>
        <w:jc w:val="both"/>
        <w:rPr>
          <w:rFonts w:ascii="Times New Roman" w:hAnsi="Times New Roman"/>
          <w:sz w:val="28"/>
          <w:szCs w:val="24"/>
        </w:rPr>
      </w:pPr>
      <w:r w:rsidRPr="00044088">
        <w:rPr>
          <w:rFonts w:ascii="Times New Roman" w:hAnsi="Times New Roman"/>
          <w:sz w:val="28"/>
          <w:szCs w:val="24"/>
        </w:rPr>
        <w:t xml:space="preserve">Битумы как водозащитные средства применяют очень давно. Они водонепроницаемы и устойчивы к разрушению при низких температурах, нетоксичны и могут безопасно применяться для покрытия хранилищ питьевой воды и облицовки труб водоснабжения. </w:t>
      </w:r>
    </w:p>
    <w:p w:rsidR="00044088" w:rsidRDefault="00D30A0E" w:rsidP="00044088">
      <w:pPr>
        <w:tabs>
          <w:tab w:val="left" w:pos="1834"/>
        </w:tabs>
        <w:spacing w:after="0" w:line="360" w:lineRule="auto"/>
        <w:ind w:firstLine="709"/>
        <w:jc w:val="both"/>
        <w:rPr>
          <w:rFonts w:ascii="Times New Roman" w:hAnsi="Times New Roman"/>
          <w:sz w:val="28"/>
          <w:szCs w:val="24"/>
        </w:rPr>
      </w:pPr>
      <w:r w:rsidRPr="00044088">
        <w:rPr>
          <w:rFonts w:ascii="Times New Roman" w:hAnsi="Times New Roman"/>
          <w:sz w:val="28"/>
          <w:szCs w:val="24"/>
        </w:rPr>
        <w:t xml:space="preserve">Битумы широко применяют в гидротехнических сооружениях, в частности, чтобы предотвратить просачивание воды в водопроницаемые породы и предохранить от оползней берега и каналы. Гидроизоляционный материал получают смешением битума с минеральным наполнителем. Покрытия из такого материала гарантируют долговременную защиту от протекания воды в бассейнах, водохранилищах, плотинах, дамбах, склонах побережий рек, морей, каналов, гаваней, портов. Смесь обладает также достаточной прочностью при действии нагрузок и имеет низкую стоимость по сравнению с другими материалами. </w:t>
      </w:r>
    </w:p>
    <w:p w:rsidR="00D30A0E" w:rsidRPr="00044088" w:rsidRDefault="00D30A0E" w:rsidP="00044088">
      <w:pPr>
        <w:tabs>
          <w:tab w:val="left" w:pos="1834"/>
        </w:tabs>
        <w:spacing w:after="0" w:line="360" w:lineRule="auto"/>
        <w:ind w:firstLine="709"/>
        <w:jc w:val="both"/>
        <w:rPr>
          <w:rFonts w:ascii="Times New Roman" w:hAnsi="Times New Roman"/>
          <w:sz w:val="28"/>
          <w:szCs w:val="24"/>
        </w:rPr>
      </w:pPr>
      <w:r w:rsidRPr="00044088">
        <w:rPr>
          <w:rFonts w:ascii="Times New Roman" w:hAnsi="Times New Roman"/>
          <w:sz w:val="28"/>
          <w:szCs w:val="24"/>
        </w:rPr>
        <w:t>Затраты на гидросооружения с применением битумных материалов быстро окупаются. Битумные смеси используют и при строительстве молов и волноломов. При оседании мола покрытие деформируется, но не растрескивается. Впрыскивание в почву специальных битумных эмульсий.</w:t>
      </w:r>
    </w:p>
    <w:p w:rsidR="00044088" w:rsidRDefault="00D30A0E" w:rsidP="00044088">
      <w:pPr>
        <w:tabs>
          <w:tab w:val="left" w:pos="1834"/>
        </w:tabs>
        <w:spacing w:after="0" w:line="360" w:lineRule="auto"/>
        <w:ind w:firstLine="709"/>
        <w:jc w:val="both"/>
        <w:rPr>
          <w:rFonts w:ascii="Times New Roman" w:hAnsi="Times New Roman"/>
          <w:sz w:val="28"/>
          <w:szCs w:val="24"/>
        </w:rPr>
      </w:pPr>
      <w:r w:rsidRPr="00044088">
        <w:rPr>
          <w:rFonts w:ascii="Times New Roman" w:hAnsi="Times New Roman"/>
          <w:sz w:val="28"/>
          <w:szCs w:val="24"/>
        </w:rPr>
        <w:t xml:space="preserve">Битумы широко применяют при производстве кровельного (рубероидного) и водоизоляционного картонов — гидроизоляционных материалов для покрытия крыш, промышленных, гражданских и других сооружений. </w:t>
      </w:r>
    </w:p>
    <w:p w:rsidR="00044088" w:rsidRDefault="00D30A0E" w:rsidP="00044088">
      <w:pPr>
        <w:tabs>
          <w:tab w:val="left" w:pos="1834"/>
        </w:tabs>
        <w:spacing w:after="0" w:line="360" w:lineRule="auto"/>
        <w:ind w:firstLine="709"/>
        <w:jc w:val="both"/>
        <w:rPr>
          <w:rFonts w:ascii="Times New Roman" w:hAnsi="Times New Roman"/>
          <w:sz w:val="28"/>
          <w:szCs w:val="24"/>
        </w:rPr>
      </w:pPr>
      <w:r w:rsidRPr="00044088">
        <w:rPr>
          <w:rFonts w:ascii="Times New Roman" w:hAnsi="Times New Roman"/>
          <w:sz w:val="28"/>
          <w:szCs w:val="24"/>
        </w:rPr>
        <w:t xml:space="preserve">Технология производства названных строительных материалов примерно одинакова и может быть проиллюстрирована примером получения рубероида: на тряпичный картон, пропитанный мягким битумом, накладывают слой из окисленного битума с минеральным наполнителем. Картон выпускают рулонами стандартной ширины и листами различных конфигураций. Сборные кровельные покрытия производят в виде кровельного картона из нескольких слоев. На месте потребления такой картон пропитывают и проклеивают расплавленным битумом. Если кровельный картон используют в качестве основы для укладки шифера, его часто упрочняют, подклеивая к нему слой ткани. </w:t>
      </w:r>
    </w:p>
    <w:p w:rsidR="00044088" w:rsidRDefault="00D30A0E" w:rsidP="00044088">
      <w:pPr>
        <w:tabs>
          <w:tab w:val="left" w:pos="1834"/>
        </w:tabs>
        <w:spacing w:after="0" w:line="360" w:lineRule="auto"/>
        <w:ind w:firstLine="709"/>
        <w:jc w:val="both"/>
        <w:rPr>
          <w:rFonts w:ascii="Times New Roman" w:hAnsi="Times New Roman"/>
          <w:sz w:val="28"/>
          <w:szCs w:val="24"/>
        </w:rPr>
      </w:pPr>
      <w:r w:rsidRPr="00044088">
        <w:rPr>
          <w:rFonts w:ascii="Times New Roman" w:hAnsi="Times New Roman"/>
          <w:sz w:val="28"/>
          <w:szCs w:val="24"/>
        </w:rPr>
        <w:t xml:space="preserve">Ткани, пропитанные битумом, применяют в системах шахтной вентиляции и для водонепроницаемых покрытий. Бумагу с одно- и двусторонним битумным покрытием и многослойную бумагу, склеенную битумом, и иногда — с тканевой прокладкой, используют для упаковки и в строительстве. Бумагу, пропитанную мягкими битумами, применяют в производстве электрокабелей, для водозащитных покрытий и тепловой изоляции промышленных трубопроводов. </w:t>
      </w:r>
    </w:p>
    <w:p w:rsidR="00D30A0E" w:rsidRPr="00044088" w:rsidRDefault="00D30A0E" w:rsidP="00044088">
      <w:pPr>
        <w:tabs>
          <w:tab w:val="left" w:pos="1834"/>
        </w:tabs>
        <w:spacing w:after="0" w:line="360" w:lineRule="auto"/>
        <w:ind w:firstLine="709"/>
        <w:jc w:val="both"/>
        <w:rPr>
          <w:rFonts w:ascii="Times New Roman" w:hAnsi="Times New Roman"/>
          <w:sz w:val="28"/>
          <w:szCs w:val="24"/>
        </w:rPr>
      </w:pPr>
      <w:r w:rsidRPr="00044088">
        <w:rPr>
          <w:rFonts w:ascii="Times New Roman" w:hAnsi="Times New Roman"/>
          <w:sz w:val="28"/>
          <w:szCs w:val="24"/>
        </w:rPr>
        <w:t xml:space="preserve">Битумом пропитывают также асбестовые ткани и стеклянный войлок. Битум в виде эмульсии можно вводить в волокно при формовании бумаги. Этот способ успешно используют при производстве тяжелых сортов картона, чтобы придать ему полную водонепроницаемость. </w:t>
      </w:r>
    </w:p>
    <w:p w:rsidR="00044088" w:rsidRDefault="00D30A0E" w:rsidP="00044088">
      <w:pPr>
        <w:tabs>
          <w:tab w:val="left" w:pos="1834"/>
        </w:tabs>
        <w:spacing w:after="0" w:line="360" w:lineRule="auto"/>
        <w:ind w:firstLine="709"/>
        <w:jc w:val="both"/>
        <w:rPr>
          <w:rFonts w:ascii="Times New Roman" w:hAnsi="Times New Roman"/>
          <w:sz w:val="28"/>
          <w:szCs w:val="24"/>
        </w:rPr>
      </w:pPr>
      <w:r w:rsidRPr="00044088">
        <w:rPr>
          <w:rFonts w:ascii="Times New Roman" w:hAnsi="Times New Roman"/>
          <w:sz w:val="28"/>
          <w:szCs w:val="24"/>
        </w:rPr>
        <w:t xml:space="preserve">Битумы водо- и газонепроницаемы, хорошо противостоят атмосферной и химической коррозии, поэтому их применяют в качестве противокоррозионных покрытий. На основе битумных вяжущих веществ изготовляют материалы и изделия для защиты металлов от действия кислот и щелочей, кислорода воздуха при температурах 20 - 60°С. Противокоррозионным материалом покрывают металлические конструкции, находящиеся в атмосфере, в воде и в земле, бетонные подземные каналы, в которых смонтированы кислотопроводы, полы в цехе, где возможен разлив серной кислоты, вентиляционные трубы и трубопроводы. Материалы для гидроизоляционных покрытий изготовляют в виде мастик (замазок), растворов и бетонов, гидроизоляционных рулонных и листовых материалов, порошков и лаков. </w:t>
      </w:r>
    </w:p>
    <w:p w:rsidR="00D30A0E" w:rsidRPr="00044088" w:rsidRDefault="00D30A0E" w:rsidP="00044088">
      <w:pPr>
        <w:tabs>
          <w:tab w:val="left" w:pos="1834"/>
        </w:tabs>
        <w:spacing w:after="0" w:line="360" w:lineRule="auto"/>
        <w:ind w:firstLine="709"/>
        <w:jc w:val="both"/>
        <w:rPr>
          <w:rFonts w:ascii="Times New Roman" w:hAnsi="Times New Roman"/>
          <w:sz w:val="28"/>
          <w:szCs w:val="24"/>
        </w:rPr>
      </w:pPr>
      <w:r w:rsidRPr="00044088">
        <w:rPr>
          <w:rFonts w:ascii="Times New Roman" w:hAnsi="Times New Roman"/>
          <w:sz w:val="28"/>
          <w:szCs w:val="24"/>
        </w:rPr>
        <w:t xml:space="preserve">Мастики по способу применения делятся на горячие и холодные. Их применяют как для основного изоляционного слоя, так и в качестве приклеивающего состава при нанесении рулонных (бриола, гидроизола), стекловолокнистых и других материалов, а также в качестве изоляционного или противокоррозионного материала при строительстве магистральных газопроводов, нефтепроводов и трубопроводов для нефтепродуктов. Для производства мастик пользуются такими сортами окисленных битумов, которые дают прочный защитный покров (не плавящийся при температурах окружающего воздуха, не разрушающийся под действием слоя земли), достаточно эластичных, т. е . не растрескивающихся при ударах во время транспортирования и укладки труб. </w:t>
      </w:r>
    </w:p>
    <w:p w:rsidR="00D30A0E" w:rsidRPr="00044088" w:rsidRDefault="00D30A0E" w:rsidP="00044088">
      <w:pPr>
        <w:tabs>
          <w:tab w:val="left" w:pos="1834"/>
        </w:tabs>
        <w:spacing w:after="0" w:line="360" w:lineRule="auto"/>
        <w:ind w:firstLine="709"/>
        <w:jc w:val="both"/>
        <w:rPr>
          <w:rFonts w:ascii="Times New Roman" w:hAnsi="Times New Roman"/>
          <w:sz w:val="28"/>
          <w:szCs w:val="24"/>
        </w:rPr>
      </w:pPr>
      <w:r w:rsidRPr="00044088">
        <w:rPr>
          <w:rFonts w:ascii="Times New Roman" w:hAnsi="Times New Roman"/>
          <w:sz w:val="28"/>
          <w:szCs w:val="24"/>
        </w:rPr>
        <w:t xml:space="preserve">К другим областям применения битумов можно отнести: строительство промышленных н гражданских зданий и сооружений; получение заливочных аккумуляторных мастик, электроизоляционных лент и труб, покрытий для изделий радиопромышленности, термопластических формовочных материалов, пластификаторов, кокса, смазок для прокатных станов, специальных покрытий и изделий, коллоидных растворов, применяемых при бурении нефтяных и газовых скважин; брикетирование; защиту от радиоактивных излучений; повышение урожайности; защиту от действия микроорганизмов и др. </w:t>
      </w:r>
    </w:p>
    <w:p w:rsidR="00D30A0E" w:rsidRPr="00044088" w:rsidRDefault="00D30A0E" w:rsidP="00044088">
      <w:pPr>
        <w:tabs>
          <w:tab w:val="left" w:pos="1834"/>
        </w:tabs>
        <w:spacing w:after="0" w:line="360" w:lineRule="auto"/>
        <w:ind w:firstLine="709"/>
        <w:jc w:val="both"/>
        <w:rPr>
          <w:rFonts w:ascii="Times New Roman" w:hAnsi="Times New Roman"/>
          <w:sz w:val="28"/>
          <w:szCs w:val="24"/>
        </w:rPr>
      </w:pPr>
      <w:r w:rsidRPr="00044088">
        <w:rPr>
          <w:rFonts w:ascii="Times New Roman" w:hAnsi="Times New Roman"/>
          <w:sz w:val="28"/>
          <w:szCs w:val="24"/>
        </w:rPr>
        <w:t>В будущем битумы благодаря своим специфическим свойствам — прочности, термопластичности, водонепроницаемости, стойкости к воздействию атмосферных явлений, плохой проводимости тепла, электричества и звука и другим — найдут еще более широкое и разнообразное применение в народном хозяйстве.</w:t>
      </w:r>
    </w:p>
    <w:p w:rsidR="003C0202" w:rsidRPr="00044088" w:rsidRDefault="00044088" w:rsidP="00044088">
      <w:pPr>
        <w:spacing w:after="0" w:line="360" w:lineRule="auto"/>
        <w:ind w:firstLine="709"/>
        <w:jc w:val="center"/>
        <w:rPr>
          <w:rFonts w:ascii="Times New Roman" w:hAnsi="Times New Roman"/>
          <w:b/>
          <w:sz w:val="28"/>
          <w:szCs w:val="40"/>
        </w:rPr>
      </w:pPr>
      <w:r>
        <w:rPr>
          <w:rFonts w:ascii="Times New Roman" w:hAnsi="Times New Roman"/>
          <w:sz w:val="28"/>
          <w:szCs w:val="40"/>
        </w:rPr>
        <w:br w:type="page"/>
      </w:r>
      <w:r w:rsidR="003C0202" w:rsidRPr="00044088">
        <w:rPr>
          <w:rFonts w:ascii="Times New Roman" w:hAnsi="Times New Roman"/>
          <w:b/>
          <w:sz w:val="28"/>
          <w:szCs w:val="40"/>
        </w:rPr>
        <w:t>Литература</w:t>
      </w:r>
    </w:p>
    <w:p w:rsidR="003C0202" w:rsidRPr="00044088" w:rsidRDefault="003C0202" w:rsidP="00044088">
      <w:pPr>
        <w:tabs>
          <w:tab w:val="left" w:pos="1834"/>
        </w:tabs>
        <w:spacing w:after="0" w:line="360" w:lineRule="auto"/>
        <w:ind w:firstLine="709"/>
        <w:jc w:val="both"/>
        <w:rPr>
          <w:rFonts w:ascii="Times New Roman" w:hAnsi="Times New Roman"/>
          <w:sz w:val="28"/>
          <w:szCs w:val="24"/>
        </w:rPr>
      </w:pPr>
    </w:p>
    <w:p w:rsidR="003C0202" w:rsidRPr="00044088" w:rsidRDefault="00F06B05" w:rsidP="00044088">
      <w:pPr>
        <w:tabs>
          <w:tab w:val="left" w:pos="1834"/>
        </w:tabs>
        <w:spacing w:after="0" w:line="360" w:lineRule="auto"/>
        <w:jc w:val="both"/>
        <w:rPr>
          <w:rFonts w:ascii="Times New Roman" w:hAnsi="Times New Roman"/>
          <w:sz w:val="28"/>
          <w:szCs w:val="28"/>
        </w:rPr>
      </w:pPr>
      <w:r w:rsidRPr="00044088">
        <w:rPr>
          <w:rFonts w:ascii="Times New Roman" w:hAnsi="Times New Roman"/>
          <w:sz w:val="28"/>
          <w:szCs w:val="28"/>
        </w:rPr>
        <w:t>1)</w:t>
      </w:r>
      <w:r w:rsidR="008E5CB6" w:rsidRPr="00044088">
        <w:rPr>
          <w:rFonts w:ascii="Times New Roman" w:hAnsi="Times New Roman"/>
          <w:sz w:val="28"/>
          <w:szCs w:val="28"/>
        </w:rPr>
        <w:t xml:space="preserve"> </w:t>
      </w:r>
      <w:r w:rsidR="003C0202" w:rsidRPr="00044088">
        <w:rPr>
          <w:rFonts w:ascii="Times New Roman" w:hAnsi="Times New Roman"/>
          <w:sz w:val="28"/>
          <w:szCs w:val="28"/>
        </w:rPr>
        <w:t>Р.Б . Гун «Нефтяные битумы»</w:t>
      </w:r>
      <w:r w:rsidR="008E5CB6" w:rsidRPr="00044088">
        <w:rPr>
          <w:rFonts w:ascii="Times New Roman" w:hAnsi="Times New Roman"/>
          <w:sz w:val="28"/>
          <w:szCs w:val="28"/>
        </w:rPr>
        <w:t xml:space="preserve"> </w:t>
      </w:r>
      <w:r w:rsidR="003C0202" w:rsidRPr="00044088">
        <w:rPr>
          <w:rFonts w:ascii="Times New Roman" w:hAnsi="Times New Roman"/>
          <w:sz w:val="28"/>
          <w:szCs w:val="28"/>
        </w:rPr>
        <w:t>M.. «Химия». 1973.</w:t>
      </w:r>
    </w:p>
    <w:p w:rsidR="003C0202" w:rsidRPr="00044088" w:rsidRDefault="00F06B05" w:rsidP="00044088">
      <w:pPr>
        <w:tabs>
          <w:tab w:val="left" w:pos="1834"/>
        </w:tabs>
        <w:spacing w:after="0" w:line="360" w:lineRule="auto"/>
        <w:jc w:val="both"/>
        <w:rPr>
          <w:rFonts w:ascii="Times New Roman" w:hAnsi="Times New Roman"/>
          <w:sz w:val="28"/>
          <w:szCs w:val="28"/>
        </w:rPr>
      </w:pPr>
      <w:r w:rsidRPr="00044088">
        <w:rPr>
          <w:rFonts w:ascii="Times New Roman" w:hAnsi="Times New Roman"/>
          <w:sz w:val="28"/>
          <w:szCs w:val="28"/>
        </w:rPr>
        <w:t>2)</w:t>
      </w:r>
      <w:r w:rsidR="008E5CB6" w:rsidRPr="00044088">
        <w:rPr>
          <w:rFonts w:ascii="Times New Roman" w:hAnsi="Times New Roman"/>
          <w:sz w:val="28"/>
          <w:szCs w:val="28"/>
        </w:rPr>
        <w:t xml:space="preserve"> </w:t>
      </w:r>
      <w:r w:rsidR="003C0202" w:rsidRPr="00044088">
        <w:rPr>
          <w:rFonts w:ascii="Times New Roman" w:hAnsi="Times New Roman"/>
          <w:sz w:val="28"/>
          <w:szCs w:val="28"/>
        </w:rPr>
        <w:t>БСКБ Нефтехимавтоматика</w:t>
      </w:r>
    </w:p>
    <w:p w:rsidR="003C0202" w:rsidRPr="00044088" w:rsidRDefault="00F06B05" w:rsidP="00044088">
      <w:pPr>
        <w:tabs>
          <w:tab w:val="left" w:pos="1834"/>
        </w:tabs>
        <w:spacing w:after="0" w:line="360" w:lineRule="auto"/>
        <w:jc w:val="both"/>
        <w:rPr>
          <w:rFonts w:ascii="Times New Roman" w:hAnsi="Times New Roman"/>
          <w:sz w:val="28"/>
          <w:szCs w:val="28"/>
        </w:rPr>
      </w:pPr>
      <w:r w:rsidRPr="00044088">
        <w:rPr>
          <w:rFonts w:ascii="Times New Roman" w:hAnsi="Times New Roman"/>
          <w:sz w:val="28"/>
          <w:szCs w:val="28"/>
        </w:rPr>
        <w:t>3)</w:t>
      </w:r>
      <w:r w:rsidR="008E5CB6" w:rsidRPr="00044088">
        <w:rPr>
          <w:rFonts w:ascii="Times New Roman" w:hAnsi="Times New Roman"/>
          <w:sz w:val="28"/>
          <w:szCs w:val="28"/>
        </w:rPr>
        <w:t xml:space="preserve"> </w:t>
      </w:r>
      <w:r w:rsidR="003C0202" w:rsidRPr="00044088">
        <w:rPr>
          <w:rFonts w:ascii="Times New Roman" w:hAnsi="Times New Roman"/>
          <w:sz w:val="28"/>
          <w:szCs w:val="28"/>
        </w:rPr>
        <w:t>Химическая энциклопедия НИ «Большая российская энциклопедия», М.,1988 г.</w:t>
      </w:r>
      <w:bookmarkStart w:id="0" w:name="_GoBack"/>
      <w:bookmarkEnd w:id="0"/>
    </w:p>
    <w:sectPr w:rsidR="003C0202" w:rsidRPr="00044088" w:rsidSect="00044088">
      <w:pgSz w:w="11907" w:h="16839" w:code="9"/>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7468D9"/>
    <w:multiLevelType w:val="hybridMultilevel"/>
    <w:tmpl w:val="3C700062"/>
    <w:lvl w:ilvl="0" w:tplc="2B748156">
      <w:start w:val="1"/>
      <w:numFmt w:val="decimal"/>
      <w:lvlText w:val="%1."/>
      <w:lvlJc w:val="left"/>
      <w:pPr>
        <w:ind w:left="1068" w:hanging="360"/>
      </w:pPr>
      <w:rPr>
        <w:rFonts w:cs="Times New Roman"/>
        <w:sz w:val="36"/>
        <w:szCs w:val="36"/>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6AF63352"/>
    <w:multiLevelType w:val="hybridMultilevel"/>
    <w:tmpl w:val="3C700062"/>
    <w:lvl w:ilvl="0" w:tplc="2B748156">
      <w:start w:val="1"/>
      <w:numFmt w:val="decimal"/>
      <w:lvlText w:val="%1."/>
      <w:lvlJc w:val="left"/>
      <w:pPr>
        <w:ind w:left="1068" w:hanging="360"/>
      </w:pPr>
      <w:rPr>
        <w:rFonts w:cs="Times New Roman"/>
        <w:sz w:val="36"/>
        <w:szCs w:val="36"/>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7A060C90"/>
    <w:multiLevelType w:val="hybridMultilevel"/>
    <w:tmpl w:val="3C700062"/>
    <w:lvl w:ilvl="0" w:tplc="2B748156">
      <w:start w:val="1"/>
      <w:numFmt w:val="decimal"/>
      <w:lvlText w:val="%1."/>
      <w:lvlJc w:val="left"/>
      <w:pPr>
        <w:ind w:left="1068" w:hanging="360"/>
      </w:pPr>
      <w:rPr>
        <w:rFonts w:cs="Times New Roman"/>
        <w:sz w:val="36"/>
        <w:szCs w:val="36"/>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3880"/>
    <w:rsid w:val="00044088"/>
    <w:rsid w:val="00135B90"/>
    <w:rsid w:val="001C18BD"/>
    <w:rsid w:val="001E51A2"/>
    <w:rsid w:val="002E686B"/>
    <w:rsid w:val="00373C49"/>
    <w:rsid w:val="003C0202"/>
    <w:rsid w:val="003E282D"/>
    <w:rsid w:val="00430AE8"/>
    <w:rsid w:val="00457D59"/>
    <w:rsid w:val="00567922"/>
    <w:rsid w:val="00582C72"/>
    <w:rsid w:val="006B3348"/>
    <w:rsid w:val="007A592A"/>
    <w:rsid w:val="008E5CB6"/>
    <w:rsid w:val="009525AC"/>
    <w:rsid w:val="00970134"/>
    <w:rsid w:val="009F0F08"/>
    <w:rsid w:val="00A06121"/>
    <w:rsid w:val="00A07478"/>
    <w:rsid w:val="00B470AA"/>
    <w:rsid w:val="00BE3880"/>
    <w:rsid w:val="00C04014"/>
    <w:rsid w:val="00C87081"/>
    <w:rsid w:val="00CD74C9"/>
    <w:rsid w:val="00D30A0E"/>
    <w:rsid w:val="00D72D94"/>
    <w:rsid w:val="00F06B05"/>
    <w:rsid w:val="00F95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chartTrackingRefBased/>
  <w15:docId w15:val="{EBBC5DA2-87C9-49C1-9B3A-D504E7EB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5AC"/>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BE3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locked/>
    <w:rsid w:val="00BE3880"/>
    <w:rPr>
      <w:rFonts w:ascii="Courier New" w:hAnsi="Courier New" w:cs="Courier New"/>
      <w:sz w:val="20"/>
      <w:szCs w:val="20"/>
      <w:lang w:val="x-none" w:eastAsia="ru-RU"/>
    </w:rPr>
  </w:style>
  <w:style w:type="paragraph" w:styleId="a3">
    <w:name w:val="List Paragraph"/>
    <w:basedOn w:val="a"/>
    <w:uiPriority w:val="34"/>
    <w:qFormat/>
    <w:rsid w:val="009525AC"/>
    <w:pPr>
      <w:ind w:left="720"/>
      <w:contextualSpacing/>
    </w:pPr>
  </w:style>
  <w:style w:type="paragraph" w:styleId="a4">
    <w:name w:val="Balloon Text"/>
    <w:basedOn w:val="a"/>
    <w:link w:val="a5"/>
    <w:uiPriority w:val="99"/>
    <w:semiHidden/>
    <w:unhideWhenUsed/>
    <w:rsid w:val="001C18BD"/>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1C18BD"/>
    <w:rPr>
      <w:rFonts w:ascii="Tahoma" w:eastAsia="Times New Roman" w:hAnsi="Tahoma" w:cs="Tahoma"/>
      <w:sz w:val="16"/>
      <w:szCs w:val="16"/>
    </w:rPr>
  </w:style>
  <w:style w:type="table" w:styleId="a6">
    <w:name w:val="Table Grid"/>
    <w:basedOn w:val="a1"/>
    <w:uiPriority w:val="59"/>
    <w:rsid w:val="00D72D9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Light Shading"/>
    <w:basedOn w:val="a1"/>
    <w:uiPriority w:val="60"/>
    <w:rsid w:val="00D72D94"/>
    <w:rPr>
      <w:rFonts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7E433-07AB-4428-9CEA-DEAD4FE6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3106</Words>
  <Characters>17708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admin</cp:lastModifiedBy>
  <cp:revision>2</cp:revision>
  <cp:lastPrinted>2010-09-26T08:49:00Z</cp:lastPrinted>
  <dcterms:created xsi:type="dcterms:W3CDTF">2014-03-13T10:02:00Z</dcterms:created>
  <dcterms:modified xsi:type="dcterms:W3CDTF">2014-03-13T10:02:00Z</dcterms:modified>
</cp:coreProperties>
</file>