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80" w:rsidRPr="00A82ADC" w:rsidRDefault="001A0480">
      <w:pPr>
        <w:ind w:right="-23"/>
        <w:rPr>
          <w:sz w:val="28"/>
          <w:lang w:val="en-US"/>
        </w:rPr>
      </w:pPr>
    </w:p>
    <w:p w:rsidR="001A0480" w:rsidRDefault="001A0480">
      <w:pPr>
        <w:pStyle w:val="20"/>
        <w:ind w:right="-23"/>
      </w:pPr>
      <w:r>
        <w:t xml:space="preserve">Болезни пародонта, диагностика, дифференциальный диагноз. Роль ортопедических методов в комплексном лечении болезней пародонта. </w:t>
      </w:r>
    </w:p>
    <w:p w:rsidR="001A0480" w:rsidRDefault="001A0480">
      <w:pPr>
        <w:ind w:right="-23"/>
        <w:jc w:val="center"/>
        <w:rPr>
          <w:b/>
          <w:sz w:val="32"/>
        </w:rPr>
      </w:pPr>
    </w:p>
    <w:p w:rsidR="001A0480" w:rsidRPr="00A82ADC" w:rsidRDefault="001A0480">
      <w:pPr>
        <w:ind w:right="-23" w:firstLine="284"/>
        <w:jc w:val="both"/>
        <w:rPr>
          <w:sz w:val="30"/>
          <w:szCs w:val="30"/>
        </w:rPr>
      </w:pPr>
      <w:r w:rsidRPr="00A82ADC">
        <w:rPr>
          <w:sz w:val="30"/>
          <w:szCs w:val="30"/>
        </w:rPr>
        <w:t>В настоящее время выделяют две основные группы заболеваний пародонта:</w:t>
      </w:r>
    </w:p>
    <w:p w:rsidR="001A0480" w:rsidRPr="00A82ADC" w:rsidRDefault="001A0480">
      <w:pPr>
        <w:numPr>
          <w:ilvl w:val="0"/>
          <w:numId w:val="2"/>
        </w:numPr>
        <w:tabs>
          <w:tab w:val="clear" w:pos="360"/>
          <w:tab w:val="num" w:pos="644"/>
        </w:tabs>
        <w:ind w:left="644" w:right="-23"/>
        <w:jc w:val="both"/>
        <w:rPr>
          <w:sz w:val="30"/>
          <w:szCs w:val="30"/>
        </w:rPr>
      </w:pPr>
      <w:r w:rsidRPr="00A82ADC">
        <w:rPr>
          <w:sz w:val="30"/>
          <w:szCs w:val="30"/>
        </w:rPr>
        <w:t xml:space="preserve">воспалительные заболевания пародонта – гингивит, пародонтит; </w:t>
      </w:r>
    </w:p>
    <w:p w:rsidR="001A0480" w:rsidRPr="00A82ADC" w:rsidRDefault="001A0480">
      <w:pPr>
        <w:numPr>
          <w:ilvl w:val="0"/>
          <w:numId w:val="2"/>
        </w:numPr>
        <w:tabs>
          <w:tab w:val="clear" w:pos="360"/>
          <w:tab w:val="num" w:pos="644"/>
        </w:tabs>
        <w:ind w:left="644" w:right="-23"/>
        <w:jc w:val="both"/>
        <w:rPr>
          <w:sz w:val="30"/>
          <w:szCs w:val="30"/>
        </w:rPr>
      </w:pPr>
      <w:r w:rsidRPr="00A82ADC">
        <w:rPr>
          <w:sz w:val="30"/>
          <w:szCs w:val="30"/>
        </w:rPr>
        <w:t>дистрофические заболевания – пародонтоз.</w:t>
      </w:r>
    </w:p>
    <w:p w:rsidR="001A0480" w:rsidRPr="00A82ADC" w:rsidRDefault="001A0480">
      <w:pPr>
        <w:ind w:right="-23" w:firstLine="284"/>
        <w:jc w:val="both"/>
        <w:rPr>
          <w:sz w:val="30"/>
          <w:szCs w:val="30"/>
        </w:rPr>
      </w:pPr>
      <w:r w:rsidRPr="00A82ADC">
        <w:rPr>
          <w:sz w:val="30"/>
          <w:szCs w:val="30"/>
        </w:rPr>
        <w:t xml:space="preserve">Воспалительные процессы в пародонте имеют значительное распространение, пародонтоз – редкое заболевание и составляет 2-3% от всех заболеваний пародонта. </w:t>
      </w:r>
    </w:p>
    <w:p w:rsidR="001A0480" w:rsidRPr="00A82ADC" w:rsidRDefault="001A0480">
      <w:pPr>
        <w:ind w:right="-23" w:firstLine="284"/>
        <w:jc w:val="both"/>
        <w:rPr>
          <w:sz w:val="30"/>
          <w:szCs w:val="30"/>
        </w:rPr>
      </w:pPr>
      <w:r w:rsidRPr="00A82ADC">
        <w:rPr>
          <w:sz w:val="30"/>
          <w:szCs w:val="30"/>
        </w:rPr>
        <w:t>Систематизация заболеваний пародонта, данные о симптоматике и генезе каждой нозологической формы пародонта позволили обосновать комплексный подход к обследованию и лечению больных.</w:t>
      </w:r>
    </w:p>
    <w:p w:rsidR="001A0480" w:rsidRPr="00A82ADC" w:rsidRDefault="001A0480">
      <w:pPr>
        <w:ind w:right="-23" w:firstLine="284"/>
        <w:jc w:val="both"/>
        <w:rPr>
          <w:sz w:val="30"/>
          <w:szCs w:val="30"/>
        </w:rPr>
      </w:pPr>
      <w:r w:rsidRPr="00A82ADC">
        <w:rPr>
          <w:b/>
          <w:sz w:val="30"/>
          <w:szCs w:val="30"/>
        </w:rPr>
        <w:t xml:space="preserve">Гингивит – </w:t>
      </w:r>
      <w:r w:rsidRPr="00A82ADC">
        <w:rPr>
          <w:sz w:val="30"/>
          <w:szCs w:val="30"/>
        </w:rPr>
        <w:t xml:space="preserve">воспаление слизистой оболочки десны. Как и любое воспаление, гингивиты можно рассматривать как защатно-приспособительную реакцию целостного организма на действие патогенного раздражителя, проявляющуюся на месте повреждения тканей изменением кровообращения, повышенной сосудистой проницаемостью, отёком, дистрофией или пролиферацией клеток. В соответствии с классификацией болезней пародонта, в группу гингивита включены следующие формы заболеваний маргинального пародонта: серозный (катаральный), гипертрофический (пролиферативный), некротический. Из перечисленных форм наибольшее распространение имеет серозный гингивит. В клинике ортопедической стоматологии встречается разновидность гингивита – папиллит – воспаление десневого межзубного сосочка. </w:t>
      </w:r>
    </w:p>
    <w:p w:rsidR="001A0480" w:rsidRPr="00A82ADC" w:rsidRDefault="001A0480">
      <w:pPr>
        <w:ind w:right="-23" w:firstLine="284"/>
        <w:jc w:val="both"/>
        <w:rPr>
          <w:sz w:val="30"/>
          <w:szCs w:val="30"/>
        </w:rPr>
      </w:pPr>
      <w:r w:rsidRPr="00A82ADC">
        <w:rPr>
          <w:sz w:val="30"/>
          <w:szCs w:val="30"/>
        </w:rPr>
        <w:t>Одним из этиологических факторов серозного и гипертрофического гингивита являются аномалии развития зубочелюстной системы, врачебные вмешательства.</w:t>
      </w:r>
    </w:p>
    <w:p w:rsidR="001A0480" w:rsidRPr="00A82ADC" w:rsidRDefault="001A0480">
      <w:pPr>
        <w:ind w:right="-23" w:firstLine="284"/>
        <w:jc w:val="both"/>
        <w:rPr>
          <w:sz w:val="30"/>
          <w:szCs w:val="30"/>
        </w:rPr>
      </w:pPr>
      <w:r w:rsidRPr="00A82ADC">
        <w:rPr>
          <w:b/>
          <w:sz w:val="30"/>
          <w:szCs w:val="30"/>
        </w:rPr>
        <w:t xml:space="preserve">Пародонтиты – </w:t>
      </w:r>
      <w:r w:rsidRPr="00A82ADC">
        <w:rPr>
          <w:sz w:val="30"/>
          <w:szCs w:val="30"/>
        </w:rPr>
        <w:t>собирательное понятие отдельных нозологических форм поражения зубочелюстной системы. Характеризуются хроническим или острым воспалительным процессом тканей пародонта и атрофией костной ткани альвеолярного отростка челюсти. Клиническое проявление пародонтитов не многообразно, несмотря на разнообразие причин, ведущих к данным заболеваниям. Одним из основных методов лечения заболевания на всех стадиях является ортопедический.</w:t>
      </w:r>
    </w:p>
    <w:p w:rsidR="001A0480" w:rsidRPr="00A82ADC" w:rsidRDefault="001A0480">
      <w:pPr>
        <w:ind w:right="-23" w:firstLine="284"/>
        <w:jc w:val="both"/>
        <w:rPr>
          <w:sz w:val="30"/>
          <w:szCs w:val="30"/>
        </w:rPr>
      </w:pPr>
    </w:p>
    <w:p w:rsidR="001A0480" w:rsidRPr="00A82ADC" w:rsidRDefault="001A0480">
      <w:pPr>
        <w:ind w:right="-23" w:firstLine="284"/>
        <w:jc w:val="both"/>
        <w:rPr>
          <w:sz w:val="30"/>
          <w:szCs w:val="30"/>
        </w:rPr>
      </w:pPr>
    </w:p>
    <w:p w:rsidR="001A0480" w:rsidRPr="00A82ADC" w:rsidRDefault="001A0480">
      <w:pPr>
        <w:ind w:right="-23" w:firstLine="284"/>
        <w:jc w:val="both"/>
        <w:rPr>
          <w:sz w:val="30"/>
          <w:szCs w:val="30"/>
        </w:rPr>
      </w:pPr>
    </w:p>
    <w:p w:rsidR="001A0480" w:rsidRPr="00A82ADC" w:rsidRDefault="001A0480">
      <w:pPr>
        <w:ind w:right="-23" w:firstLine="284"/>
        <w:jc w:val="center"/>
        <w:rPr>
          <w:b/>
          <w:sz w:val="30"/>
          <w:szCs w:val="30"/>
        </w:rPr>
      </w:pPr>
      <w:r w:rsidRPr="00A82ADC">
        <w:rPr>
          <w:b/>
          <w:sz w:val="30"/>
          <w:szCs w:val="30"/>
        </w:rPr>
        <w:t>Диагностика и дифференциальный диагноз.</w:t>
      </w:r>
    </w:p>
    <w:p w:rsidR="001A0480" w:rsidRPr="00A82ADC" w:rsidRDefault="001A0480">
      <w:pPr>
        <w:ind w:right="-23" w:firstLine="284"/>
        <w:jc w:val="center"/>
        <w:rPr>
          <w:b/>
          <w:sz w:val="30"/>
          <w:szCs w:val="30"/>
        </w:rPr>
      </w:pPr>
    </w:p>
    <w:p w:rsidR="001A0480" w:rsidRPr="00A82ADC" w:rsidRDefault="001A0480">
      <w:pPr>
        <w:pStyle w:val="1"/>
        <w:spacing w:before="160" w:line="220" w:lineRule="auto"/>
        <w:ind w:right="-23"/>
        <w:rPr>
          <w:sz w:val="30"/>
          <w:szCs w:val="30"/>
        </w:rPr>
      </w:pPr>
      <w:r w:rsidRPr="00A82ADC">
        <w:rPr>
          <w:sz w:val="30"/>
          <w:szCs w:val="30"/>
        </w:rPr>
        <w:t>Диагноз ставят на основании клинической картины, степени характера и распространенности процесса. Внезапное появление симптомов, выявление из анамнеза предшествующих в ближайшем перед обращением к врачу периоде инфекционных заболеваний, свидетельствуют об остром серозном гингивите. Наличие в анамне</w:t>
      </w:r>
      <w:r w:rsidRPr="00A82ADC">
        <w:rPr>
          <w:sz w:val="30"/>
          <w:szCs w:val="30"/>
        </w:rPr>
        <w:softHyphen/>
        <w:t>зе жалоб на периодически возникавшую кровоточивость, цианозы и застойные явления, особенно в десневых сосочках, краевой десне,</w:t>
      </w:r>
      <w:r w:rsidRPr="00A82ADC">
        <w:rPr>
          <w:noProof/>
          <w:sz w:val="30"/>
          <w:szCs w:val="30"/>
        </w:rPr>
        <w:t xml:space="preserve"> —</w:t>
      </w:r>
      <w:r w:rsidRPr="00A82ADC">
        <w:rPr>
          <w:sz w:val="30"/>
          <w:szCs w:val="30"/>
        </w:rPr>
        <w:t xml:space="preserve"> признаки обострения хронического гингивита. Острое на</w:t>
      </w:r>
      <w:r w:rsidRPr="00A82ADC">
        <w:rPr>
          <w:sz w:val="30"/>
          <w:szCs w:val="30"/>
        </w:rPr>
        <w:softHyphen/>
        <w:t>чало на</w:t>
      </w:r>
      <w:r w:rsidRPr="00A82ADC">
        <w:rPr>
          <w:noProof/>
          <w:sz w:val="30"/>
          <w:szCs w:val="30"/>
        </w:rPr>
        <w:t xml:space="preserve"> 2—</w:t>
      </w:r>
      <w:r w:rsidRPr="00A82ADC">
        <w:rPr>
          <w:sz w:val="30"/>
          <w:szCs w:val="30"/>
        </w:rPr>
        <w:t>3-й день после фиксации коронки, мостовидного проте</w:t>
      </w:r>
      <w:r w:rsidRPr="00A82ADC">
        <w:rPr>
          <w:sz w:val="30"/>
          <w:szCs w:val="30"/>
        </w:rPr>
        <w:softHyphen/>
        <w:t>за, наложения пломбы с локализацией процесса в области опор</w:t>
      </w:r>
      <w:r w:rsidRPr="00A82ADC">
        <w:rPr>
          <w:sz w:val="30"/>
          <w:szCs w:val="30"/>
        </w:rPr>
        <w:softHyphen/>
        <w:t>ных зубов выявляет причину заболевания. Если при этом процесс распространен и в области зубов, не подвергшихся ортопедическим вмешательствам, дифференцировать травматический гингивит от острого гингивита другой этиологии, являющегося самостоятель</w:t>
      </w:r>
      <w:r w:rsidRPr="00A82ADC">
        <w:rPr>
          <w:sz w:val="30"/>
          <w:szCs w:val="30"/>
        </w:rPr>
        <w:softHyphen/>
        <w:t>ной нозологической формой, затруднительно. Нельзя исключать совпадения фиксации протеза с развитием гингивита различной этиологии. Следует также помнить, что фиксация в полости рта как несъемных, так и съемных протезов у больных с хроническим гингивитом, как правило, ведет к обострению заболевания.</w:t>
      </w:r>
    </w:p>
    <w:p w:rsidR="001A0480" w:rsidRPr="00A82ADC" w:rsidRDefault="001A0480">
      <w:pPr>
        <w:pStyle w:val="1"/>
        <w:spacing w:line="220" w:lineRule="auto"/>
        <w:ind w:right="-23"/>
        <w:rPr>
          <w:sz w:val="30"/>
          <w:szCs w:val="30"/>
        </w:rPr>
      </w:pPr>
      <w:r w:rsidRPr="00A82ADC">
        <w:rPr>
          <w:sz w:val="30"/>
          <w:szCs w:val="30"/>
        </w:rPr>
        <w:t>Отек десны при тяжелой форме гингивита может имитировать периодонтальный карман. Поэтому, для того чтобы дифференци</w:t>
      </w:r>
      <w:r w:rsidRPr="00A82ADC">
        <w:rPr>
          <w:sz w:val="30"/>
          <w:szCs w:val="30"/>
        </w:rPr>
        <w:softHyphen/>
        <w:t>ровать гингивит от пародонтита, необходимо провести рентгеноло</w:t>
      </w:r>
      <w:r w:rsidRPr="00A82ADC">
        <w:rPr>
          <w:sz w:val="30"/>
          <w:szCs w:val="30"/>
        </w:rPr>
        <w:softHyphen/>
        <w:t>гическое исследование. При гингивите изменений в костной ткани не определяется. В тяжелых случаях при предположении наличия общесоматических заболеваний необходим запрос в районную по</w:t>
      </w:r>
      <w:r w:rsidRPr="00A82ADC">
        <w:rPr>
          <w:sz w:val="30"/>
          <w:szCs w:val="30"/>
        </w:rPr>
        <w:softHyphen/>
        <w:t>ликлинику.</w:t>
      </w:r>
    </w:p>
    <w:p w:rsidR="001A0480" w:rsidRPr="00A82ADC" w:rsidRDefault="001A0480">
      <w:pPr>
        <w:pStyle w:val="1"/>
        <w:spacing w:line="220" w:lineRule="auto"/>
        <w:ind w:right="-23" w:firstLine="320"/>
        <w:rPr>
          <w:sz w:val="30"/>
          <w:szCs w:val="30"/>
        </w:rPr>
      </w:pPr>
      <w:r w:rsidRPr="00A82ADC">
        <w:rPr>
          <w:sz w:val="30"/>
          <w:szCs w:val="30"/>
        </w:rPr>
        <w:t>Установление диагноза и этиологического момента очаговой формы гингивита, развившегося в результате отсутствия апрокси-мальных контактов, аномалийного положения зуба, скученности зубов, не представляет затруднений. Наличие зубного камня сви</w:t>
      </w:r>
      <w:r w:rsidRPr="00A82ADC">
        <w:rPr>
          <w:sz w:val="30"/>
          <w:szCs w:val="30"/>
        </w:rPr>
        <w:softHyphen/>
        <w:t>детельствует о хроническом процессе.</w:t>
      </w:r>
    </w:p>
    <w:p w:rsidR="001A0480" w:rsidRPr="00A82ADC" w:rsidRDefault="001A0480">
      <w:pPr>
        <w:pStyle w:val="1"/>
        <w:spacing w:line="220" w:lineRule="auto"/>
        <w:ind w:right="-23" w:firstLine="320"/>
        <w:rPr>
          <w:sz w:val="30"/>
          <w:szCs w:val="30"/>
        </w:rPr>
      </w:pPr>
      <w:r w:rsidRPr="00A82ADC">
        <w:rPr>
          <w:sz w:val="30"/>
          <w:szCs w:val="30"/>
        </w:rPr>
        <w:t>При очаговом гингивите и наличии искусственных коронок не</w:t>
      </w:r>
      <w:r w:rsidRPr="00A82ADC">
        <w:rPr>
          <w:sz w:val="30"/>
          <w:szCs w:val="30"/>
        </w:rPr>
        <w:softHyphen/>
        <w:t>обходимо выяснить и отдифференцировать всевозможные причи</w:t>
      </w:r>
      <w:r w:rsidRPr="00A82ADC">
        <w:rPr>
          <w:sz w:val="30"/>
          <w:szCs w:val="30"/>
        </w:rPr>
        <w:softHyphen/>
        <w:t>ны, обусловившие развитие заболевания.</w:t>
      </w:r>
    </w:p>
    <w:p w:rsidR="001A0480" w:rsidRPr="00A82ADC" w:rsidRDefault="001A0480">
      <w:pPr>
        <w:pStyle w:val="1"/>
        <w:spacing w:line="220" w:lineRule="auto"/>
        <w:ind w:right="-23" w:firstLine="320"/>
        <w:rPr>
          <w:sz w:val="30"/>
          <w:szCs w:val="30"/>
        </w:rPr>
      </w:pPr>
      <w:r w:rsidRPr="00A82ADC">
        <w:rPr>
          <w:sz w:val="30"/>
          <w:szCs w:val="30"/>
        </w:rPr>
        <w:t>В первую очередь устанавливают правильность воссозданной анатомической формы и особенно наличие и выраженность эквато</w:t>
      </w:r>
      <w:r w:rsidRPr="00A82ADC">
        <w:rPr>
          <w:sz w:val="30"/>
          <w:szCs w:val="30"/>
        </w:rPr>
        <w:softHyphen/>
        <w:t>ра. Затем с помощью зонда определяют точность прилегания края коронки к шейке зуба, глубину его погружения, наличие пришеечных кариозных полостей.</w:t>
      </w:r>
    </w:p>
    <w:p w:rsidR="001A0480" w:rsidRPr="00A82ADC" w:rsidRDefault="001A0480">
      <w:pPr>
        <w:pStyle w:val="1"/>
        <w:spacing w:line="220" w:lineRule="auto"/>
        <w:ind w:right="-23" w:firstLine="284"/>
        <w:rPr>
          <w:sz w:val="30"/>
          <w:szCs w:val="30"/>
        </w:rPr>
      </w:pPr>
      <w:r w:rsidRPr="00A82ADC">
        <w:rPr>
          <w:sz w:val="30"/>
          <w:szCs w:val="30"/>
        </w:rPr>
        <w:t>При удлиненном крае коронки в зоне удлинения имеются валикообразные уплотнения десневого края, ложный десневой кар</w:t>
      </w:r>
      <w:r w:rsidRPr="00A82ADC">
        <w:rPr>
          <w:sz w:val="30"/>
          <w:szCs w:val="30"/>
        </w:rPr>
        <w:softHyphen/>
        <w:t>ман. Попытка достичь зондом края коронки безуспешна и вызывает резкую болезненность. Опрос больного позволяет установить, что при припасовке коронки ощущалась болезненность, которая повторилась при фиксации протеза на цемент. При широ</w:t>
      </w:r>
      <w:r w:rsidRPr="00A82ADC">
        <w:rPr>
          <w:sz w:val="30"/>
          <w:szCs w:val="30"/>
        </w:rPr>
        <w:softHyphen/>
        <w:t>кой коронке десневой край разрыхлен, зондом определяется край коронки. При переводе зонда из вертикального положения в гори</w:t>
      </w:r>
      <w:r w:rsidRPr="00A82ADC">
        <w:rPr>
          <w:sz w:val="30"/>
          <w:szCs w:val="30"/>
        </w:rPr>
        <w:softHyphen/>
        <w:t>зонтальное и продвижении его к зубу определяется расстояние больше, чем толщина коронки</w:t>
      </w:r>
      <w:r w:rsidRPr="00A82ADC">
        <w:rPr>
          <w:noProof/>
          <w:sz w:val="30"/>
          <w:szCs w:val="30"/>
        </w:rPr>
        <w:t>.</w:t>
      </w:r>
      <w:r w:rsidRPr="00A82ADC">
        <w:rPr>
          <w:sz w:val="30"/>
          <w:szCs w:val="30"/>
        </w:rPr>
        <w:t xml:space="preserve"> Болевых ощущений, если коронка широкая, но не длинная, при припасовке не наблю</w:t>
      </w:r>
      <w:r w:rsidRPr="00A82ADC">
        <w:rPr>
          <w:sz w:val="30"/>
          <w:szCs w:val="30"/>
        </w:rPr>
        <w:softHyphen/>
        <w:t>дается. Явления воспаления после фиксации коронок возникают по истечении нескольких дней ли даже недель.</w:t>
      </w:r>
    </w:p>
    <w:p w:rsidR="001A0480" w:rsidRPr="00A82ADC" w:rsidRDefault="001A0480">
      <w:pPr>
        <w:pStyle w:val="1"/>
        <w:spacing w:line="220" w:lineRule="auto"/>
        <w:ind w:right="-23" w:firstLine="320"/>
        <w:rPr>
          <w:sz w:val="30"/>
          <w:szCs w:val="30"/>
        </w:rPr>
      </w:pPr>
      <w:r w:rsidRPr="00A82ADC">
        <w:rPr>
          <w:sz w:val="30"/>
          <w:szCs w:val="30"/>
        </w:rPr>
        <w:t>При пародонтите, данные анамнеза, клиническая  и рентгенологическая  картина, свидетельствующая о генерализованном процессе в пародонте  всех  зубов, протекающем на фоне общесоматических  заболеваний,  отражают эндогенный изначальный фактор,  определяют диагноз и специфику  лечения.</w:t>
      </w:r>
    </w:p>
    <w:p w:rsidR="001A0480" w:rsidRPr="00A82ADC" w:rsidRDefault="001A0480">
      <w:pPr>
        <w:pStyle w:val="1"/>
        <w:spacing w:line="220" w:lineRule="auto"/>
        <w:ind w:right="-23" w:firstLine="320"/>
        <w:rPr>
          <w:sz w:val="30"/>
          <w:szCs w:val="30"/>
        </w:rPr>
      </w:pPr>
      <w:r w:rsidRPr="00A82ADC">
        <w:rPr>
          <w:sz w:val="30"/>
          <w:szCs w:val="30"/>
        </w:rPr>
        <w:t>При присоединении к этому заболеванию дополнительно действующих  местных факторов, помимо генерализованного поражения, определяется неравномерность  степени  резорбции тканей  пародонта у отдельных зубов  или группы  зубов. Знание специфики деструктивных процессов под влиянием местно-действующих факторов и  целенаправленное  обследование  общего  состояния  организма позволяют уточнить не только диагноз, но и тяжесть процесса в зубных рядах  и отдельных  их звеньях. Диагноз  может  быть уточнен следующими дополнениями: пародонтальный абсцесс, гипертрофический гингивит, травматический узел в области передних зубов. Фактически  эти  дополнения к диагнозу следует расценивать как осложнения пародонтита.</w:t>
      </w:r>
    </w:p>
    <w:p w:rsidR="001A0480" w:rsidRPr="00A82ADC" w:rsidRDefault="001A0480">
      <w:pPr>
        <w:pStyle w:val="1"/>
        <w:spacing w:line="220" w:lineRule="auto"/>
        <w:ind w:right="-23" w:firstLine="320"/>
        <w:rPr>
          <w:sz w:val="30"/>
          <w:szCs w:val="30"/>
        </w:rPr>
      </w:pPr>
      <w:r w:rsidRPr="00A82ADC">
        <w:rPr>
          <w:sz w:val="30"/>
          <w:szCs w:val="30"/>
        </w:rPr>
        <w:t>Для подтверждения эндогенного генеза заболевания следует использовать дополнительные методы  исследования:  анализ крови на содержание глюкозы (при диабете), определение С-реактивного белка, содержание в крови сиаловой кислоты  (при ревматизме, гепатите, холецистите), т.е. необходимо  провести все исследования  для определения  тяжести  общесоматического заболевания. В  этих случаях необходимо  держать  тесный контакт с врачом-терапевтом, эндокринологом, невропатологом, гастроэнтерологом, что позволит правильно определить общеврачебную тактику лечения, исключить повторные и  часто ненужные методы  исследования.</w:t>
      </w:r>
    </w:p>
    <w:p w:rsidR="001A0480" w:rsidRPr="00A82ADC" w:rsidRDefault="001A0480">
      <w:pPr>
        <w:pStyle w:val="a3"/>
        <w:rPr>
          <w:sz w:val="30"/>
          <w:szCs w:val="30"/>
        </w:rPr>
      </w:pPr>
      <w:r w:rsidRPr="00A82ADC">
        <w:rPr>
          <w:sz w:val="30"/>
          <w:szCs w:val="30"/>
        </w:rPr>
        <w:t>Для диагностики тяжести патологического процесса в пародонте могут служить показатели выведения оксипролина с мочой, уровень лимонной кислоты в сыворотке крови, содержание в ней глюкопротеидов и перераспределение их фракций.</w:t>
      </w:r>
    </w:p>
    <w:p w:rsidR="001A0480" w:rsidRPr="00A82ADC" w:rsidRDefault="001A0480">
      <w:pPr>
        <w:spacing w:line="260" w:lineRule="auto"/>
        <w:ind w:right="-22" w:firstLine="300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Особые трудности возникают при решении вопроса о том, является ли хронический пародонтит у данного больного эндо</w:t>
      </w:r>
      <w:r w:rsidRPr="00A82ADC">
        <w:rPr>
          <w:snapToGrid w:val="0"/>
          <w:sz w:val="30"/>
          <w:szCs w:val="30"/>
        </w:rPr>
        <w:softHyphen/>
        <w:t>генного или экзогенного происхождения. Эти затруднения воз</w:t>
      </w:r>
      <w:r w:rsidRPr="00A82ADC">
        <w:rPr>
          <w:snapToGrid w:val="0"/>
          <w:sz w:val="30"/>
          <w:szCs w:val="30"/>
        </w:rPr>
        <w:softHyphen/>
        <w:t>никают потому, что у ряда лиц при обследовании устанавлива</w:t>
      </w:r>
      <w:r w:rsidRPr="00A82ADC">
        <w:rPr>
          <w:snapToGrid w:val="0"/>
          <w:sz w:val="30"/>
          <w:szCs w:val="30"/>
        </w:rPr>
        <w:softHyphen/>
        <w:t>ются этиологические факторы местного действия на фоне обще</w:t>
      </w:r>
      <w:r w:rsidRPr="00A82ADC">
        <w:rPr>
          <w:snapToGrid w:val="0"/>
          <w:sz w:val="30"/>
          <w:szCs w:val="30"/>
        </w:rPr>
        <w:softHyphen/>
        <w:t>соматических заболеваний.</w:t>
      </w:r>
    </w:p>
    <w:p w:rsidR="001A0480" w:rsidRPr="00A82ADC" w:rsidRDefault="001A0480">
      <w:pPr>
        <w:spacing w:line="260" w:lineRule="auto"/>
        <w:ind w:right="-22" w:firstLine="300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Определение по клиническим параметрам локализованного хронического пародонтита предопределяет необходимость прове</w:t>
      </w:r>
      <w:r w:rsidRPr="00A82ADC">
        <w:rPr>
          <w:snapToGrid w:val="0"/>
          <w:sz w:val="30"/>
          <w:szCs w:val="30"/>
        </w:rPr>
        <w:softHyphen/>
        <w:t>дения дифференциальной диагностики с хроническим остеомие</w:t>
      </w:r>
      <w:r w:rsidRPr="00A82ADC">
        <w:rPr>
          <w:snapToGrid w:val="0"/>
          <w:sz w:val="30"/>
          <w:szCs w:val="30"/>
        </w:rPr>
        <w:softHyphen/>
        <w:t>литом и эозильной гранулемой.</w:t>
      </w:r>
    </w:p>
    <w:p w:rsidR="001A0480" w:rsidRPr="00A82ADC" w:rsidRDefault="001A0480">
      <w:pPr>
        <w:spacing w:line="260" w:lineRule="auto"/>
        <w:ind w:right="-22" w:firstLine="300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При проведении дифференциальной диагностики с хроническим остеомиелитом решающее значение имеет рентгенологическое исследование, при котором отсутствие секвестров, зон секвестральных разъединении в сочетании с отсутствием свищевых ходов и рубцов от разрезов на слизистой оболочке, тщательный анализ анамнестических данных свидетельствуют о пародонтите.</w:t>
      </w:r>
    </w:p>
    <w:p w:rsidR="001A0480" w:rsidRPr="00A82ADC" w:rsidRDefault="001A0480">
      <w:pPr>
        <w:spacing w:line="260" w:lineRule="auto"/>
        <w:ind w:right="-22" w:firstLine="300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В основу дифференциальной диагностики локализованного пародонтита и эозинофильной гранулемы должны быть положены как первопричинные жалобы на постоянную, часто беспричинно усиливающуюся боль в определенной группе зубов. Данный симп</w:t>
      </w:r>
      <w:r w:rsidRPr="00A82ADC">
        <w:rPr>
          <w:snapToGrid w:val="0"/>
          <w:sz w:val="30"/>
          <w:szCs w:val="30"/>
        </w:rPr>
        <w:softHyphen/>
        <w:t>том должен насторожить врача, если установлен симптомокомплекс, свойственный пародонтиту, и обязывает его провести рентгенологическое исследование костей черепа, фаланг кистей рук и стопы, анализ крови. Установление локальных изменений в указанных костях в сочетании с эозинофилией говорит в пользу наличия у обследуемого эозинофильной гранулемы. Проявления в полости рта этого заболевания часто является первым симпто</w:t>
      </w:r>
      <w:r w:rsidRPr="00A82ADC">
        <w:rPr>
          <w:snapToGrid w:val="0"/>
          <w:sz w:val="30"/>
          <w:szCs w:val="30"/>
        </w:rPr>
        <w:softHyphen/>
        <w:t>мом заболевания, а рентгенологическая картина не может служить основой для дифференциальной диагностики; так как структур</w:t>
      </w:r>
      <w:r w:rsidRPr="00A82ADC">
        <w:rPr>
          <w:snapToGrid w:val="0"/>
          <w:sz w:val="30"/>
          <w:szCs w:val="30"/>
        </w:rPr>
        <w:softHyphen/>
        <w:t>ные изменения на рентгенограмме схожи с пародонтитом. Естест</w:t>
      </w:r>
      <w:r w:rsidRPr="00A82ADC">
        <w:rPr>
          <w:snapToGrid w:val="0"/>
          <w:sz w:val="30"/>
          <w:szCs w:val="30"/>
        </w:rPr>
        <w:softHyphen/>
        <w:t>венно, что больные с диагнозом хронического остеомиелита, эозинофильной гранулемы не подлежат на период выявления заболевания ортопедическим методам лечения,</w:t>
      </w:r>
    </w:p>
    <w:p w:rsidR="001A0480" w:rsidRPr="00A82ADC" w:rsidRDefault="001A0480">
      <w:pPr>
        <w:pStyle w:val="a3"/>
        <w:rPr>
          <w:sz w:val="30"/>
          <w:szCs w:val="30"/>
        </w:rPr>
      </w:pPr>
      <w:r w:rsidRPr="00A82ADC">
        <w:rPr>
          <w:sz w:val="30"/>
          <w:szCs w:val="30"/>
        </w:rPr>
        <w:t>При проведении дифференциальной диагностики заболеваний пародонта в дополнение к принятой на сегодняшний день клас</w:t>
      </w:r>
      <w:r w:rsidRPr="00A82ADC">
        <w:rPr>
          <w:sz w:val="30"/>
          <w:szCs w:val="30"/>
        </w:rPr>
        <w:softHyphen/>
        <w:t>сификации рекомендуется пользоваться следующей систематиза</w:t>
      </w:r>
      <w:r w:rsidRPr="00A82ADC">
        <w:rPr>
          <w:sz w:val="30"/>
          <w:szCs w:val="30"/>
        </w:rPr>
        <w:softHyphen/>
        <w:t>цией диагнозов заболеваний пародонта, клинически обоснованных, с учетом возможных сопутствующих заболеваний в самой зубоче</w:t>
      </w:r>
      <w:r w:rsidRPr="00A82ADC">
        <w:rPr>
          <w:sz w:val="30"/>
          <w:szCs w:val="30"/>
        </w:rPr>
        <w:softHyphen/>
        <w:t>люстной системе;</w:t>
      </w:r>
    </w:p>
    <w:p w:rsidR="001A0480" w:rsidRPr="00A82ADC" w:rsidRDefault="001A0480">
      <w:pPr>
        <w:numPr>
          <w:ilvl w:val="0"/>
          <w:numId w:val="3"/>
        </w:numPr>
        <w:ind w:right="-22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хронический генерализованный пародонтит (в стадии обострения, ремиссии) может протекать при сохранённых зубных рядах, сочетаться с частичным отсутствием зубов, аномалиями развития челюстей, патологической стираемости;</w:t>
      </w:r>
    </w:p>
    <w:p w:rsidR="001A0480" w:rsidRPr="00A82ADC" w:rsidRDefault="001A0480">
      <w:pPr>
        <w:numPr>
          <w:ilvl w:val="0"/>
          <w:numId w:val="3"/>
        </w:numPr>
        <w:ind w:right="-22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хронический локализованный очаговый пародонтит – травматический узел (в стадии обострения, ремиссии).</w:t>
      </w:r>
    </w:p>
    <w:p w:rsidR="001A0480" w:rsidRPr="00A82ADC" w:rsidRDefault="001A0480">
      <w:pPr>
        <w:ind w:right="-22" w:firstLine="284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При диагностике травматических узлов необходимо определить не только степень поражения пародонта, но и методом опроса и обследования установить в каждой конкретной ситуации этиологический фактор и проследить патогенез заболевания.</w:t>
      </w:r>
    </w:p>
    <w:p w:rsidR="001A0480" w:rsidRPr="00A82ADC" w:rsidRDefault="001A0480">
      <w:pPr>
        <w:ind w:right="-22" w:firstLine="284"/>
        <w:jc w:val="both"/>
        <w:rPr>
          <w:snapToGrid w:val="0"/>
          <w:sz w:val="30"/>
          <w:szCs w:val="30"/>
        </w:rPr>
      </w:pPr>
    </w:p>
    <w:p w:rsidR="001A0480" w:rsidRPr="00A82ADC" w:rsidRDefault="001A0480">
      <w:pPr>
        <w:ind w:right="-22" w:firstLine="284"/>
        <w:jc w:val="both"/>
        <w:rPr>
          <w:snapToGrid w:val="0"/>
          <w:sz w:val="30"/>
          <w:szCs w:val="30"/>
        </w:rPr>
      </w:pPr>
    </w:p>
    <w:p w:rsidR="001A0480" w:rsidRPr="00A82ADC" w:rsidRDefault="001A0480">
      <w:pPr>
        <w:ind w:right="-22" w:firstLine="284"/>
        <w:jc w:val="both"/>
        <w:rPr>
          <w:snapToGrid w:val="0"/>
          <w:sz w:val="30"/>
          <w:szCs w:val="30"/>
        </w:rPr>
      </w:pPr>
    </w:p>
    <w:p w:rsidR="001A0480" w:rsidRPr="00A82ADC" w:rsidRDefault="001A0480">
      <w:pPr>
        <w:ind w:right="-22" w:firstLine="284"/>
        <w:jc w:val="both"/>
        <w:rPr>
          <w:snapToGrid w:val="0"/>
          <w:sz w:val="30"/>
          <w:szCs w:val="30"/>
        </w:rPr>
      </w:pPr>
    </w:p>
    <w:p w:rsidR="001A0480" w:rsidRPr="00A82ADC" w:rsidRDefault="001A0480">
      <w:pPr>
        <w:ind w:right="-22" w:firstLine="284"/>
        <w:jc w:val="center"/>
        <w:rPr>
          <w:b/>
          <w:snapToGrid w:val="0"/>
          <w:sz w:val="30"/>
          <w:szCs w:val="30"/>
        </w:rPr>
      </w:pPr>
      <w:r w:rsidRPr="00A82ADC">
        <w:rPr>
          <w:b/>
          <w:snapToGrid w:val="0"/>
          <w:sz w:val="30"/>
          <w:szCs w:val="30"/>
        </w:rPr>
        <w:t>Роль ортопедических методов в комплексном лечении болезней пародонта</w:t>
      </w:r>
    </w:p>
    <w:p w:rsidR="001A0480" w:rsidRPr="00A82ADC" w:rsidRDefault="001A0480">
      <w:pPr>
        <w:ind w:right="-22" w:firstLine="284"/>
        <w:jc w:val="center"/>
        <w:rPr>
          <w:b/>
          <w:snapToGrid w:val="0"/>
          <w:sz w:val="30"/>
          <w:szCs w:val="30"/>
        </w:rPr>
      </w:pPr>
    </w:p>
    <w:p w:rsidR="001A0480" w:rsidRPr="00A82ADC" w:rsidRDefault="001A0480">
      <w:pPr>
        <w:ind w:right="-22" w:firstLine="284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Комплексный метод лечения предусматривает выявление этиологических факторов и чёткое определение патогенетического механизма и ведущих звеньев заболевания. Это необходимо для определения средств этиотропной и патогенетической терапии и для выработки конкретного плана ведения больного.</w:t>
      </w:r>
    </w:p>
    <w:p w:rsidR="001A0480" w:rsidRPr="00A82ADC" w:rsidRDefault="001A0480">
      <w:pPr>
        <w:ind w:right="-22" w:firstLine="284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Ортопедические методы, применяемые для лечения заболеваний пародонта, позволяют снять воспалительные явления, улучшить кровообращение, а следовательно, и трофику тканей за счёт устранения патологической подвижности, нормализации окклюзионных соотношений, снятия травмирующего действия жевательного давления, т.е. их можно отнести к методам функциональной терапии. Теоретические основы применения этих методов, полностью подтверждённые клиническими наблюдениями, заключаются в следующем:</w:t>
      </w:r>
    </w:p>
    <w:p w:rsidR="001A0480" w:rsidRPr="00A82ADC" w:rsidRDefault="001A0480">
      <w:pPr>
        <w:numPr>
          <w:ilvl w:val="0"/>
          <w:numId w:val="4"/>
        </w:numPr>
        <w:tabs>
          <w:tab w:val="clear" w:pos="360"/>
          <w:tab w:val="num" w:pos="644"/>
          <w:tab w:val="num" w:pos="1154"/>
        </w:tabs>
        <w:ind w:left="644" w:right="-22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при пародонтите имеется нарушение гистофункциональной корреляции зуба с окружающими тканями. Деструкция тканей пародонта ведёт к уменьшении площади связочного аппарата  и стенок альвеол, изменению топографии зон сжатия и растяжения под нагрузкой, повышению удельного давления на ткани, изменению характера деформации волокон и костной ткани за счёт изменения направления пространственного смещения корня зуба.</w:t>
      </w:r>
    </w:p>
    <w:p w:rsidR="001A0480" w:rsidRPr="00A82ADC" w:rsidRDefault="001A0480">
      <w:pPr>
        <w:numPr>
          <w:ilvl w:val="0"/>
          <w:numId w:val="4"/>
        </w:numPr>
        <w:tabs>
          <w:tab w:val="clear" w:pos="360"/>
          <w:tab w:val="num" w:pos="644"/>
          <w:tab w:val="num" w:pos="1154"/>
        </w:tabs>
        <w:ind w:left="644" w:right="-22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Динамическая функция жевания изменена, но является дополнительным фактором воздействия внешней среды на ткани пародонта.</w:t>
      </w:r>
    </w:p>
    <w:p w:rsidR="001A0480" w:rsidRPr="00A82ADC" w:rsidRDefault="001A0480">
      <w:pPr>
        <w:numPr>
          <w:ilvl w:val="0"/>
          <w:numId w:val="4"/>
        </w:numPr>
        <w:tabs>
          <w:tab w:val="clear" w:pos="360"/>
          <w:tab w:val="num" w:pos="644"/>
          <w:tab w:val="num" w:pos="1154"/>
        </w:tabs>
        <w:ind w:left="644" w:right="-22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Существует тесная связь между функцией жевания и кровообращением в тканях пародонта.</w:t>
      </w:r>
    </w:p>
    <w:p w:rsidR="001A0480" w:rsidRPr="00A82ADC" w:rsidRDefault="001A0480">
      <w:pPr>
        <w:numPr>
          <w:ilvl w:val="0"/>
          <w:numId w:val="4"/>
        </w:numPr>
        <w:tabs>
          <w:tab w:val="clear" w:pos="360"/>
          <w:tab w:val="num" w:pos="644"/>
          <w:tab w:val="num" w:pos="1154"/>
        </w:tabs>
        <w:ind w:left="644" w:right="-22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 xml:space="preserve"> Изменение функции жевания обусловливает нарушение гистофункциональных корреляций в системе зуб – пародонт, проявляющееся в первую очередь нарушением кровообращения за счёт изменений тонуса сосудов, развития реактивной, а впоследствии застойной гиперемией.</w:t>
      </w:r>
    </w:p>
    <w:p w:rsidR="001A0480" w:rsidRPr="00A82ADC" w:rsidRDefault="001A0480">
      <w:pPr>
        <w:numPr>
          <w:ilvl w:val="0"/>
          <w:numId w:val="4"/>
        </w:numPr>
        <w:tabs>
          <w:tab w:val="clear" w:pos="360"/>
          <w:tab w:val="num" w:pos="644"/>
          <w:tab w:val="num" w:pos="1154"/>
        </w:tabs>
        <w:ind w:left="644" w:right="-22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Под термином “травмы”, “перегрузка” пародонта, также как и “травматическая окклюзия”, следует понимать такое изменение функции жевания, когда зуб или группа зубов подвержена учащённому, растянутому во времени однотипному воздействию жевательного давления, обусловливающему извращение сосудистых реакций.</w:t>
      </w:r>
    </w:p>
    <w:p w:rsidR="001A0480" w:rsidRPr="00A82ADC" w:rsidRDefault="001A0480">
      <w:pPr>
        <w:numPr>
          <w:ilvl w:val="0"/>
          <w:numId w:val="4"/>
        </w:numPr>
        <w:tabs>
          <w:tab w:val="clear" w:pos="360"/>
          <w:tab w:val="num" w:pos="644"/>
          <w:tab w:val="num" w:pos="1154"/>
        </w:tabs>
        <w:ind w:left="644" w:right="-22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Разрушающее действие неизменной функции жевания может проявляться на фоне развивающегося под влиянием различных этиологических моментов воспалительно-дистрофического процесса тканей пародонта.</w:t>
      </w:r>
    </w:p>
    <w:p w:rsidR="001A0480" w:rsidRPr="00A82ADC" w:rsidRDefault="001A0480">
      <w:pPr>
        <w:numPr>
          <w:ilvl w:val="0"/>
          <w:numId w:val="4"/>
        </w:numPr>
        <w:tabs>
          <w:tab w:val="clear" w:pos="360"/>
          <w:tab w:val="num" w:pos="644"/>
          <w:tab w:val="num" w:pos="1154"/>
        </w:tabs>
        <w:ind w:left="644" w:right="-22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 xml:space="preserve">Патологическая подвижность зубов в начальной стадии заболевания отёком тканей и в последующем усугубляется наступающей деструкцией волоконного аппарата и костной ткани пародонта.      </w:t>
      </w:r>
    </w:p>
    <w:p w:rsidR="001A0480" w:rsidRPr="00A82ADC" w:rsidRDefault="001A0480">
      <w:pPr>
        <w:numPr>
          <w:ilvl w:val="0"/>
          <w:numId w:val="4"/>
        </w:numPr>
        <w:tabs>
          <w:tab w:val="clear" w:pos="360"/>
          <w:tab w:val="num" w:pos="644"/>
          <w:tab w:val="num" w:pos="1154"/>
        </w:tabs>
        <w:ind w:left="644" w:right="-22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>Патологическая подвижность как неизменной, так и при нарушенной функции жевания – ведущий фактор в прогрессировании деструкции тканей пародонта.</w:t>
      </w:r>
    </w:p>
    <w:p w:rsidR="001A0480" w:rsidRPr="00A82ADC" w:rsidRDefault="001A0480">
      <w:pPr>
        <w:numPr>
          <w:ilvl w:val="0"/>
          <w:numId w:val="4"/>
        </w:numPr>
        <w:tabs>
          <w:tab w:val="clear" w:pos="360"/>
          <w:tab w:val="num" w:pos="644"/>
          <w:tab w:val="num" w:pos="1154"/>
        </w:tabs>
        <w:ind w:left="644" w:right="-22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 xml:space="preserve">  Деструкция тканей пародонта значительно снижает их выносливость к действию вертикальной и особенно направленной под углом к длинной оси зуба нагрузке, снижает уровень адаптации и компенсации.</w:t>
      </w:r>
    </w:p>
    <w:p w:rsidR="001A0480" w:rsidRPr="00A82ADC" w:rsidRDefault="001A0480">
      <w:pPr>
        <w:tabs>
          <w:tab w:val="num" w:pos="1154"/>
        </w:tabs>
        <w:ind w:right="-22" w:firstLine="284"/>
        <w:jc w:val="both"/>
        <w:rPr>
          <w:snapToGrid w:val="0"/>
          <w:sz w:val="30"/>
          <w:szCs w:val="30"/>
        </w:rPr>
      </w:pPr>
      <w:r w:rsidRPr="00A82ADC">
        <w:rPr>
          <w:snapToGrid w:val="0"/>
          <w:sz w:val="30"/>
          <w:szCs w:val="30"/>
        </w:rPr>
        <w:t xml:space="preserve">Восстановления гистофункциональных корреляций в тканях пародонта, устранение патологической подвижности, устранение разрушающего действия функции жевания и нормализация самой функции и, наконец, подключение к компенсаторному процессу неповреждённого или частично повреждённого пародонта других зубов с целью нормализации кровообращения и трофики тканей возможны только лишь с помощью ортопедических методов лечения. </w:t>
      </w:r>
    </w:p>
    <w:p w:rsidR="001A0480" w:rsidRPr="00A82ADC" w:rsidRDefault="001A0480">
      <w:pPr>
        <w:spacing w:before="140"/>
        <w:ind w:right="-22"/>
        <w:jc w:val="both"/>
        <w:rPr>
          <w:rFonts w:ascii="Arial" w:hAnsi="Arial"/>
          <w:snapToGrid w:val="0"/>
          <w:sz w:val="30"/>
          <w:szCs w:val="30"/>
        </w:rPr>
      </w:pPr>
    </w:p>
    <w:p w:rsidR="001A0480" w:rsidRPr="00A82ADC" w:rsidRDefault="001A0480">
      <w:pPr>
        <w:rPr>
          <w:sz w:val="30"/>
          <w:szCs w:val="30"/>
        </w:rPr>
      </w:pPr>
      <w:bookmarkStart w:id="0" w:name="_GoBack"/>
      <w:bookmarkEnd w:id="0"/>
    </w:p>
    <w:sectPr w:rsidR="001A0480" w:rsidRPr="00A82AD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52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9AB1B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F26E0D"/>
    <w:multiLevelType w:val="singleLevel"/>
    <w:tmpl w:val="8DF8CC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5DF428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ADC"/>
    <w:rsid w:val="001A0480"/>
    <w:rsid w:val="007E7BD2"/>
    <w:rsid w:val="00A82ADC"/>
    <w:rsid w:val="00C8091B"/>
    <w:rsid w:val="00E7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3D34D-7548-4EAE-9563-2F303220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140"/>
      <w:jc w:val="right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32"/>
    </w:rPr>
  </w:style>
  <w:style w:type="paragraph" w:customStyle="1" w:styleId="1">
    <w:name w:val="Обычный1"/>
    <w:pPr>
      <w:widowControl w:val="0"/>
      <w:spacing w:line="260" w:lineRule="auto"/>
      <w:ind w:firstLine="300"/>
      <w:jc w:val="both"/>
    </w:pPr>
    <w:rPr>
      <w:snapToGrid w:val="0"/>
      <w:sz w:val="18"/>
    </w:rPr>
  </w:style>
  <w:style w:type="paragraph" w:styleId="a3">
    <w:name w:val="Body Text Indent"/>
    <w:basedOn w:val="a"/>
    <w:pPr>
      <w:spacing w:line="260" w:lineRule="auto"/>
      <w:ind w:firstLine="30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A8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</vt:lpstr>
    </vt:vector>
  </TitlesOfParts>
  <Company>home</Company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</dc:title>
  <dc:subject/>
  <dc:creator>Belogubov</dc:creator>
  <cp:keywords/>
  <cp:lastModifiedBy>admin</cp:lastModifiedBy>
  <cp:revision>2</cp:revision>
  <cp:lastPrinted>2002-04-20T11:08:00Z</cp:lastPrinted>
  <dcterms:created xsi:type="dcterms:W3CDTF">2014-02-07T07:28:00Z</dcterms:created>
  <dcterms:modified xsi:type="dcterms:W3CDTF">2014-02-07T07:28:00Z</dcterms:modified>
</cp:coreProperties>
</file>