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21" w:rsidRPr="00AC080A" w:rsidRDefault="00A34921" w:rsidP="00AC080A">
      <w:pPr>
        <w:spacing w:line="360" w:lineRule="auto"/>
        <w:ind w:firstLine="709"/>
        <w:jc w:val="center"/>
        <w:rPr>
          <w:sz w:val="28"/>
          <w:szCs w:val="36"/>
        </w:rPr>
      </w:pPr>
      <w:r w:rsidRPr="00AC080A">
        <w:rPr>
          <w:sz w:val="28"/>
          <w:szCs w:val="36"/>
        </w:rPr>
        <w:t>Пензенский Государственный университет</w:t>
      </w:r>
    </w:p>
    <w:p w:rsidR="00A34921" w:rsidRPr="00AC080A" w:rsidRDefault="00A34921" w:rsidP="00AC080A">
      <w:pPr>
        <w:spacing w:line="360" w:lineRule="auto"/>
        <w:ind w:firstLine="709"/>
        <w:jc w:val="center"/>
        <w:rPr>
          <w:sz w:val="28"/>
          <w:szCs w:val="36"/>
        </w:rPr>
      </w:pPr>
      <w:r w:rsidRPr="00AC080A">
        <w:rPr>
          <w:sz w:val="28"/>
          <w:szCs w:val="36"/>
        </w:rPr>
        <w:t>Медицинский институт</w:t>
      </w:r>
    </w:p>
    <w:p w:rsidR="00A34921" w:rsidRPr="00AC080A" w:rsidRDefault="0034100D" w:rsidP="00AC080A">
      <w:pPr>
        <w:spacing w:line="360" w:lineRule="auto"/>
        <w:ind w:firstLine="709"/>
        <w:jc w:val="center"/>
        <w:rPr>
          <w:sz w:val="28"/>
          <w:szCs w:val="36"/>
        </w:rPr>
      </w:pPr>
      <w:r w:rsidRPr="00AC080A">
        <w:rPr>
          <w:sz w:val="28"/>
          <w:szCs w:val="36"/>
        </w:rPr>
        <w:t>Кафедра неврологии и нейрохирургии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A34921" w:rsidRPr="00AC080A" w:rsidRDefault="00A34921" w:rsidP="00AC080A">
      <w:pPr>
        <w:spacing w:line="360" w:lineRule="auto"/>
        <w:ind w:firstLine="709"/>
        <w:jc w:val="center"/>
        <w:rPr>
          <w:sz w:val="28"/>
          <w:szCs w:val="32"/>
        </w:rPr>
      </w:pPr>
      <w:r w:rsidRPr="00AC080A">
        <w:rPr>
          <w:sz w:val="28"/>
          <w:szCs w:val="32"/>
        </w:rPr>
        <w:t>Курс неврологии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A34921" w:rsidRPr="00AC080A" w:rsidRDefault="00A34921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>Зав.кафедрой:</w:t>
      </w:r>
      <w:r w:rsidR="00170FF8" w:rsidRPr="00AC080A">
        <w:rPr>
          <w:sz w:val="28"/>
          <w:szCs w:val="28"/>
        </w:rPr>
        <w:t xml:space="preserve"> к.м.н., доцент</w:t>
      </w:r>
    </w:p>
    <w:p w:rsidR="00A34921" w:rsidRPr="00AC080A" w:rsidRDefault="00696404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>----------------</w:t>
      </w:r>
    </w:p>
    <w:p w:rsidR="00A34921" w:rsidRPr="00AC080A" w:rsidRDefault="00A34921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 xml:space="preserve">Преподаватель: </w:t>
      </w:r>
      <w:r w:rsidR="00696404" w:rsidRPr="00AC080A">
        <w:rPr>
          <w:sz w:val="28"/>
          <w:szCs w:val="28"/>
        </w:rPr>
        <w:t>----------------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AC080A">
        <w:rPr>
          <w:b/>
          <w:sz w:val="28"/>
          <w:szCs w:val="40"/>
        </w:rPr>
        <w:t>Курсовая работа</w:t>
      </w:r>
    </w:p>
    <w:p w:rsidR="00A34921" w:rsidRPr="00AC080A" w:rsidRDefault="00A34921" w:rsidP="00AC080A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AC080A">
        <w:rPr>
          <w:b/>
          <w:sz w:val="28"/>
          <w:szCs w:val="40"/>
        </w:rPr>
        <w:t>Академическая история болезни</w:t>
      </w:r>
    </w:p>
    <w:p w:rsidR="00A34921" w:rsidRPr="00AC080A" w:rsidRDefault="00A3492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34921" w:rsidRPr="00AC080A" w:rsidRDefault="00CA12E8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>Клинический диагноз: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Основное заболевание: </w:t>
      </w:r>
      <w:r w:rsidR="003B344C" w:rsidRPr="00AC080A">
        <w:rPr>
          <w:sz w:val="28"/>
          <w:szCs w:val="28"/>
        </w:rPr>
        <w:t>болезнь Паркинсона (дрожательно-ригидная форма)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Сопутствующие заболевания: </w:t>
      </w:r>
      <w:r w:rsidR="00CA12E8" w:rsidRPr="00AC080A">
        <w:rPr>
          <w:sz w:val="28"/>
          <w:szCs w:val="28"/>
        </w:rPr>
        <w:t xml:space="preserve">остехондроз </w:t>
      </w:r>
      <w:r w:rsidR="00CA12E8" w:rsidRPr="00AC080A">
        <w:rPr>
          <w:sz w:val="28"/>
          <w:szCs w:val="28"/>
          <w:lang w:val="en-US"/>
        </w:rPr>
        <w:t>III</w:t>
      </w:r>
      <w:r w:rsidR="00CA12E8" w:rsidRPr="00AC080A">
        <w:rPr>
          <w:sz w:val="28"/>
          <w:szCs w:val="28"/>
        </w:rPr>
        <w:t xml:space="preserve"> степени С</w:t>
      </w:r>
      <w:r w:rsidR="00CA12E8" w:rsidRPr="00AC080A">
        <w:rPr>
          <w:sz w:val="28"/>
          <w:szCs w:val="28"/>
          <w:vertAlign w:val="subscript"/>
        </w:rPr>
        <w:t>5</w:t>
      </w:r>
      <w:r w:rsidR="00CA12E8" w:rsidRPr="00AC080A">
        <w:rPr>
          <w:sz w:val="28"/>
          <w:szCs w:val="28"/>
        </w:rPr>
        <w:t>-С</w:t>
      </w:r>
      <w:r w:rsidR="00CA12E8" w:rsidRPr="00AC080A">
        <w:rPr>
          <w:sz w:val="28"/>
          <w:szCs w:val="28"/>
          <w:vertAlign w:val="subscript"/>
        </w:rPr>
        <w:t>6</w:t>
      </w:r>
      <w:r w:rsidR="00CA12E8" w:rsidRPr="00AC080A">
        <w:rPr>
          <w:sz w:val="28"/>
          <w:szCs w:val="28"/>
        </w:rPr>
        <w:t xml:space="preserve">, спондилоартроз </w:t>
      </w:r>
      <w:r w:rsidR="00CA12E8" w:rsidRPr="00AC080A">
        <w:rPr>
          <w:sz w:val="28"/>
          <w:szCs w:val="28"/>
          <w:lang w:val="en-US"/>
        </w:rPr>
        <w:t>II</w:t>
      </w:r>
      <w:r w:rsidR="00CA12E8" w:rsidRPr="00AC080A">
        <w:rPr>
          <w:sz w:val="28"/>
          <w:szCs w:val="28"/>
        </w:rPr>
        <w:t xml:space="preserve"> степени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 xml:space="preserve">Куратор: </w:t>
      </w:r>
      <w:r w:rsidR="00696404" w:rsidRPr="00AC080A">
        <w:rPr>
          <w:sz w:val="28"/>
          <w:szCs w:val="28"/>
        </w:rPr>
        <w:t>--------------</w:t>
      </w:r>
    </w:p>
    <w:p w:rsidR="00A34921" w:rsidRPr="00AC080A" w:rsidRDefault="00A34921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>Группа:</w:t>
      </w:r>
      <w:r w:rsidR="00AC080A">
        <w:rPr>
          <w:sz w:val="28"/>
          <w:szCs w:val="28"/>
        </w:rPr>
        <w:t xml:space="preserve"> </w:t>
      </w:r>
      <w:r w:rsidR="00696404" w:rsidRPr="00AC080A">
        <w:rPr>
          <w:sz w:val="28"/>
          <w:szCs w:val="28"/>
        </w:rPr>
        <w:t>---------</w:t>
      </w:r>
    </w:p>
    <w:p w:rsidR="00A34921" w:rsidRPr="00AC080A" w:rsidRDefault="00A34921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>Дата начала курации: 05.02.2007г</w:t>
      </w:r>
    </w:p>
    <w:p w:rsidR="00A34921" w:rsidRPr="00AC080A" w:rsidRDefault="00A34921" w:rsidP="00AC080A">
      <w:pPr>
        <w:spacing w:line="360" w:lineRule="auto"/>
        <w:ind w:firstLine="709"/>
        <w:jc w:val="right"/>
        <w:rPr>
          <w:sz w:val="28"/>
          <w:szCs w:val="28"/>
        </w:rPr>
      </w:pPr>
      <w:r w:rsidRPr="00AC080A">
        <w:rPr>
          <w:sz w:val="28"/>
          <w:szCs w:val="28"/>
        </w:rPr>
        <w:t>Дата окончания курации: 10.02.2007г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center"/>
        <w:rPr>
          <w:sz w:val="28"/>
          <w:szCs w:val="36"/>
        </w:rPr>
      </w:pPr>
      <w:r w:rsidRPr="00AC080A">
        <w:rPr>
          <w:sz w:val="28"/>
          <w:szCs w:val="36"/>
        </w:rPr>
        <w:t>Пенза</w:t>
      </w:r>
    </w:p>
    <w:p w:rsidR="00A34921" w:rsidRPr="00AC080A" w:rsidRDefault="00A34921" w:rsidP="00AC080A">
      <w:pPr>
        <w:spacing w:line="360" w:lineRule="auto"/>
        <w:ind w:firstLine="709"/>
        <w:jc w:val="center"/>
        <w:rPr>
          <w:sz w:val="28"/>
          <w:szCs w:val="36"/>
        </w:rPr>
      </w:pPr>
      <w:r w:rsidRPr="00AC080A">
        <w:rPr>
          <w:sz w:val="28"/>
          <w:szCs w:val="36"/>
        </w:rPr>
        <w:t>2007</w:t>
      </w:r>
    </w:p>
    <w:p w:rsidR="00A3492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34921" w:rsidRPr="00AC080A">
        <w:rPr>
          <w:b/>
          <w:sz w:val="28"/>
          <w:szCs w:val="32"/>
        </w:rPr>
        <w:t>Паспортная часть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Ф.И.О.: </w:t>
      </w:r>
      <w:r w:rsidR="00696404" w:rsidRPr="00AC080A">
        <w:rPr>
          <w:sz w:val="28"/>
          <w:szCs w:val="28"/>
        </w:rPr>
        <w:t>--------------------------------------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Возраст: 65 полных лет (пенсионерка)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Место жительства: г.Пенза, ул.Проспект строителей, 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Дата поступления: 01.02.2007 год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Жалобы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При поступлении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больная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предъявляла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жалобы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постоянное дрожание обеих рук и ног, усиливающихся при эмоциональном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напряжении (как положительного,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так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отрицательного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характера)</w:t>
      </w:r>
      <w:r w:rsidR="000A6C81" w:rsidRPr="00AC080A">
        <w:rPr>
          <w:sz w:val="28"/>
          <w:szCs w:val="28"/>
        </w:rPr>
        <w:t xml:space="preserve">, а также нарушение походки. </w:t>
      </w:r>
      <w:r w:rsidRPr="00AC080A">
        <w:rPr>
          <w:sz w:val="28"/>
          <w:szCs w:val="28"/>
        </w:rPr>
        <w:t>Кроме выше перечисленного, обращает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внимание на практически постоя</w:t>
      </w:r>
      <w:r w:rsidR="000A6C81" w:rsidRPr="00AC080A">
        <w:rPr>
          <w:sz w:val="28"/>
          <w:szCs w:val="28"/>
        </w:rPr>
        <w:t>нную головную боль</w:t>
      </w:r>
      <w:r w:rsidR="006E1B64" w:rsidRPr="00AC080A">
        <w:rPr>
          <w:sz w:val="28"/>
          <w:szCs w:val="28"/>
        </w:rPr>
        <w:t xml:space="preserve"> разной локализации</w:t>
      </w:r>
      <w:r w:rsidRPr="00AC080A">
        <w:rPr>
          <w:sz w:val="28"/>
          <w:szCs w:val="28"/>
        </w:rPr>
        <w:t>, хорошо купирующуюся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приемом</w:t>
      </w:r>
      <w:r w:rsidR="000A6C81" w:rsidRPr="00AC080A">
        <w:rPr>
          <w:sz w:val="28"/>
          <w:szCs w:val="28"/>
        </w:rPr>
        <w:t xml:space="preserve"> анальгетиков.</w:t>
      </w:r>
      <w:r w:rsidRPr="00AC080A">
        <w:rPr>
          <w:sz w:val="28"/>
          <w:szCs w:val="28"/>
        </w:rPr>
        <w:t xml:space="preserve"> Периодически бывают приступы несистемного г</w:t>
      </w:r>
      <w:r w:rsidR="000A6C81" w:rsidRPr="00AC080A">
        <w:rPr>
          <w:sz w:val="28"/>
          <w:szCs w:val="28"/>
        </w:rPr>
        <w:t>оловокружения.</w:t>
      </w:r>
      <w:r w:rsidR="00AC080A">
        <w:rPr>
          <w:sz w:val="28"/>
          <w:szCs w:val="28"/>
        </w:rPr>
        <w:t xml:space="preserve"> </w:t>
      </w:r>
      <w:r w:rsidR="000A6C81" w:rsidRPr="00AC080A">
        <w:rPr>
          <w:sz w:val="28"/>
          <w:szCs w:val="28"/>
        </w:rPr>
        <w:t xml:space="preserve">Также больная </w:t>
      </w:r>
      <w:r w:rsidRPr="00AC080A">
        <w:rPr>
          <w:sz w:val="28"/>
          <w:szCs w:val="28"/>
        </w:rPr>
        <w:t>отмечает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прогрессирующее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снижение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способности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концентрироваться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какой-либо проблеме, снижение памяти и внимания, нарушение сна (плохое засыпание, частые просыпания в середине ночи).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 момент осмотра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характер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жалоб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изме</w:t>
      </w:r>
      <w:r w:rsidR="000A6C81" w:rsidRPr="00AC080A">
        <w:rPr>
          <w:sz w:val="28"/>
          <w:szCs w:val="28"/>
        </w:rPr>
        <w:t>нился, отмечает общую слабость, боль в шее.</w:t>
      </w:r>
    </w:p>
    <w:p w:rsidR="000A6C81" w:rsidRPr="00AC080A" w:rsidRDefault="000A6C8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0A6C81" w:rsidRPr="00AC080A" w:rsidRDefault="000A6C8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История настоящего заболевания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0A6C8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Считает себя больной в течение многих лет (примерно 18)</w:t>
      </w:r>
      <w:r w:rsidR="006E1B64" w:rsidRPr="00AC080A">
        <w:rPr>
          <w:sz w:val="28"/>
          <w:szCs w:val="24"/>
        </w:rPr>
        <w:t xml:space="preserve"> </w:t>
      </w:r>
      <w:r w:rsidR="006E1B64" w:rsidRPr="00AC080A">
        <w:rPr>
          <w:sz w:val="28"/>
          <w:szCs w:val="28"/>
        </w:rPr>
        <w:t>когда впервые заметила дрожание мизинца у себя на левой руке, в дальнейшем дрожь распространилась на предплечье, плечо, на другую конечность и ноги. Долгое время больная не получала никакого лечения. В настоящее время больная лежит в больнице 2 раза в год, данная госпитализация вторая по счёту (первая была пол года назад в связи с такими же жалобами).</w:t>
      </w:r>
    </w:p>
    <w:p w:rsidR="006E1B64" w:rsidRPr="00AC080A" w:rsidRDefault="006E1B64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История жизни</w:t>
      </w:r>
    </w:p>
    <w:p w:rsidR="00AC080A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Пациентка родилась в Пензе вторым ребёнком в семье, росла и развивалась в соответствии с возрастом и полом. Мать вскармливала ребёнка своим молоком в течение 1,5 лет. С 3 лет пошла в детский сад. С 6 лет посещала среднюю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школу. По окончании школы обучалась в среднем специальном учебном заведении. Замужем, есть взрослые дочь и сын. </w:t>
      </w:r>
      <w:r w:rsidR="00672122" w:rsidRPr="00AC080A">
        <w:rPr>
          <w:sz w:val="28"/>
          <w:szCs w:val="28"/>
        </w:rPr>
        <w:t>В молодости</w:t>
      </w:r>
      <w:r w:rsidRPr="00AC080A">
        <w:rPr>
          <w:sz w:val="28"/>
          <w:szCs w:val="28"/>
        </w:rPr>
        <w:t xml:space="preserve"> </w:t>
      </w:r>
      <w:r w:rsidR="00CE286F" w:rsidRPr="00AC080A">
        <w:rPr>
          <w:sz w:val="28"/>
          <w:szCs w:val="28"/>
        </w:rPr>
        <w:t>была перенесена ЧМТ (сотрясение головного мозга)</w:t>
      </w:r>
      <w:r w:rsidRPr="00AC080A">
        <w:rPr>
          <w:sz w:val="28"/>
          <w:szCs w:val="28"/>
        </w:rPr>
        <w:t>.</w:t>
      </w:r>
      <w:r w:rsidR="00CE286F" w:rsidRPr="00AC080A">
        <w:rPr>
          <w:sz w:val="28"/>
          <w:szCs w:val="28"/>
        </w:rPr>
        <w:t xml:space="preserve"> Инвалид 1-й группы.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Трудовой анамнез:</w:t>
      </w:r>
      <w:r w:rsidR="00CE286F" w:rsidRPr="00AC080A">
        <w:rPr>
          <w:sz w:val="28"/>
          <w:szCs w:val="28"/>
        </w:rPr>
        <w:t xml:space="preserve"> Основная профессия – медицинская сестра скорой помощи</w:t>
      </w:r>
      <w:r w:rsidRPr="00AC080A">
        <w:rPr>
          <w:sz w:val="28"/>
          <w:szCs w:val="28"/>
        </w:rPr>
        <w:t>. Условия работы удовлетворительные. В данный момент не работает, т. к.</w:t>
      </w:r>
      <w:r w:rsidR="00CE286F" w:rsidRPr="00AC080A">
        <w:rPr>
          <w:sz w:val="28"/>
          <w:szCs w:val="28"/>
        </w:rPr>
        <w:t xml:space="preserve"> является пенсионеркой</w:t>
      </w:r>
      <w:r w:rsidRPr="00AC080A">
        <w:rPr>
          <w:sz w:val="28"/>
          <w:szCs w:val="28"/>
        </w:rPr>
        <w:t xml:space="preserve">. 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Бытовой анамнез: Материально-бытовые условия хорошие, живёт в 3-х комнатной квартире вместе с мужём. Климатические условия благоприятные. В зонах экологических бедствий не прибывала.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Питание: Питается регулярно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3-4 раза в день,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но не всегда принимает горячую пищу.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Вредные привычки: Вредных привычек не имеет.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>Перенесённые заболевания: В анамнезе хронически</w:t>
      </w:r>
      <w:r w:rsidR="00CE286F" w:rsidRPr="00AC080A">
        <w:rPr>
          <w:rFonts w:ascii="Times New Roman" w:hAnsi="Times New Roman"/>
          <w:sz w:val="28"/>
          <w:szCs w:val="28"/>
        </w:rPr>
        <w:t>й ОРВИ, ангина, детские инфекции</w:t>
      </w:r>
      <w:r w:rsidRPr="00AC080A">
        <w:rPr>
          <w:rFonts w:ascii="Times New Roman" w:hAnsi="Times New Roman"/>
          <w:sz w:val="28"/>
          <w:szCs w:val="28"/>
        </w:rPr>
        <w:t xml:space="preserve">. Наличие инфекционных заболеваний (туберкулёз, малярия, венерические болезни, ВИЧ – инфекция, гепатит, болезнь Боткина) отрицает. 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>Эпидемиологический анамнез: Гемотрансфузий не производилось. Косметологических манипуляций, сопровождающихся нарушением целостности кожных покровов, больной не производилось. Регулярно посещает стоматолога.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>Гинекологический анамнез: Месячные с 14 лет, цикл установился сразу. Очень болезненные, обильные, продолжительные (5 дней). Цикл регулярный 26 дней.</w:t>
      </w:r>
      <w:r w:rsidR="00CA12E8" w:rsidRPr="00AC080A">
        <w:rPr>
          <w:rFonts w:ascii="Times New Roman" w:hAnsi="Times New Roman"/>
          <w:sz w:val="28"/>
          <w:szCs w:val="28"/>
        </w:rPr>
        <w:t xml:space="preserve"> Начала вести половую жизнь с 23</w:t>
      </w:r>
      <w:r w:rsidRPr="00AC080A">
        <w:rPr>
          <w:rFonts w:ascii="Times New Roman" w:hAnsi="Times New Roman"/>
          <w:sz w:val="28"/>
          <w:szCs w:val="28"/>
        </w:rPr>
        <w:t xml:space="preserve"> лет. Имеет 2-х детей, абортов, выкидышей не было. В настоящий момент – климактерический период.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 xml:space="preserve">Аллергический анамнез: </w:t>
      </w:r>
      <w:r w:rsidR="00CE286F" w:rsidRPr="00AC080A">
        <w:rPr>
          <w:rFonts w:ascii="Times New Roman" w:hAnsi="Times New Roman"/>
          <w:sz w:val="28"/>
          <w:szCs w:val="28"/>
        </w:rPr>
        <w:t xml:space="preserve">больная отмечает наличие аллергической реакции в виде зуда на стопах на анальгин и димедрол, а также в виде перебоев в работе сердца на эуфилин. 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 xml:space="preserve">Наследственность: Наследственность не отягощена. 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 w:rsidRPr="00AC080A">
        <w:rPr>
          <w:rFonts w:cs="Arial"/>
          <w:b/>
          <w:sz w:val="28"/>
          <w:szCs w:val="32"/>
        </w:rPr>
        <w:t>Данные клинико-неврологического исследования</w:t>
      </w:r>
    </w:p>
    <w:p w:rsidR="00AC080A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Общее состояние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Состояние больной удовлетворительное, температура тела 37,5°, соз</w:t>
      </w:r>
      <w:r w:rsidR="00EE09AB" w:rsidRPr="00AC080A">
        <w:rPr>
          <w:sz w:val="28"/>
          <w:szCs w:val="28"/>
        </w:rPr>
        <w:t xml:space="preserve">нание ясное, положение активное, наблюдается </w:t>
      </w:r>
      <w:r w:rsidR="00887926" w:rsidRPr="00AC080A">
        <w:rPr>
          <w:sz w:val="28"/>
          <w:szCs w:val="28"/>
        </w:rPr>
        <w:t xml:space="preserve">тремор верхних и нижних конечностей, </w:t>
      </w:r>
      <w:r w:rsidR="00EE09AB" w:rsidRPr="00AC080A">
        <w:rPr>
          <w:sz w:val="28"/>
          <w:szCs w:val="28"/>
        </w:rPr>
        <w:t>сгибательная поза: голова и туловище наклонены вперёд, руки полусогнуты в локтевых, лучезапястных и фаланговых суставах, ноги полусогнуты в коленных суставах.</w:t>
      </w:r>
      <w:r w:rsidR="0034100D" w:rsidRPr="00AC080A">
        <w:rPr>
          <w:sz w:val="28"/>
          <w:szCs w:val="28"/>
        </w:rPr>
        <w:t xml:space="preserve"> Пульс 10</w:t>
      </w:r>
      <w:r w:rsidRPr="00AC080A">
        <w:rPr>
          <w:sz w:val="28"/>
          <w:szCs w:val="28"/>
        </w:rPr>
        <w:t>0 ударов в минуту, частота дыхательных движений – 17 в минуту, АД 130/80 мм. рт. ст.</w:t>
      </w:r>
    </w:p>
    <w:p w:rsidR="00804EA9" w:rsidRPr="00AC080A" w:rsidRDefault="00804EA9" w:rsidP="00AC080A">
      <w:pPr>
        <w:spacing w:line="360" w:lineRule="auto"/>
        <w:ind w:firstLine="709"/>
        <w:jc w:val="both"/>
        <w:rPr>
          <w:sz w:val="28"/>
          <w:szCs w:val="16"/>
        </w:rPr>
      </w:pPr>
    </w:p>
    <w:p w:rsidR="009B3101" w:rsidRPr="00AC080A" w:rsidRDefault="00804EA9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Физическое развитие и состояние внутренних органов</w:t>
      </w:r>
    </w:p>
    <w:p w:rsidR="00804EA9" w:rsidRPr="00AC080A" w:rsidRDefault="00804EA9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Кожный покров: Кожа чистая, эластичная, бледно-розового цвета, тургор кожи сохранен, умеренно влажная, сыпи нет. Ногтевые пластинки не изменены. Видимые слизистые бледно-розового цвета. Расчёсов, узлов, «сосудистых звёздочек», рубцов не обнаружено.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Подкожная клетчатка: Толщина подкожной жировой клетчатки умеренная, отёков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Опорно-двигательный аппарат: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Мышечная система: хорошо развита.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Костная система: патологических искривлений позво</w:t>
      </w:r>
      <w:r w:rsidR="005365AD" w:rsidRPr="00AC080A">
        <w:rPr>
          <w:sz w:val="28"/>
          <w:szCs w:val="28"/>
        </w:rPr>
        <w:t>ночника нет, деформация стопы по типу Фридрейха (на правой меньше).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Суставы: безболезненны при активных и пассивных движениях, конфигурация их не изменена.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Система органов дыхания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Осмотр: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Форма носа не изменена, дыхание через нос свободное, состояние слизистой удовлетворительное, отделяемого нет. Гортань нормальной формы, припухлостей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Дыхательные движения: ровные, симметричные, ЧДД 17 в минуту.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Участие дополнительной мускулатуры в дыхании: не обнаружено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Пальпация грудной клетки: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Болезненные места не выявлены, голосовое дрожание одинаковое с обеих сторон, нормальное, шум трения плевры не ощущается. Целостность грудной клетки не нарушена, ригидность сохранена.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Перкуссия грудной клетки: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Ясный лёгочный перкуторный звук, в симметричном положении изменения не наблюдается.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Топографическая перкуссия лёгких: в пределах нормы.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Аускультация лёгких: 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Выслушивается везикулярное дыхание на симметричных частях грудной клетки, крепитации, побочных дыхательных шумов не выявлено.</w:t>
      </w:r>
    </w:p>
    <w:p w:rsidR="009B310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B3101" w:rsidRPr="00AC080A">
        <w:rPr>
          <w:b/>
          <w:sz w:val="28"/>
          <w:szCs w:val="28"/>
        </w:rPr>
        <w:t>Бронхофония: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Не изменена с обеих сторон на симметричных участках грудной клетки.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Сердечно</w:t>
      </w:r>
      <w:r w:rsidR="009B3101" w:rsidRPr="00AC080A">
        <w:rPr>
          <w:b/>
          <w:sz w:val="28"/>
          <w:szCs w:val="32"/>
        </w:rPr>
        <w:t>сосудистая система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Осмотр сердечной области: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Видимых выпячиваний и пульсации в области сердца нет.</w:t>
      </w:r>
      <w:r w:rsidRPr="00AC080A">
        <w:rPr>
          <w:sz w:val="28"/>
          <w:szCs w:val="24"/>
        </w:rPr>
        <w:t xml:space="preserve"> Осмотр артерий и вен: « пляска каротид» не просматривается, извитость артерий нормальная.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Пальпация сердца: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Верхушечный толчок располагается в </w:t>
      </w:r>
      <w:r w:rsidRPr="00AC080A">
        <w:rPr>
          <w:sz w:val="28"/>
          <w:szCs w:val="28"/>
          <w:lang w:val="en-US"/>
        </w:rPr>
        <w:t>V</w:t>
      </w:r>
      <w:r w:rsidRPr="00AC080A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AC080A">
          <w:rPr>
            <w:sz w:val="28"/>
            <w:szCs w:val="28"/>
          </w:rPr>
          <w:t>1,5 см</w:t>
        </w:r>
      </w:smartTag>
      <w:r w:rsidRPr="00AC080A">
        <w:rPr>
          <w:sz w:val="28"/>
          <w:szCs w:val="28"/>
        </w:rPr>
        <w:t xml:space="preserve"> кнутри от срединно-ключичной линии, визуально не определяется, ограничен. Сердечный толчок не определяется. Эпигастральной пульсации нет. Симптом «кошачьего мурлыканья» не выявлен.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Перкуссия сердца: в пределах нормы.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Аускультация сердца: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Тоны сердца при</w:t>
      </w:r>
      <w:r w:rsidR="00155045" w:rsidRPr="00AC080A">
        <w:rPr>
          <w:sz w:val="28"/>
          <w:szCs w:val="28"/>
        </w:rPr>
        <w:t>глушены, ритм правильный. ЧСС 100</w:t>
      </w:r>
      <w:r w:rsidR="00AC080A">
        <w:rPr>
          <w:sz w:val="28"/>
          <w:szCs w:val="28"/>
        </w:rPr>
        <w:t xml:space="preserve"> </w:t>
      </w:r>
      <w:r w:rsidR="0034100D" w:rsidRPr="00AC080A">
        <w:rPr>
          <w:sz w:val="28"/>
          <w:szCs w:val="28"/>
        </w:rPr>
        <w:t xml:space="preserve">ударов </w:t>
      </w:r>
      <w:r w:rsidRPr="00AC080A">
        <w:rPr>
          <w:sz w:val="28"/>
          <w:szCs w:val="28"/>
        </w:rPr>
        <w:t>в минуту, АД 130/</w:t>
      </w:r>
      <w:r w:rsidR="0034100D" w:rsidRPr="00AC080A">
        <w:rPr>
          <w:sz w:val="28"/>
          <w:szCs w:val="28"/>
        </w:rPr>
        <w:t>80 мм.рт.ст.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Шумы не обнаружены.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Осмотр</w:t>
      </w:r>
      <w:r w:rsidR="009B3101" w:rsidRPr="00AC080A">
        <w:rPr>
          <w:b/>
          <w:sz w:val="28"/>
          <w:szCs w:val="28"/>
        </w:rPr>
        <w:t xml:space="preserve"> сосудов:</w:t>
      </w:r>
    </w:p>
    <w:p w:rsidR="009B3101" w:rsidRPr="00AC080A" w:rsidRDefault="009B3101" w:rsidP="00AC080A">
      <w:pPr>
        <w:pStyle w:val="a5"/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</w:rPr>
        <w:t>Пульс одинаковый на о</w:t>
      </w:r>
      <w:r w:rsidR="0034100D" w:rsidRPr="00AC080A">
        <w:rPr>
          <w:sz w:val="28"/>
        </w:rPr>
        <w:t>беих лучевых артериях: частота 10</w:t>
      </w:r>
      <w:r w:rsidRPr="00AC080A">
        <w:rPr>
          <w:sz w:val="28"/>
        </w:rPr>
        <w:t>0 ударов в мин., частый, нормального наполнения и напряжения. Дефицит пульса не определяется. Сосудистая стенка не изменена. Пульсация аорты не определяется.</w:t>
      </w:r>
    </w:p>
    <w:p w:rsidR="009B3101" w:rsidRPr="00AC080A" w:rsidRDefault="009B3101" w:rsidP="00AC080A">
      <w:pPr>
        <w:pStyle w:val="a5"/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</w:rPr>
        <w:t>Аускультация сосудов.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9B3101" w:rsidRPr="00AC080A" w:rsidRDefault="009B3101" w:rsidP="00AC080A">
      <w:pPr>
        <w:pStyle w:val="a5"/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</w:rPr>
        <w:t>Артериальное давление на правой руке 130/80 мм. рт. ст., на левой руке 130/80 мм. рт. ст.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Пищеварительная система</w:t>
      </w: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Желудочно-кишечный тракт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C080A">
        <w:rPr>
          <w:rFonts w:cs="Arial"/>
          <w:sz w:val="28"/>
          <w:szCs w:val="28"/>
        </w:rPr>
        <w:t>Осмотр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Полость рта: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Твёрдое нёбо бледно-розового цвета, влажное, высыпаний нет. Язык обычной формы и размера, влажный, выраженность сосочков в пределах нормы, прикусов, трещин, язвочек нет. Дёсны розовой окраски, не гиперемированы, не кровоточивы, не изменены. Слизистая зева влажная, бледно-розового цвета, налёта и высыпаний не выявлено. Миндалины обычной формы, величины, розовой окраски, без гнойных пробок и налёта. 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Живот: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Форма живота обычная, живот симметричен, не вздут. Видимая перистальтика отсутствует. Живот равномерно участвует в акте дыхания.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Аускультация: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Кишечные шумы выслушиваются. Газы отходят. Стул был.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Перкуссия: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Над брюшной полостью определяется тимпанический перкуторный звук. Перкуссия безболезненна. Асцита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Пальпация: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При поверхностной пальпации живот мягкий, безболезненный,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защитное напряжение мышц не определяется. Симптом раздражения брюшины Щёткина-Блюмберга, ректальный симптом отрицательны, тошноты и рвоты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Печень: обычных размеров, не выступает за край рёберной дуги, при пальпации безболезненна, край острый.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Размеры печени по Курлову: в пределах нормы.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Желчный пузырь: не пальпируется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Селезёнка: не пальпируется, перкуторно длинник располагается по </w:t>
      </w:r>
      <w:r w:rsidRPr="00AC080A">
        <w:rPr>
          <w:sz w:val="28"/>
          <w:szCs w:val="28"/>
          <w:lang w:val="en-US"/>
        </w:rPr>
        <w:t>X</w:t>
      </w:r>
      <w:r w:rsidRPr="00AC080A">
        <w:rPr>
          <w:sz w:val="28"/>
          <w:szCs w:val="28"/>
        </w:rPr>
        <w:t xml:space="preserve"> ребру, и равен </w:t>
      </w:r>
      <w:smartTag w:uri="urn:schemas-microsoft-com:office:smarttags" w:element="metricconverter">
        <w:smartTagPr>
          <w:attr w:name="ProductID" w:val="7 см"/>
        </w:smartTagPr>
        <w:r w:rsidRPr="00AC080A">
          <w:rPr>
            <w:sz w:val="28"/>
            <w:szCs w:val="28"/>
          </w:rPr>
          <w:t>7 см</w:t>
        </w:r>
      </w:smartTag>
      <w:r w:rsidRPr="00AC080A">
        <w:rPr>
          <w:sz w:val="28"/>
          <w:szCs w:val="28"/>
        </w:rPr>
        <w:t xml:space="preserve">, поперечник – </w:t>
      </w:r>
      <w:smartTag w:uri="urn:schemas-microsoft-com:office:smarttags" w:element="metricconverter">
        <w:smartTagPr>
          <w:attr w:name="ProductID" w:val="5 см"/>
        </w:smartTagPr>
        <w:r w:rsidRPr="00AC080A">
          <w:rPr>
            <w:sz w:val="28"/>
            <w:szCs w:val="28"/>
          </w:rPr>
          <w:t>5 см</w:t>
        </w:r>
      </w:smartTag>
      <w:r w:rsidRPr="00AC080A">
        <w:rPr>
          <w:sz w:val="28"/>
          <w:szCs w:val="28"/>
        </w:rPr>
        <w:t>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Мочеполовая система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1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При осмотре поясничной области покраснения, припухлости, ассиметрии надлобковой и поясничной области не обнаружено. Напряжения поясничных мышц не</w:t>
      </w:r>
      <w:r w:rsidR="00672122" w:rsidRPr="00AC080A">
        <w:rPr>
          <w:sz w:val="28"/>
          <w:szCs w:val="28"/>
        </w:rPr>
        <w:t>т. Мочеиспускание редкое с малым количеством мочи</w:t>
      </w:r>
      <w:r w:rsidRPr="00AC080A">
        <w:rPr>
          <w:sz w:val="28"/>
          <w:szCs w:val="28"/>
        </w:rPr>
        <w:t>. Симптом Пастернацкого и симптом поколачивания отрицательны с обеих сторон.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Пальпация: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положении лёжа почки не пальпируются. Мочевой пузырь не пальпируются. Болезненности по ходу мочеточников не определяется.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Перкуссия: 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надлобковой области над лоном определяется тимпанический перкуторный звук.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32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Эндокринная система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887926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4"/>
        </w:rPr>
        <w:t xml:space="preserve">Щитовидная железа не пальпируется. Симптомы гипертиреоза и гипотиреоза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аддисоновой болезни не обнаружено. Волосяной покров развит нормально, выпадения волос нет. </w:t>
      </w:r>
    </w:p>
    <w:p w:rsidR="00804EA9" w:rsidRPr="00AC080A" w:rsidRDefault="00804EA9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Состояние психики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Сознание ясное, больная ориентирована в пространстве и контактна. </w:t>
      </w:r>
      <w:r w:rsidR="00804EA9" w:rsidRPr="00AC080A">
        <w:rPr>
          <w:sz w:val="28"/>
          <w:szCs w:val="28"/>
        </w:rPr>
        <w:t>Умственное развитие соответственно возрасту, на вопро</w:t>
      </w:r>
      <w:r w:rsidR="0034100D" w:rsidRPr="00AC080A">
        <w:rPr>
          <w:sz w:val="28"/>
          <w:szCs w:val="28"/>
        </w:rPr>
        <w:t xml:space="preserve">сы отвечает внятно, адекватно, </w:t>
      </w:r>
      <w:r w:rsidR="00804EA9" w:rsidRPr="00AC080A">
        <w:rPr>
          <w:sz w:val="28"/>
          <w:szCs w:val="28"/>
        </w:rPr>
        <w:t>речевые команды воспринимает замедленно. Повышенной раздражительности, апатии, депрессии, эйфории, слабодушия не отмечено. Мнительности и навязчивых страхов нет. Отношение к своему заболеванию критическое.</w:t>
      </w:r>
      <w:r w:rsidR="009A456D" w:rsidRPr="00AC080A">
        <w:rPr>
          <w:sz w:val="28"/>
          <w:szCs w:val="28"/>
        </w:rPr>
        <w:t xml:space="preserve"> При исследовании отмечаются навязчивые жевательные движения в оромандибулярной зоне, в разговоре больной отмечается последовательное изложения событий, эмоциональных реакций при беседе не возникало.</w:t>
      </w:r>
    </w:p>
    <w:p w:rsidR="009A456D" w:rsidRPr="00AC080A" w:rsidRDefault="009A456D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>Речь, гнозия, праксия</w:t>
      </w:r>
    </w:p>
    <w:p w:rsidR="009A456D" w:rsidRPr="00AC080A" w:rsidRDefault="009A456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Речь больной нормальная (дизартрии, скандирования, монотонности, заикания нет). Целенаправленные действия, понимание значения зрительных, слуховых раздражителей, ориентировка в пространстве и топография собственного тела сохранены.</w:t>
      </w:r>
      <w:r w:rsidR="00EE09AB" w:rsidRPr="00AC080A">
        <w:rPr>
          <w:sz w:val="28"/>
          <w:szCs w:val="28"/>
        </w:rPr>
        <w:t xml:space="preserve"> Отмечается гипомимия.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Функции черепных нервов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I пара- обонятельный нерв (n. olfactorius):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больная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различает все виды ароматических запахов одинаково правым и левым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носовым ходом, D=S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II пара- зрительный нерв (n. op</w:t>
      </w:r>
      <w:r w:rsidR="00155045" w:rsidRPr="00AC080A">
        <w:rPr>
          <w:sz w:val="28"/>
          <w:szCs w:val="28"/>
        </w:rPr>
        <w:t>ticus): миопия -2,5 с молодости, изменения цвеоощущения нет, очки не носит</w:t>
      </w:r>
      <w:r w:rsidR="00AC080A">
        <w:rPr>
          <w:sz w:val="28"/>
          <w:szCs w:val="28"/>
        </w:rPr>
        <w:t xml:space="preserve"> 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III, IV, VI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пары-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глазодвигательный,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блоковый,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отводящий нервы (</w:t>
      </w:r>
      <w:r w:rsidRPr="00AC080A">
        <w:rPr>
          <w:sz w:val="28"/>
          <w:szCs w:val="28"/>
          <w:lang w:val="en-US"/>
        </w:rPr>
        <w:t>nn</w:t>
      </w:r>
      <w:r w:rsidRPr="00AC080A">
        <w:rPr>
          <w:sz w:val="28"/>
          <w:szCs w:val="28"/>
        </w:rPr>
        <w:t xml:space="preserve">. </w:t>
      </w:r>
      <w:r w:rsidRPr="00AC080A">
        <w:rPr>
          <w:sz w:val="28"/>
          <w:szCs w:val="28"/>
          <w:lang w:val="en-US"/>
        </w:rPr>
        <w:t>oculomotorius</w:t>
      </w:r>
      <w:r w:rsidRPr="00AC080A">
        <w:rPr>
          <w:sz w:val="28"/>
          <w:szCs w:val="28"/>
        </w:rPr>
        <w:t xml:space="preserve">, </w:t>
      </w:r>
      <w:r w:rsidRPr="00AC080A">
        <w:rPr>
          <w:sz w:val="28"/>
          <w:szCs w:val="28"/>
          <w:lang w:val="en-US"/>
        </w:rPr>
        <w:t>trochlearis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et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abducens</w:t>
      </w:r>
      <w:r w:rsidRPr="00AC080A">
        <w:rPr>
          <w:sz w:val="28"/>
          <w:szCs w:val="28"/>
        </w:rPr>
        <w:t>): зрачки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круглые c ровными краями, нормальной величины с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обеих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сторон,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D=S. Реакция зрачков на свет- прямая: живая,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равная,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D=S;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содружественная: живая, равная, D=S. Реакция зрачков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конвергенцию с аккомодацией живая, равная, D=S.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Симптом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Арджиль-Робертсона не выявляется. Объем движений глазных яблок полный, D=S. косоглазие, нистагм, птоз не определяются.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V пара- тройничный нерв (n. trigeminus): чувствительность на обеих половинах лица и передней трети головы сохранена, D=S. Корнеальный и конъюнктивальный рефлексы живые, равные, D=S.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Жевание осуществляется в полном объеме, ограничение движения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нижней челюсти не определяется. Вкус на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симметричных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половинах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передних двух третях языка сохранен.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VII пара- лицевой нерв (n. facialis): при наморщивании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лба, нахмуривании бровей образующиеся складки симметричны; при оскаливании зубов углы рта на одном уровне; носогубная складка не выражена, симметрична. Симптом Мари не отмечается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VIII пара- слуховой и вестибулярный нервы (n. vestibulocochlearis): острота слуха для шепотной речи слева 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справа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6 м"/>
        </w:smartTagPr>
        <w:r w:rsidRPr="00AC080A">
          <w:rPr>
            <w:sz w:val="28"/>
            <w:szCs w:val="28"/>
          </w:rPr>
          <w:t>6 м</w:t>
        </w:r>
      </w:smartTag>
      <w:r w:rsidRPr="00AC080A">
        <w:rPr>
          <w:sz w:val="28"/>
          <w:szCs w:val="28"/>
        </w:rPr>
        <w:t xml:space="preserve">., D=S; для разговорной </w:t>
      </w:r>
      <w:smartTag w:uri="urn:schemas-microsoft-com:office:smarttags" w:element="metricconverter">
        <w:smartTagPr>
          <w:attr w:name="ProductID" w:val="25 м"/>
        </w:smartTagPr>
        <w:r w:rsidRPr="00AC080A">
          <w:rPr>
            <w:sz w:val="28"/>
            <w:szCs w:val="28"/>
          </w:rPr>
          <w:t>25 м</w:t>
        </w:r>
      </w:smartTag>
      <w:r w:rsidRPr="00AC080A">
        <w:rPr>
          <w:sz w:val="28"/>
          <w:szCs w:val="28"/>
        </w:rPr>
        <w:t>. для левого 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правого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уха, D=S. В позе Ромберга устойчива, головокружения нет.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IX и Х пара- языкоглоточный, блуждающий нервы (nn. glossopharyngeus et vagus): вкус на задней трети языка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сохранен,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глоточный и небный рефлексы живые и равные, D=S. Мягкое небо 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тонусе, не свисает; язычок симметричен, расположен по центру. Акт глотания не нарушен. Фонация сохранена.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XI пара- добавочный нерв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(n.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accesorius):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поднятие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плеч, сведение лопаток, поворот головы в стороны выполняется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полном объеме, одинаково с обеих сторон, D=S. Сила мышц справа и слева 5 баллов, D=S.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XII пара- подъязычный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нерв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(n.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hypoglossus):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ограничения движения языка в стороны, девиации не выявляются.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Акт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членораздельной речи не нарушен.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Двигательная сфера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60E7D" w:rsidRPr="00AC080A" w:rsidRDefault="00B7484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Сила мышц шеи слева и справа 5 баллов, объём активных и пассивных движений полный, темп замедленный. Гипотонии, спастичности, ригидности нет.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руках: объем активных 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пассивных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движений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полный</w:t>
      </w:r>
      <w:r w:rsidR="00B74844" w:rsidRPr="00AC080A">
        <w:rPr>
          <w:sz w:val="28"/>
          <w:szCs w:val="28"/>
        </w:rPr>
        <w:t xml:space="preserve">, темп движений </w:t>
      </w:r>
      <w:r w:rsidRPr="00AC080A">
        <w:rPr>
          <w:sz w:val="28"/>
          <w:szCs w:val="28"/>
        </w:rPr>
        <w:t>замедленный, сила мышц слева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справа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5</w:t>
      </w:r>
      <w:r w:rsidR="00B74844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баллов, D=S; тонус</w:t>
      </w:r>
      <w:r w:rsidR="00B74844" w:rsidRPr="00AC080A">
        <w:rPr>
          <w:sz w:val="28"/>
          <w:szCs w:val="28"/>
        </w:rPr>
        <w:t xml:space="preserve"> справа</w:t>
      </w:r>
      <w:r w:rsidR="00AC080A">
        <w:rPr>
          <w:sz w:val="28"/>
          <w:szCs w:val="28"/>
        </w:rPr>
        <w:t xml:space="preserve"> </w:t>
      </w:r>
      <w:r w:rsidR="00B74844" w:rsidRPr="00AC080A">
        <w:rPr>
          <w:sz w:val="28"/>
          <w:szCs w:val="28"/>
        </w:rPr>
        <w:t xml:space="preserve">повышен, </w:t>
      </w:r>
      <w:r w:rsidR="00B74844" w:rsidRPr="00AC080A">
        <w:rPr>
          <w:sz w:val="28"/>
          <w:szCs w:val="28"/>
          <w:lang w:val="en-US"/>
        </w:rPr>
        <w:t>D</w:t>
      </w:r>
      <w:r w:rsidR="00B74844" w:rsidRPr="00AC080A">
        <w:rPr>
          <w:sz w:val="28"/>
          <w:szCs w:val="28"/>
        </w:rPr>
        <w:t>&gt;</w:t>
      </w:r>
      <w:r w:rsidR="00B74844" w:rsidRPr="00AC080A">
        <w:rPr>
          <w:sz w:val="28"/>
          <w:szCs w:val="28"/>
          <w:lang w:val="en-US"/>
        </w:rPr>
        <w:t>S</w:t>
      </w:r>
      <w:r w:rsidRPr="00AC080A">
        <w:rPr>
          <w:sz w:val="28"/>
          <w:szCs w:val="28"/>
        </w:rPr>
        <w:t xml:space="preserve">; </w:t>
      </w:r>
      <w:r w:rsidR="00B74844" w:rsidRPr="00AC080A">
        <w:rPr>
          <w:sz w:val="28"/>
          <w:szCs w:val="28"/>
        </w:rPr>
        <w:t>рефлексы карпорадиальный, с двух- и трехглавых мышц слабые</w:t>
      </w:r>
      <w:r w:rsidRPr="00AC080A">
        <w:rPr>
          <w:sz w:val="28"/>
          <w:szCs w:val="28"/>
        </w:rPr>
        <w:t>, равные, D=S.</w:t>
      </w:r>
    </w:p>
    <w:p w:rsidR="00B74844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ногах: объем активных и пассивных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движений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полный,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темп</w:t>
      </w:r>
      <w:r w:rsidR="00B74844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движений достаточный, сила мышц с</w:t>
      </w:r>
      <w:r w:rsidR="00B74844" w:rsidRPr="00AC080A">
        <w:rPr>
          <w:sz w:val="28"/>
          <w:szCs w:val="28"/>
        </w:rPr>
        <w:t>лева и справа 5 баллов, D=S; то</w:t>
      </w:r>
      <w:r w:rsidRPr="00AC080A">
        <w:rPr>
          <w:sz w:val="28"/>
          <w:szCs w:val="28"/>
        </w:rPr>
        <w:t>нус повышен, D&gt;S; коленный, с ахи</w:t>
      </w:r>
      <w:r w:rsidR="00B74844" w:rsidRPr="00AC080A">
        <w:rPr>
          <w:sz w:val="28"/>
          <w:szCs w:val="28"/>
        </w:rPr>
        <w:t>ллова сухожилия, подошвенный слаб</w:t>
      </w:r>
      <w:r w:rsidRPr="00AC080A">
        <w:rPr>
          <w:sz w:val="28"/>
          <w:szCs w:val="28"/>
        </w:rPr>
        <w:t>ые, равные, D=S. Патологических стопных знаков нет.</w:t>
      </w:r>
      <w:r w:rsidR="00672122" w:rsidRPr="00AC080A">
        <w:rPr>
          <w:sz w:val="28"/>
          <w:szCs w:val="28"/>
        </w:rPr>
        <w:t xml:space="preserve"> Походка</w:t>
      </w:r>
      <w:r w:rsidR="00B83C98" w:rsidRPr="00AC080A">
        <w:rPr>
          <w:sz w:val="28"/>
          <w:szCs w:val="28"/>
        </w:rPr>
        <w:t xml:space="preserve"> шаркающая</w:t>
      </w:r>
      <w:r w:rsidR="00672122" w:rsidRPr="00AC080A">
        <w:rPr>
          <w:sz w:val="28"/>
          <w:szCs w:val="28"/>
        </w:rPr>
        <w:t xml:space="preserve"> </w:t>
      </w:r>
      <w:r w:rsidR="00B83C98" w:rsidRPr="00AC080A">
        <w:rPr>
          <w:sz w:val="28"/>
          <w:szCs w:val="28"/>
        </w:rPr>
        <w:t>(</w:t>
      </w:r>
      <w:r w:rsidR="00672122" w:rsidRPr="00AC080A">
        <w:rPr>
          <w:sz w:val="28"/>
          <w:szCs w:val="28"/>
        </w:rPr>
        <w:t>мелкими скользящими шагами</w:t>
      </w:r>
      <w:r w:rsidR="00B83C98" w:rsidRPr="00AC080A">
        <w:rPr>
          <w:sz w:val="28"/>
          <w:szCs w:val="28"/>
        </w:rPr>
        <w:t>) к вечеру</w:t>
      </w:r>
      <w:r w:rsidR="00672122" w:rsidRPr="00AC080A">
        <w:rPr>
          <w:sz w:val="28"/>
          <w:szCs w:val="28"/>
        </w:rPr>
        <w:t>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Симптомы орального автоматизма не выявляются.</w:t>
      </w:r>
    </w:p>
    <w:p w:rsidR="00B74844" w:rsidRPr="00AC080A" w:rsidRDefault="00B74844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B74844" w:rsidRPr="00AC080A" w:rsidRDefault="00B74844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Чувствительная сфера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1F3C3E" w:rsidRPr="00AC080A" w:rsidRDefault="00B7484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Болезненность н</w:t>
      </w:r>
      <w:r w:rsidR="00ED67BC" w:rsidRPr="00AC080A">
        <w:rPr>
          <w:sz w:val="28"/>
          <w:szCs w:val="28"/>
        </w:rPr>
        <w:t xml:space="preserve">ервных стволов при пальпации и вытяжении </w:t>
      </w:r>
      <w:r w:rsidRPr="00AC080A">
        <w:rPr>
          <w:sz w:val="28"/>
          <w:szCs w:val="28"/>
        </w:rPr>
        <w:t>не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отмечается, симптомы Ласега, Вассермана</w:t>
      </w:r>
      <w:r w:rsidR="00B33885" w:rsidRPr="00AC080A">
        <w:rPr>
          <w:sz w:val="28"/>
          <w:szCs w:val="28"/>
        </w:rPr>
        <w:t>, Нери</w:t>
      </w:r>
      <w:r w:rsidRPr="00AC080A">
        <w:rPr>
          <w:sz w:val="28"/>
          <w:szCs w:val="28"/>
        </w:rPr>
        <w:t xml:space="preserve"> не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определяются</w:t>
      </w:r>
      <w:r w:rsidR="00B33885" w:rsidRPr="00AC080A">
        <w:rPr>
          <w:sz w:val="28"/>
          <w:szCs w:val="28"/>
        </w:rPr>
        <w:t>. Болезненности в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болевых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точ</w:t>
      </w:r>
      <w:r w:rsidRPr="00AC080A">
        <w:rPr>
          <w:sz w:val="28"/>
          <w:szCs w:val="28"/>
        </w:rPr>
        <w:t>ках Валли нет, кроме умеренной болезненности 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паравертебральных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точках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шейного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отдела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позвоночника.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Температурная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чувствительность, мышечно-суставное чувс</w:t>
      </w:r>
      <w:r w:rsidR="00B33885" w:rsidRPr="00AC080A">
        <w:rPr>
          <w:sz w:val="28"/>
          <w:szCs w:val="28"/>
        </w:rPr>
        <w:t>тво, стереогноз сохранены,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оди</w:t>
      </w:r>
      <w:r w:rsidRPr="00AC080A">
        <w:rPr>
          <w:sz w:val="28"/>
          <w:szCs w:val="28"/>
        </w:rPr>
        <w:t>наковы в симметричных участках тела.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Чувствительность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правой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левой половины тела одинакова, D=</w:t>
      </w:r>
      <w:r w:rsidR="00B33885" w:rsidRPr="00AC080A">
        <w:rPr>
          <w:sz w:val="28"/>
          <w:szCs w:val="28"/>
        </w:rPr>
        <w:t>S. Анестезия, дизестезия, гипер</w:t>
      </w:r>
      <w:r w:rsidRPr="00AC080A">
        <w:rPr>
          <w:sz w:val="28"/>
          <w:szCs w:val="28"/>
        </w:rPr>
        <w:t>патия в отношении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всех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видов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выявляются.</w:t>
      </w:r>
    </w:p>
    <w:p w:rsidR="001F3C3E" w:rsidRPr="00AC080A" w:rsidRDefault="001F3C3E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Координация движений</w:t>
      </w:r>
    </w:p>
    <w:p w:rsidR="00B33885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Отмечается тре</w:t>
      </w:r>
      <w:r w:rsidR="00B33885" w:rsidRPr="00AC080A">
        <w:rPr>
          <w:sz w:val="28"/>
          <w:szCs w:val="28"/>
        </w:rPr>
        <w:t>мор верхних и нижних конечностей</w:t>
      </w:r>
      <w:r w:rsidR="00155045" w:rsidRPr="00AC080A">
        <w:rPr>
          <w:sz w:val="28"/>
          <w:szCs w:val="28"/>
        </w:rPr>
        <w:t xml:space="preserve"> преимущественно дистальных отделов</w:t>
      </w:r>
      <w:r w:rsidR="00B33885" w:rsidRPr="00AC080A">
        <w:rPr>
          <w:sz w:val="28"/>
          <w:szCs w:val="28"/>
        </w:rPr>
        <w:t>,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мел</w:t>
      </w:r>
      <w:r w:rsidRPr="00AC080A">
        <w:rPr>
          <w:sz w:val="28"/>
          <w:szCs w:val="28"/>
        </w:rPr>
        <w:t>коритмичного характера с частотой 4 в сек., выраженный в покое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практически исчезающий при произв</w:t>
      </w:r>
      <w:r w:rsidR="00155045" w:rsidRPr="00AC080A">
        <w:rPr>
          <w:sz w:val="28"/>
          <w:szCs w:val="28"/>
        </w:rPr>
        <w:t>ольных движениях, а также некоторая скованность произвольных движений.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При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выполне</w:t>
      </w:r>
      <w:r w:rsidRPr="00AC080A">
        <w:rPr>
          <w:sz w:val="28"/>
          <w:szCs w:val="28"/>
        </w:rPr>
        <w:t>нии пальце-носово</w:t>
      </w:r>
      <w:r w:rsidR="0034100D" w:rsidRPr="00AC080A">
        <w:rPr>
          <w:sz w:val="28"/>
          <w:szCs w:val="28"/>
        </w:rPr>
        <w:t xml:space="preserve">й пробы правой и левой рукой и </w:t>
      </w:r>
      <w:r w:rsidRPr="00AC080A">
        <w:rPr>
          <w:sz w:val="28"/>
          <w:szCs w:val="28"/>
        </w:rPr>
        <w:t>коленно-пяточной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правой и левой ногой на всем ее п</w:t>
      </w:r>
      <w:r w:rsidR="00B33885" w:rsidRPr="00AC080A">
        <w:rPr>
          <w:sz w:val="28"/>
          <w:szCs w:val="28"/>
        </w:rPr>
        <w:t>ротяжении дрожание не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выявляет</w:t>
      </w:r>
      <w:r w:rsidR="0034100D" w:rsidRPr="00AC080A">
        <w:rPr>
          <w:sz w:val="28"/>
          <w:szCs w:val="28"/>
        </w:rPr>
        <w:t xml:space="preserve">ся, нарушения выполнения проб </w:t>
      </w:r>
      <w:r w:rsidRPr="00AC080A">
        <w:rPr>
          <w:sz w:val="28"/>
          <w:szCs w:val="28"/>
        </w:rPr>
        <w:t>не</w:t>
      </w:r>
      <w:r w:rsidR="00B33885" w:rsidRPr="00AC080A">
        <w:rPr>
          <w:sz w:val="28"/>
          <w:szCs w:val="28"/>
        </w:rPr>
        <w:t>т. Скандированная речь,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адиадо</w:t>
      </w:r>
      <w:r w:rsidRPr="00AC080A">
        <w:rPr>
          <w:sz w:val="28"/>
          <w:szCs w:val="28"/>
        </w:rPr>
        <w:t>хокинез не выявляются. Двигательная инициативность больной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резко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снижена. В обычной и сенсибилизированной позе Ромберга устойчива.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Походка замедленная, инициальная </w:t>
      </w:r>
      <w:r w:rsidR="00B33885" w:rsidRPr="00AC080A">
        <w:rPr>
          <w:sz w:val="28"/>
          <w:szCs w:val="28"/>
        </w:rPr>
        <w:t>фаза движения затруднена,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ахейрокинез опре</w:t>
      </w:r>
      <w:r w:rsidRPr="00AC080A">
        <w:rPr>
          <w:sz w:val="28"/>
          <w:szCs w:val="28"/>
        </w:rPr>
        <w:t xml:space="preserve">деляется. </w:t>
      </w:r>
    </w:p>
    <w:p w:rsidR="00B33885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>Менингеальные симптомы</w:t>
      </w:r>
      <w:r w:rsidRPr="00AC080A">
        <w:rPr>
          <w:sz w:val="28"/>
          <w:szCs w:val="28"/>
        </w:rPr>
        <w:t xml:space="preserve"> не выявлены.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Вегетативн</w:t>
      </w:r>
      <w:r w:rsidR="00B33885" w:rsidRPr="00AC080A">
        <w:rPr>
          <w:b/>
          <w:sz w:val="28"/>
          <w:szCs w:val="32"/>
        </w:rPr>
        <w:t>ые функции</w:t>
      </w:r>
    </w:p>
    <w:p w:rsidR="00B33885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Местного изменения температуры и окраски, трофических изменений кожи, костей и суставов не обнаружено. Дермографизм местный. Потоотделение, салоотделение, слюноотделение в пределах возрастной нормы. Пролежней нет. Болезненность при пальпации вегетативных узлов и сплетений не выявлено.</w:t>
      </w:r>
      <w:r w:rsidR="001F3C3E" w:rsidRPr="00AC080A">
        <w:rPr>
          <w:sz w:val="28"/>
          <w:szCs w:val="28"/>
        </w:rPr>
        <w:t xml:space="preserve"> Больная испытывает постоянное головокружение.</w:t>
      </w:r>
    </w:p>
    <w:p w:rsidR="001F3C3E" w:rsidRPr="00AC080A" w:rsidRDefault="001F3C3E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1F3C3E" w:rsidRPr="00AC080A" w:rsidRDefault="001F3C3E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Лабораторные и специальные методы исследования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1F3C3E" w:rsidRPr="00AC080A" w:rsidRDefault="007A2BDC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Общий анализ крови: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883"/>
        <w:gridCol w:w="916"/>
        <w:gridCol w:w="916"/>
        <w:gridCol w:w="1949"/>
      </w:tblGrid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Норма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01.02.06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05.02.07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Единицы измерения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3,4-5,0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4,2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10</w:t>
            </w:r>
            <w:r w:rsidRPr="00C635A8">
              <w:rPr>
                <w:vertAlign w:val="superscript"/>
              </w:rPr>
              <w:t>12</w:t>
            </w:r>
            <w:r w:rsidRPr="00AC080A">
              <w:t>/л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 xml:space="preserve">Гемоглобин 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120-160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132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126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г/л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 xml:space="preserve">Лейкоциты 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4,0-9,0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4,5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4,9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10</w:t>
            </w:r>
            <w:r w:rsidRPr="00C635A8">
              <w:rPr>
                <w:vertAlign w:val="superscript"/>
              </w:rPr>
              <w:t>9</w:t>
            </w:r>
            <w:r w:rsidRPr="00C635A8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Базофилы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1-5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2-6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3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Нейтрофилы сегментоядерные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45-70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51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0-5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3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18-40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43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C635A8" w:rsidTr="00C635A8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СОЭ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0-15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7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мм</w:t>
            </w:r>
            <w:r w:rsidRPr="00C635A8">
              <w:rPr>
                <w:lang w:val="en-US"/>
              </w:rPr>
              <w:t>/</w:t>
            </w:r>
            <w:r w:rsidRPr="00AC080A">
              <w:t>час</w:t>
            </w:r>
          </w:p>
        </w:tc>
      </w:tr>
    </w:tbl>
    <w:p w:rsidR="007A2BDC" w:rsidRPr="00AC080A" w:rsidRDefault="007A2BDC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A45DC" w:rsidRPr="00AC080A" w:rsidRDefault="00BC3B30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Кровь на </w:t>
      </w:r>
      <w:r w:rsidRPr="00AC080A">
        <w:rPr>
          <w:sz w:val="28"/>
          <w:szCs w:val="28"/>
          <w:lang w:val="en-US"/>
        </w:rPr>
        <w:t>RW</w:t>
      </w:r>
      <w:r w:rsidRPr="00AC080A">
        <w:rPr>
          <w:sz w:val="28"/>
          <w:szCs w:val="28"/>
        </w:rPr>
        <w:t xml:space="preserve"> – отрицательна.</w:t>
      </w:r>
    </w:p>
    <w:p w:rsidR="007A2BDC" w:rsidRP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2BDC" w:rsidRPr="00AC080A">
        <w:rPr>
          <w:sz w:val="28"/>
          <w:szCs w:val="28"/>
        </w:rPr>
        <w:t>Биохимический анализ крови: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249"/>
        <w:gridCol w:w="1250"/>
        <w:gridCol w:w="1795"/>
      </w:tblGrid>
      <w:tr w:rsidR="007A2BDC" w:rsidRPr="00C635A8" w:rsidTr="00C635A8">
        <w:trPr>
          <w:trHeight w:val="350"/>
        </w:trPr>
        <w:tc>
          <w:tcPr>
            <w:tcW w:w="2293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Показатели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05.02.07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CA45DC" w:rsidP="00C635A8">
            <w:pPr>
              <w:spacing w:line="360" w:lineRule="auto"/>
              <w:jc w:val="both"/>
            </w:pPr>
            <w:r w:rsidRPr="00AC080A">
              <w:t>07.0</w:t>
            </w:r>
            <w:r w:rsidR="007A2BDC" w:rsidRPr="00AC080A">
              <w:t>2.0</w:t>
            </w:r>
            <w:r w:rsidRPr="00AC080A">
              <w:t>7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Норма</w:t>
            </w:r>
          </w:p>
        </w:tc>
      </w:tr>
      <w:tr w:rsidR="00CA45DC" w:rsidRPr="00C635A8" w:rsidTr="00C635A8">
        <w:trPr>
          <w:trHeight w:val="638"/>
        </w:trPr>
        <w:tc>
          <w:tcPr>
            <w:tcW w:w="2293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Протромбиновый индекс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10,0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6,9-10,5%</w:t>
            </w:r>
          </w:p>
        </w:tc>
      </w:tr>
      <w:tr w:rsidR="007A2BDC" w:rsidRPr="00C635A8" w:rsidTr="00C635A8">
        <w:trPr>
          <w:trHeight w:val="293"/>
        </w:trPr>
        <w:tc>
          <w:tcPr>
            <w:tcW w:w="2293" w:type="dxa"/>
            <w:shd w:val="clear" w:color="auto" w:fill="auto"/>
          </w:tcPr>
          <w:p w:rsidR="007A2BDC" w:rsidRPr="00AC080A" w:rsidRDefault="00F96A5F" w:rsidP="00C635A8">
            <w:pPr>
              <w:spacing w:line="360" w:lineRule="auto"/>
              <w:jc w:val="both"/>
            </w:pPr>
            <w:r w:rsidRPr="00AC080A">
              <w:t>СР</w:t>
            </w:r>
            <w:r w:rsidR="007A2BDC" w:rsidRPr="00AC080A">
              <w:t>Б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F96A5F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F96A5F" w:rsidP="00C635A8">
            <w:pPr>
              <w:spacing w:line="360" w:lineRule="auto"/>
              <w:jc w:val="both"/>
            </w:pPr>
            <w:r w:rsidRPr="00AC080A">
              <w:t>0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F96A5F" w:rsidP="00C635A8">
            <w:pPr>
              <w:spacing w:line="360" w:lineRule="auto"/>
              <w:jc w:val="both"/>
            </w:pPr>
            <w:r w:rsidRPr="00AC080A">
              <w:t>0</w:t>
            </w:r>
          </w:p>
        </w:tc>
      </w:tr>
      <w:tr w:rsidR="007A2BDC" w:rsidRPr="00C635A8" w:rsidTr="00C635A8">
        <w:trPr>
          <w:trHeight w:val="356"/>
        </w:trPr>
        <w:tc>
          <w:tcPr>
            <w:tcW w:w="2293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Билирубин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CA45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CA45DC" w:rsidP="00C635A8">
            <w:pPr>
              <w:spacing w:line="360" w:lineRule="auto"/>
              <w:jc w:val="both"/>
            </w:pPr>
            <w:r w:rsidRPr="00AC080A">
              <w:t>10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8,5-20,5 ммоль</w:t>
            </w:r>
            <w:r w:rsidRPr="00C635A8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C635A8" w:rsidTr="00C635A8">
        <w:trPr>
          <w:trHeight w:val="275"/>
        </w:trPr>
        <w:tc>
          <w:tcPr>
            <w:tcW w:w="2293" w:type="dxa"/>
            <w:shd w:val="clear" w:color="auto" w:fill="auto"/>
          </w:tcPr>
          <w:p w:rsidR="007A2BDC" w:rsidRPr="00AC080A" w:rsidRDefault="00CA45DC" w:rsidP="00C635A8">
            <w:pPr>
              <w:spacing w:line="360" w:lineRule="auto"/>
              <w:jc w:val="both"/>
            </w:pPr>
            <w:r w:rsidRPr="00AC080A">
              <w:t>Щелочная фосфотаз</w:t>
            </w:r>
            <w:r w:rsidR="007A2BDC" w:rsidRPr="00AC080A">
              <w:t>а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CA45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1</w:t>
            </w:r>
            <w:r w:rsidR="00CA45DC" w:rsidRPr="00AC080A">
              <w:t>1,1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2,5-8,3 ммоль</w:t>
            </w:r>
            <w:r w:rsidRPr="00C635A8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C635A8" w:rsidTr="00C635A8">
        <w:trPr>
          <w:trHeight w:val="337"/>
        </w:trPr>
        <w:tc>
          <w:tcPr>
            <w:tcW w:w="2293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Креатинин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92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81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44-132 ммоль</w:t>
            </w:r>
            <w:r w:rsidRPr="00C635A8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CA45DC" w:rsidRPr="00C635A8" w:rsidTr="00C635A8">
        <w:trPr>
          <w:trHeight w:val="286"/>
        </w:trPr>
        <w:tc>
          <w:tcPr>
            <w:tcW w:w="2293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Холистерин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5,60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3,6-6,7 моль</w:t>
            </w:r>
            <w:r w:rsidRPr="00C635A8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CA45DC" w:rsidRPr="00C635A8" w:rsidTr="00C635A8">
        <w:trPr>
          <w:trHeight w:val="347"/>
        </w:trPr>
        <w:tc>
          <w:tcPr>
            <w:tcW w:w="2293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Триглицериды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0,68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0,15-1,82</w:t>
            </w:r>
          </w:p>
        </w:tc>
      </w:tr>
      <w:tr w:rsidR="00CA45DC" w:rsidRPr="00C635A8" w:rsidTr="00C635A8">
        <w:trPr>
          <w:trHeight w:val="268"/>
        </w:trPr>
        <w:tc>
          <w:tcPr>
            <w:tcW w:w="2293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Β-липопротеиды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3,01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до 6</w:t>
            </w:r>
          </w:p>
        </w:tc>
      </w:tr>
      <w:tr w:rsidR="007A2BDC" w:rsidRPr="00C635A8" w:rsidTr="00C635A8">
        <w:trPr>
          <w:trHeight w:val="344"/>
        </w:trPr>
        <w:tc>
          <w:tcPr>
            <w:tcW w:w="2293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Глюкоза крови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CA45DC" w:rsidP="00C635A8">
            <w:pPr>
              <w:spacing w:line="360" w:lineRule="auto"/>
              <w:jc w:val="both"/>
            </w:pPr>
            <w:r w:rsidRPr="00AC080A">
              <w:t>5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  <w:r w:rsidRPr="00AC080A">
              <w:t>3,5-5,5ммоль</w:t>
            </w:r>
            <w:r w:rsidRPr="00C635A8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C635A8" w:rsidTr="00C635A8">
        <w:trPr>
          <w:trHeight w:val="277"/>
        </w:trPr>
        <w:tc>
          <w:tcPr>
            <w:tcW w:w="2293" w:type="dxa"/>
            <w:shd w:val="clear" w:color="auto" w:fill="auto"/>
          </w:tcPr>
          <w:p w:rsidR="007A2BDC" w:rsidRPr="00C635A8" w:rsidRDefault="00CA45DC" w:rsidP="00C635A8">
            <w:pPr>
              <w:spacing w:line="360" w:lineRule="auto"/>
              <w:jc w:val="both"/>
              <w:rPr>
                <w:lang w:val="en-US"/>
              </w:rPr>
            </w:pPr>
            <w:r w:rsidRPr="00C635A8">
              <w:rPr>
                <w:lang w:val="en-US"/>
              </w:rPr>
              <w:t>Ca</w:t>
            </w:r>
            <w:r w:rsidRPr="00C635A8">
              <w:rPr>
                <w:vertAlign w:val="superscript"/>
                <w:lang w:val="en-US"/>
              </w:rPr>
              <w:t>2+</w:t>
            </w:r>
          </w:p>
        </w:tc>
        <w:tc>
          <w:tcPr>
            <w:tcW w:w="1249" w:type="dxa"/>
            <w:shd w:val="clear" w:color="auto" w:fill="auto"/>
          </w:tcPr>
          <w:p w:rsidR="007A2BDC" w:rsidRPr="00C635A8" w:rsidRDefault="00CA45DC" w:rsidP="00C635A8">
            <w:pPr>
              <w:spacing w:line="360" w:lineRule="auto"/>
              <w:jc w:val="both"/>
              <w:rPr>
                <w:lang w:val="en-US"/>
              </w:rPr>
            </w:pPr>
            <w:r w:rsidRPr="00AC080A">
              <w:t>2,3</w:t>
            </w:r>
            <w:r w:rsidRPr="00C635A8">
              <w:rPr>
                <w:lang w:val="en-US"/>
              </w:rPr>
              <w:t>9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F96A5F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C635A8">
            <w:pPr>
              <w:spacing w:line="360" w:lineRule="auto"/>
              <w:jc w:val="both"/>
            </w:pPr>
          </w:p>
        </w:tc>
      </w:tr>
      <w:tr w:rsidR="00CA45DC" w:rsidRPr="00C635A8" w:rsidTr="00C635A8">
        <w:trPr>
          <w:trHeight w:val="354"/>
        </w:trPr>
        <w:tc>
          <w:tcPr>
            <w:tcW w:w="2293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Р</w:t>
            </w:r>
            <w:r w:rsidRPr="00C635A8">
              <w:rPr>
                <w:vertAlign w:val="superscript"/>
              </w:rPr>
              <w:t>3+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  <w:r w:rsidRPr="00AC080A">
              <w:t>1,48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C635A8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C635A8">
            <w:pPr>
              <w:spacing w:line="360" w:lineRule="auto"/>
              <w:jc w:val="both"/>
            </w:pPr>
          </w:p>
        </w:tc>
      </w:tr>
    </w:tbl>
    <w:p w:rsidR="007A2BDC" w:rsidRPr="00AC080A" w:rsidRDefault="007A2BDC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96A5F" w:rsidRPr="00AC080A" w:rsidRDefault="00F96A5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Общий анализ мочи: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338"/>
        <w:gridCol w:w="2095"/>
        <w:gridCol w:w="1976"/>
      </w:tblGrid>
      <w:tr w:rsidR="00F96A5F" w:rsidRPr="00C635A8" w:rsidTr="00C635A8">
        <w:tc>
          <w:tcPr>
            <w:tcW w:w="2630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01.02.07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02.02.07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Норма</w:t>
            </w:r>
          </w:p>
        </w:tc>
      </w:tr>
      <w:tr w:rsidR="00F96A5F" w:rsidRPr="00C635A8" w:rsidTr="00C635A8">
        <w:tc>
          <w:tcPr>
            <w:tcW w:w="2630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Цвет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соломенно-желтая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соломенно-желтая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соломенно-желтая</w:t>
            </w:r>
          </w:p>
        </w:tc>
      </w:tr>
      <w:tr w:rsidR="00F96A5F" w:rsidRPr="00C635A8" w:rsidTr="00C635A8">
        <w:tc>
          <w:tcPr>
            <w:tcW w:w="2630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Прозрачность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полная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полная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полная</w:t>
            </w:r>
          </w:p>
        </w:tc>
      </w:tr>
      <w:tr w:rsidR="00F96A5F" w:rsidRPr="00C635A8" w:rsidTr="00C635A8">
        <w:tc>
          <w:tcPr>
            <w:tcW w:w="2630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 xml:space="preserve">Реакция 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кислая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кислая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кислая</w:t>
            </w:r>
          </w:p>
        </w:tc>
      </w:tr>
      <w:tr w:rsidR="00F96A5F" w:rsidRPr="00C635A8" w:rsidTr="00C635A8">
        <w:tc>
          <w:tcPr>
            <w:tcW w:w="2630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Удельный вес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1,017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1,018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1,005-1,025</w:t>
            </w:r>
          </w:p>
        </w:tc>
      </w:tr>
      <w:tr w:rsidR="00F96A5F" w:rsidRPr="00C635A8" w:rsidTr="00C635A8">
        <w:tc>
          <w:tcPr>
            <w:tcW w:w="2630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Белок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нет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нет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C635A8">
            <w:pPr>
              <w:spacing w:line="360" w:lineRule="auto"/>
              <w:jc w:val="both"/>
            </w:pPr>
            <w:r w:rsidRPr="00AC080A">
              <w:t>нет</w:t>
            </w:r>
          </w:p>
        </w:tc>
      </w:tr>
    </w:tbl>
    <w:p w:rsidR="00F96A5F" w:rsidRPr="00AC080A" w:rsidRDefault="00F96A5F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96A5F" w:rsidRPr="00AC080A" w:rsidRDefault="00F96A5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Микроскопическое исследование:</w:t>
      </w:r>
    </w:p>
    <w:p w:rsidR="00F96A5F" w:rsidRPr="00AC080A" w:rsidRDefault="00F96A5F" w:rsidP="00AC08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Цилиндры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-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6 в поле зрения</w:t>
      </w:r>
    </w:p>
    <w:p w:rsidR="00F96A5F" w:rsidRPr="00AC080A" w:rsidRDefault="00F96A5F" w:rsidP="00AC08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Эпителий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-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8 в поле зрения</w:t>
      </w:r>
    </w:p>
    <w:p w:rsidR="00F96A5F" w:rsidRPr="00AC080A" w:rsidRDefault="00F96A5F" w:rsidP="00AC08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Лейкоциты - 6 в поле зрения</w:t>
      </w:r>
    </w:p>
    <w:p w:rsidR="004030FD" w:rsidRPr="00AC080A" w:rsidRDefault="00155045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>Результаты ЭКГ</w:t>
      </w:r>
    </w:p>
    <w:p w:rsidR="004030FD" w:rsidRPr="00AC080A" w:rsidRDefault="0015504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Ритм синусовый, правильный, ЧСС 100 ударов в минуту, нормальное положение электрической оси, гипертрофия левого желудочка (?), ишемические изменения в области верхней боковой с</w:t>
      </w:r>
      <w:r w:rsidR="00C741FF" w:rsidRPr="00AC080A">
        <w:rPr>
          <w:sz w:val="28"/>
          <w:szCs w:val="28"/>
        </w:rPr>
        <w:t xml:space="preserve">тенки, переходая зона смещена </w:t>
      </w:r>
      <w:r w:rsidRPr="00AC080A">
        <w:rPr>
          <w:sz w:val="28"/>
          <w:szCs w:val="28"/>
        </w:rPr>
        <w:t>вправо.</w:t>
      </w:r>
    </w:p>
    <w:p w:rsidR="00F96A5F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365AD" w:rsidRPr="00AC080A">
        <w:rPr>
          <w:b/>
          <w:sz w:val="28"/>
          <w:szCs w:val="32"/>
        </w:rPr>
        <w:t>Результаты рентгенографии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На спондилограммах шейного отдела позвоночника в 2-х проекциях выявлено: </w:t>
      </w:r>
    </w:p>
    <w:p w:rsidR="005365AD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субхондральный остеопо</w:t>
      </w:r>
      <w:r w:rsidR="005365AD" w:rsidRPr="00AC080A">
        <w:rPr>
          <w:sz w:val="28"/>
          <w:szCs w:val="28"/>
        </w:rPr>
        <w:t xml:space="preserve">роз, 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краевые заострения шейных позвонков,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заострения универтебральных отростков,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ступенчатость С</w:t>
      </w:r>
      <w:r w:rsidRPr="00AC080A">
        <w:rPr>
          <w:sz w:val="28"/>
          <w:szCs w:val="28"/>
          <w:vertAlign w:val="subscript"/>
        </w:rPr>
        <w:t>3</w:t>
      </w:r>
      <w:r w:rsidRPr="00AC080A">
        <w:rPr>
          <w:sz w:val="28"/>
          <w:szCs w:val="28"/>
        </w:rPr>
        <w:t>-С</w:t>
      </w:r>
      <w:r w:rsidRPr="00AC080A">
        <w:rPr>
          <w:sz w:val="28"/>
          <w:szCs w:val="28"/>
          <w:vertAlign w:val="subscript"/>
        </w:rPr>
        <w:t>4</w:t>
      </w:r>
      <w:r w:rsidRPr="00AC080A">
        <w:rPr>
          <w:sz w:val="28"/>
          <w:szCs w:val="28"/>
        </w:rPr>
        <w:t xml:space="preserve"> </w:t>
      </w:r>
      <w:r w:rsidR="004030FD" w:rsidRPr="00AC080A">
        <w:rPr>
          <w:sz w:val="28"/>
          <w:szCs w:val="28"/>
        </w:rPr>
        <w:t>за счёт подвывиха по Ковачу,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уменьшение высоты межпозвоночного диска С</w:t>
      </w:r>
      <w:r w:rsidRPr="00AC080A">
        <w:rPr>
          <w:sz w:val="28"/>
          <w:szCs w:val="28"/>
          <w:vertAlign w:val="subscript"/>
        </w:rPr>
        <w:t>5</w:t>
      </w:r>
      <w:r w:rsidRPr="00AC080A">
        <w:rPr>
          <w:sz w:val="28"/>
          <w:szCs w:val="28"/>
        </w:rPr>
        <w:t>-С</w:t>
      </w:r>
      <w:r w:rsidRPr="00AC080A">
        <w:rPr>
          <w:sz w:val="28"/>
          <w:szCs w:val="28"/>
          <w:vertAlign w:val="subscript"/>
        </w:rPr>
        <w:t>6</w:t>
      </w:r>
      <w:r w:rsidRPr="00AC080A">
        <w:rPr>
          <w:sz w:val="28"/>
          <w:szCs w:val="28"/>
        </w:rPr>
        <w:t>.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>Заключение</w:t>
      </w:r>
      <w:r w:rsidR="0022588F" w:rsidRPr="00AC080A">
        <w:rPr>
          <w:sz w:val="28"/>
          <w:szCs w:val="28"/>
        </w:rPr>
        <w:t>:</w:t>
      </w:r>
      <w:r w:rsidR="00AC080A">
        <w:rPr>
          <w:sz w:val="28"/>
          <w:szCs w:val="28"/>
        </w:rPr>
        <w:t xml:space="preserve"> </w:t>
      </w:r>
      <w:r w:rsidR="0022588F" w:rsidRPr="00AC080A">
        <w:rPr>
          <w:sz w:val="28"/>
          <w:szCs w:val="28"/>
        </w:rPr>
        <w:t>осте</w:t>
      </w:r>
      <w:r w:rsidR="00CA12E8" w:rsidRPr="00AC080A">
        <w:rPr>
          <w:sz w:val="28"/>
          <w:szCs w:val="28"/>
        </w:rPr>
        <w:t>хонд</w:t>
      </w:r>
      <w:r w:rsidR="0022588F" w:rsidRPr="00AC080A">
        <w:rPr>
          <w:sz w:val="28"/>
          <w:szCs w:val="28"/>
        </w:rPr>
        <w:t>р</w:t>
      </w:r>
      <w:r w:rsidRPr="00AC080A">
        <w:rPr>
          <w:sz w:val="28"/>
          <w:szCs w:val="28"/>
        </w:rPr>
        <w:t xml:space="preserve">оз </w:t>
      </w:r>
      <w:r w:rsidRPr="00AC080A">
        <w:rPr>
          <w:sz w:val="28"/>
          <w:szCs w:val="28"/>
          <w:lang w:val="en-US"/>
        </w:rPr>
        <w:t>III</w:t>
      </w:r>
      <w:r w:rsidRPr="00AC080A">
        <w:rPr>
          <w:sz w:val="28"/>
          <w:szCs w:val="28"/>
        </w:rPr>
        <w:t xml:space="preserve"> </w:t>
      </w:r>
      <w:r w:rsidR="00CA12E8" w:rsidRPr="00AC080A">
        <w:rPr>
          <w:sz w:val="28"/>
          <w:szCs w:val="28"/>
        </w:rPr>
        <w:t xml:space="preserve">степени </w:t>
      </w:r>
      <w:r w:rsidRPr="00AC080A">
        <w:rPr>
          <w:sz w:val="28"/>
          <w:szCs w:val="28"/>
        </w:rPr>
        <w:t>С</w:t>
      </w:r>
      <w:r w:rsidRPr="00AC080A">
        <w:rPr>
          <w:sz w:val="28"/>
          <w:szCs w:val="28"/>
          <w:vertAlign w:val="subscript"/>
        </w:rPr>
        <w:t>5</w:t>
      </w:r>
      <w:r w:rsidRPr="00AC080A">
        <w:rPr>
          <w:sz w:val="28"/>
          <w:szCs w:val="28"/>
        </w:rPr>
        <w:t>-С</w:t>
      </w:r>
      <w:r w:rsidRPr="00AC080A">
        <w:rPr>
          <w:sz w:val="28"/>
          <w:szCs w:val="28"/>
          <w:vertAlign w:val="subscript"/>
        </w:rPr>
        <w:t>6</w:t>
      </w:r>
      <w:r w:rsidRPr="00AC080A">
        <w:rPr>
          <w:sz w:val="28"/>
          <w:szCs w:val="28"/>
        </w:rPr>
        <w:t xml:space="preserve">, спондилоартроз </w:t>
      </w:r>
      <w:r w:rsidRPr="00AC080A">
        <w:rPr>
          <w:sz w:val="28"/>
          <w:szCs w:val="28"/>
          <w:lang w:val="en-US"/>
        </w:rPr>
        <w:t>II</w:t>
      </w:r>
      <w:r w:rsidRPr="00AC080A">
        <w:rPr>
          <w:sz w:val="28"/>
          <w:szCs w:val="28"/>
        </w:rPr>
        <w:t xml:space="preserve"> степени.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4030FD" w:rsidRPr="00AC080A" w:rsidRDefault="004030FD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Консультация окулиста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Глазное дно: диск зрительного нерва с бледным оттенком, границы чёткие, склеральный конус, до 1/4 радиуса диска зрительного нер</w:t>
      </w:r>
      <w:r w:rsidR="00B83C98" w:rsidRPr="00AC080A">
        <w:rPr>
          <w:sz w:val="28"/>
          <w:szCs w:val="28"/>
        </w:rPr>
        <w:t>ва, атер</w:t>
      </w:r>
      <w:r w:rsidRPr="00AC080A">
        <w:rPr>
          <w:sz w:val="28"/>
          <w:szCs w:val="28"/>
        </w:rPr>
        <w:t>осклероз, выраженные признаки запустевания сосудов до капиллярного слоя.</w:t>
      </w:r>
    </w:p>
    <w:p w:rsidR="00B83C98" w:rsidRPr="00AC080A" w:rsidRDefault="00B83C98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>Заключение</w:t>
      </w:r>
      <w:r w:rsidRPr="00AC080A">
        <w:rPr>
          <w:sz w:val="28"/>
          <w:szCs w:val="28"/>
        </w:rPr>
        <w:t>: артериолосклероз сетчатки обоих глаз.</w:t>
      </w:r>
    </w:p>
    <w:p w:rsidR="00F83C7B" w:rsidRPr="00AC080A" w:rsidRDefault="00F83C7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83C7B" w:rsidRPr="00AC080A" w:rsidRDefault="00F83C7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Анализ данных анамнеза и результатов клинического исследования</w:t>
      </w:r>
    </w:p>
    <w:p w:rsidR="00F83C7B" w:rsidRPr="00AC080A" w:rsidRDefault="00F83C7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887926" w:rsidRPr="00AC080A" w:rsidRDefault="00887926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 основе жалоб</w:t>
      </w:r>
      <w:r w:rsidR="00F11285" w:rsidRPr="00AC080A">
        <w:rPr>
          <w:sz w:val="28"/>
          <w:szCs w:val="28"/>
        </w:rPr>
        <w:t xml:space="preserve"> больной на</w:t>
      </w:r>
      <w:r w:rsidR="00EE09AB" w:rsidRPr="00AC080A">
        <w:rPr>
          <w:sz w:val="28"/>
          <w:szCs w:val="28"/>
        </w:rPr>
        <w:t xml:space="preserve"> </w:t>
      </w:r>
      <w:r w:rsidR="0022588F" w:rsidRPr="00AC080A">
        <w:rPr>
          <w:sz w:val="28"/>
          <w:szCs w:val="28"/>
        </w:rPr>
        <w:t xml:space="preserve">постоянную головную боль, </w:t>
      </w:r>
      <w:r w:rsidR="00EE09AB" w:rsidRPr="00AC080A">
        <w:rPr>
          <w:sz w:val="28"/>
          <w:szCs w:val="28"/>
        </w:rPr>
        <w:t>тремор</w:t>
      </w:r>
      <w:r w:rsidRPr="00AC080A">
        <w:rPr>
          <w:sz w:val="28"/>
          <w:szCs w:val="28"/>
        </w:rPr>
        <w:t xml:space="preserve"> верхних и нижних конечностей преимущественно дистальных отделов</w:t>
      </w:r>
      <w:r w:rsidR="00F11285" w:rsidRPr="00AC080A">
        <w:rPr>
          <w:sz w:val="28"/>
          <w:szCs w:val="28"/>
        </w:rPr>
        <w:t xml:space="preserve"> (усиливающихся при эмоциональном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напряжении (как положительного,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так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отрицательного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характера))</w:t>
      </w:r>
      <w:r w:rsidRPr="00AC080A">
        <w:rPr>
          <w:sz w:val="28"/>
          <w:szCs w:val="28"/>
        </w:rPr>
        <w:t>, мелкоритмичного характера с частотой 4 в сек., выраженный в покое и практически исчезающий при произволь</w:t>
      </w:r>
      <w:r w:rsidR="00F11285" w:rsidRPr="00AC080A">
        <w:rPr>
          <w:sz w:val="28"/>
          <w:szCs w:val="28"/>
        </w:rPr>
        <w:t>ных движениях, а также некоторую</w:t>
      </w:r>
      <w:r w:rsidRPr="00AC080A">
        <w:rPr>
          <w:sz w:val="28"/>
          <w:szCs w:val="28"/>
        </w:rPr>
        <w:t xml:space="preserve"> скованность произвольных движений</w:t>
      </w:r>
      <w:r w:rsidR="00EE09AB" w:rsidRPr="00AC080A">
        <w:rPr>
          <w:sz w:val="28"/>
          <w:szCs w:val="28"/>
        </w:rPr>
        <w:t>,</w:t>
      </w:r>
      <w:r w:rsidR="00F11285" w:rsidRPr="00AC080A">
        <w:rPr>
          <w:sz w:val="28"/>
          <w:szCs w:val="28"/>
        </w:rPr>
        <w:t xml:space="preserve"> прогрессирующее снижение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способности</w:t>
      </w:r>
      <w:r w:rsidR="003B344C" w:rsidRPr="00AC080A">
        <w:rPr>
          <w:sz w:val="28"/>
          <w:szCs w:val="28"/>
        </w:rPr>
        <w:t>,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концентрироваться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какой-либо проблеме, снижение памяти и внимания, нарушение сна (плохое засыпание, частые просыпания в середине ночи), замедление походки, а также на основе данных полученных при проведении клинико-неврологического исследования:</w:t>
      </w:r>
      <w:r w:rsidR="00EE09AB" w:rsidRP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пластическая гипертония</w:t>
      </w:r>
      <w:r w:rsidR="00EE09AB" w:rsidRPr="00AC080A">
        <w:rPr>
          <w:sz w:val="28"/>
          <w:szCs w:val="28"/>
        </w:rPr>
        <w:t xml:space="preserve"> мышц лица в виде жевательных движений</w:t>
      </w:r>
      <w:r w:rsidR="00F11285" w:rsidRPr="00AC080A">
        <w:rPr>
          <w:sz w:val="28"/>
          <w:szCs w:val="28"/>
        </w:rPr>
        <w:t>, ахейрокинез, гипомимия,</w:t>
      </w:r>
      <w:r w:rsidRPr="00AC080A">
        <w:rPr>
          <w:sz w:val="28"/>
          <w:szCs w:val="28"/>
        </w:rPr>
        <w:t xml:space="preserve"> повышенный тонус мышц верхних конеч</w:t>
      </w:r>
      <w:r w:rsidR="00F11285" w:rsidRPr="00AC080A">
        <w:rPr>
          <w:sz w:val="28"/>
          <w:szCs w:val="28"/>
        </w:rPr>
        <w:t>ностей особенно правой руки можно сделать вывод о наличии у больной гипертонически-гипокинетического синдрома.</w:t>
      </w:r>
    </w:p>
    <w:p w:rsidR="00CA12E8" w:rsidRPr="00AC080A" w:rsidRDefault="00CA12E8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83C7B" w:rsidRPr="00AC080A" w:rsidRDefault="00F11285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Топический диагноз</w:t>
      </w: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Выше перечисленные симптомы, характерные для гипертонически-гипокинетического синдрома,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также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отсутствие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клинических признаков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поражения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пирамидной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системы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нарушения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чувствительности позволяют предположить поражение экстрапирамидной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системы, а именно патологию паллидума.</w:t>
      </w: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887926" w:rsidRPr="00AC080A" w:rsidRDefault="00887926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Дифференциальный диагноз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  <w:szCs w:val="28"/>
        </w:rPr>
        <w:t>Болезнь Паркинсона следует дифферинцировать от гепато-лентикулярной дегенерации Вильсона-Коновалова, для этой болезни характерен тремор, гипомимия, отсутствие пи</w:t>
      </w:r>
      <w:r w:rsidR="00C741FF" w:rsidRPr="00AC080A">
        <w:rPr>
          <w:sz w:val="28"/>
          <w:szCs w:val="28"/>
        </w:rPr>
        <w:t>рамидных знаков, однако па</w:t>
      </w:r>
      <w:r w:rsidRPr="00AC080A">
        <w:rPr>
          <w:sz w:val="28"/>
          <w:szCs w:val="28"/>
        </w:rPr>
        <w:t>ркинсоноподобные варианты гепато-лентикулярной дегенерации отличается наличием роговичного кольца Кайзера-Флейшера и патологии печеночных проб. Поводом предположения паркинсонизма могут стать многочисленные заболевания, сопро</w:t>
      </w:r>
      <w:r w:rsidR="00C20D0A" w:rsidRPr="00AC080A">
        <w:rPr>
          <w:sz w:val="28"/>
          <w:szCs w:val="28"/>
        </w:rPr>
        <w:t>вождается</w:t>
      </w:r>
      <w:r w:rsidRPr="00AC080A">
        <w:rPr>
          <w:sz w:val="28"/>
          <w:szCs w:val="28"/>
        </w:rPr>
        <w:t xml:space="preserve"> тремором. Тремор при рассеяном склерозе, где дрожание носит смешаный интенционно-статический характер. Может напоминать дрожание паркинсоников. Решает диагностику наличие пирамидных знаков и мозжечковая атаксия. Сенильный тремор характеризуется отсутствием других отклонений в неврологическом статусе. Аналогичным образом дифференцируется с паркинсонизмом эссенциальный семейный тремор Минора. Заболевание носит наследственный характер и начинается нередко в детстве. Он сочетает 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себе элементы и статического и интенционного дрожания. Характерной особенностью, отличающей медикаментозный паркинсонизм (применение больших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доз нейролептиков –резерпин, аминозин). От болезни Паркинсона, служит не редкое сочетание акинетико-регидного синдрома с оральными гиперкинезами, приступообразным напряжением мышц ротовой полости, языка, глотки, жевательных мышц, иногда с нарушением голоса и дыхания, судорогой взора, спастической кривошеей.</w:t>
      </w:r>
      <w:r w:rsidR="00C741FF" w:rsidRPr="00AC080A">
        <w:rPr>
          <w:sz w:val="28"/>
          <w:szCs w:val="28"/>
        </w:rPr>
        <w:t xml:space="preserve"> Также болезнь Паркинсона необходимо отдеференцировать от сосудистого Паркинсонизма, при котором характерно сильное снижение памяти, нарушение способности ставить перед собой цель (цели), апатия, нарушение планирования – способности выстроить программу достижения цели – выделить и структурировать ряд этапов и шагов, необходимых для достижения цели, нарушения выполнения целенаправленных действий – трудности начала действия и его исполнения, трудности переключения с одного действия на другое; трудности «эффективного исполнения» – нарушение способности контролировать и регулировать собственную активность, замечать и исправлять собственные ошибки.</w:t>
      </w:r>
      <w:r w:rsidRPr="00AC080A">
        <w:rPr>
          <w:sz w:val="28"/>
          <w:szCs w:val="28"/>
        </w:rPr>
        <w:t xml:space="preserve"> Т</w:t>
      </w:r>
      <w:r w:rsidR="00C741FF" w:rsidRPr="00AC080A">
        <w:rPr>
          <w:sz w:val="28"/>
          <w:szCs w:val="28"/>
        </w:rPr>
        <w:t>.</w:t>
      </w:r>
      <w:r w:rsidRPr="00AC080A">
        <w:rPr>
          <w:sz w:val="28"/>
          <w:szCs w:val="28"/>
        </w:rPr>
        <w:t xml:space="preserve"> о</w:t>
      </w:r>
      <w:r w:rsidR="00C741FF" w:rsidRPr="00AC080A">
        <w:rPr>
          <w:sz w:val="28"/>
          <w:szCs w:val="28"/>
        </w:rPr>
        <w:t>.</w:t>
      </w:r>
      <w:r w:rsidRPr="00AC080A">
        <w:rPr>
          <w:sz w:val="28"/>
          <w:szCs w:val="28"/>
        </w:rPr>
        <w:t xml:space="preserve"> на основании выше перечисленного мож</w:t>
      </w:r>
      <w:r w:rsidR="00C741FF" w:rsidRPr="00AC080A">
        <w:rPr>
          <w:sz w:val="28"/>
          <w:szCs w:val="28"/>
        </w:rPr>
        <w:t>но поставить окончательный клинический д</w:t>
      </w:r>
      <w:r w:rsidRPr="00AC080A">
        <w:rPr>
          <w:sz w:val="28"/>
          <w:szCs w:val="28"/>
        </w:rPr>
        <w:t>иагноз – Болезнь Паркинсона</w:t>
      </w:r>
      <w:r w:rsidR="00C741FF" w:rsidRPr="00AC080A">
        <w:rPr>
          <w:sz w:val="28"/>
          <w:szCs w:val="28"/>
        </w:rPr>
        <w:t xml:space="preserve"> (дрожательно-ригидная форма)</w:t>
      </w:r>
      <w:r w:rsidRPr="00AC080A">
        <w:rPr>
          <w:sz w:val="28"/>
          <w:szCs w:val="28"/>
        </w:rPr>
        <w:t xml:space="preserve">. </w:t>
      </w: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Клинический диагноз</w:t>
      </w: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 основании жалоб больной на тремор обеих рук и ног, постоянную головную боль, объективных данных: гипомимию, тремор, рук и ног мелкоритмического характера, практически исчезающий при произвольных движениях, повышенный тонус мышц рук особенно правой, можно поставить предварительный клинический диагноз - дрожательный паралич (</w:t>
      </w:r>
      <w:r w:rsidRPr="00AC080A">
        <w:rPr>
          <w:sz w:val="28"/>
          <w:szCs w:val="28"/>
          <w:lang w:val="en-US"/>
        </w:rPr>
        <w:t>paralisis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agitans</w:t>
      </w:r>
      <w:r w:rsidRPr="00AC080A">
        <w:rPr>
          <w:sz w:val="28"/>
          <w:szCs w:val="28"/>
        </w:rPr>
        <w:t>) или болезнь Паркинсона (дрожательно-ригидная форма), сопутствующий диагноз – остеопороз.</w:t>
      </w:r>
    </w:p>
    <w:p w:rsidR="0022588F" w:rsidRPr="00AC080A" w:rsidRDefault="0022588F" w:rsidP="00AC080A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AC080A">
        <w:rPr>
          <w:rFonts w:cs="Arial"/>
          <w:b/>
          <w:sz w:val="28"/>
          <w:szCs w:val="32"/>
        </w:rPr>
        <w:t>Лечение, прогноз и экспертиза</w:t>
      </w: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>План лечения</w:t>
      </w:r>
    </w:p>
    <w:p w:rsidR="00BC3B30" w:rsidRPr="00AC080A" w:rsidRDefault="00BC3B30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</w:t>
      </w:r>
      <w:r w:rsidR="00CA12E8" w:rsidRPr="00AC080A">
        <w:rPr>
          <w:sz w:val="28"/>
          <w:szCs w:val="28"/>
        </w:rPr>
        <w:t>ежим палат</w:t>
      </w:r>
      <w:r w:rsidR="00B32D00" w:rsidRPr="00AC080A">
        <w:rPr>
          <w:sz w:val="28"/>
          <w:szCs w:val="28"/>
        </w:rPr>
        <w:t>ный</w:t>
      </w:r>
    </w:p>
    <w:p w:rsidR="00B32D00" w:rsidRPr="00AC080A" w:rsidRDefault="00B32D00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Стол №15</w:t>
      </w:r>
    </w:p>
    <w:p w:rsidR="0022588F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L-дофа</w:t>
      </w:r>
      <w:r w:rsidR="00CA12E8" w:rsidRPr="00AC080A">
        <w:rPr>
          <w:sz w:val="28"/>
          <w:szCs w:val="24"/>
        </w:rPr>
        <w:t xml:space="preserve"> </w:t>
      </w:r>
      <w:r w:rsidR="00CA12E8" w:rsidRPr="00AC080A">
        <w:rPr>
          <w:sz w:val="28"/>
          <w:szCs w:val="28"/>
        </w:rPr>
        <w:t>(Levodopum)</w:t>
      </w:r>
      <w:r w:rsidRPr="00AC080A">
        <w:rPr>
          <w:sz w:val="28"/>
          <w:szCs w:val="28"/>
        </w:rPr>
        <w:t xml:space="preserve"> (по 0,2</w:t>
      </w:r>
      <w:r w:rsidR="00CA12E8" w:rsidRPr="00AC080A">
        <w:rPr>
          <w:sz w:val="28"/>
          <w:szCs w:val="28"/>
        </w:rPr>
        <w:t>5 в день) или Н</w:t>
      </w:r>
      <w:r w:rsidRPr="00AC080A">
        <w:rPr>
          <w:sz w:val="28"/>
          <w:szCs w:val="28"/>
        </w:rPr>
        <w:t>аком</w:t>
      </w:r>
      <w:r w:rsidR="00CA12E8" w:rsidRPr="00AC080A">
        <w:rPr>
          <w:sz w:val="28"/>
          <w:szCs w:val="24"/>
        </w:rPr>
        <w:t xml:space="preserve"> </w:t>
      </w:r>
      <w:r w:rsidR="00CA12E8" w:rsidRPr="00AC080A">
        <w:rPr>
          <w:sz w:val="28"/>
          <w:szCs w:val="28"/>
        </w:rPr>
        <w:t>(Nakom)</w:t>
      </w:r>
      <w:r w:rsidRPr="00AC080A">
        <w:rPr>
          <w:sz w:val="28"/>
          <w:szCs w:val="28"/>
        </w:rPr>
        <w:t xml:space="preserve"> (0,5 таблетки после еды) при паркинсонизме уменьшает в первую очередь гипокинезию и ригидность, в меньшей мере и позднее уменьшаются тремор, дисфагия, слюнотечение.</w:t>
      </w:r>
    </w:p>
    <w:p w:rsidR="00887926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Мидантан</w:t>
      </w:r>
      <w:r w:rsidR="00CA12E8" w:rsidRPr="00AC080A">
        <w:rPr>
          <w:sz w:val="28"/>
          <w:szCs w:val="24"/>
        </w:rPr>
        <w:t xml:space="preserve"> </w:t>
      </w:r>
      <w:r w:rsidR="00CA12E8" w:rsidRPr="00AC080A">
        <w:rPr>
          <w:sz w:val="28"/>
          <w:szCs w:val="28"/>
        </w:rPr>
        <w:t>(Midantanum)</w:t>
      </w:r>
      <w:r w:rsidRPr="00AC080A">
        <w:rPr>
          <w:sz w:val="28"/>
          <w:szCs w:val="28"/>
        </w:rPr>
        <w:t xml:space="preserve"> (по 1 таблетке после еды) - стимулирует выделение дофамина из нейрональных депо и повышает чувствительность дофаминергических рецепторов к медиатору (дофамину); таким образом, даже при уменьшении образования дофамина в базальных ганглиях создаются условия для нормализации происходящих в них нейрофизиологических процессов. Имеются также данные, свидетельствующие о том, что мидантан тормозит генерацию импульсов в моторных нейронах ЦНС.</w:t>
      </w:r>
    </w:p>
    <w:p w:rsidR="00CA12E8" w:rsidRPr="00AC080A" w:rsidRDefault="00CA12E8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Пиридоксин (Pyridoxinum) 2 мл 5 % раствора в день внутримышечно. Курс состоит из 20 - 25 инъекций. Через 2 - 3 месяца курс лечения повторяют.</w:t>
      </w:r>
      <w:r w:rsidRPr="00AC080A">
        <w:rPr>
          <w:sz w:val="28"/>
          <w:szCs w:val="24"/>
        </w:rPr>
        <w:t xml:space="preserve"> </w:t>
      </w:r>
      <w:r w:rsidRPr="00AC080A">
        <w:rPr>
          <w:sz w:val="28"/>
          <w:szCs w:val="28"/>
        </w:rPr>
        <w:t>Препарат действует, главным образом уменьшая дрожание.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Лечебная физкультура, массаж для улучшения кровоснабжения мышц, а также для улучшения общего состояния организма. </w:t>
      </w:r>
    </w:p>
    <w:p w:rsidR="004F36A6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4F36A6" w:rsidRPr="00AC080A" w:rsidRDefault="004F36A6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Дневники</w:t>
      </w:r>
    </w:p>
    <w:p w:rsidR="004F36A6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962F2" w:rsidRPr="00AC080A" w:rsidRDefault="00C962F2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05.02.07.Состояние удовлетворительное, сознание ясное, положение активное. АД 110\70. Предъявляет жалобы на головокружение, шум в ушах, нарушение сна – плохое засыпание.</w:t>
      </w:r>
    </w:p>
    <w:p w:rsidR="00C962F2" w:rsidRPr="00AC080A" w:rsidRDefault="00C962F2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07.02.07.Самочувствие хорошее, АД 110\80, пульс 95 ударов в мин. Предъявляет жалобы на нарушение сна.</w:t>
      </w:r>
    </w:p>
    <w:p w:rsidR="00C962F2" w:rsidRPr="00AC080A" w:rsidRDefault="00C962F2" w:rsidP="00AC080A">
      <w:pPr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  <w:szCs w:val="28"/>
        </w:rPr>
        <w:t>09.02.07.Состояние удовлетворительное,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сознание ясное. АД 110\70, пульс 97 ударов в минуту. Жалобы на небольшое головокружение. </w:t>
      </w:r>
    </w:p>
    <w:p w:rsidR="00A4425D" w:rsidRPr="00AC080A" w:rsidRDefault="00A4425D" w:rsidP="00AC080A">
      <w:pPr>
        <w:pStyle w:val="aa"/>
        <w:tabs>
          <w:tab w:val="left" w:pos="8280"/>
        </w:tabs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  <w:lang w:val="en-US"/>
        </w:rPr>
        <w:t>Prognosis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sanationem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completan</w:t>
      </w:r>
      <w:r w:rsidRPr="00AC080A">
        <w:rPr>
          <w:sz w:val="28"/>
          <w:szCs w:val="28"/>
        </w:rPr>
        <w:t xml:space="preserve"> (прогноз полного выздоровления) - </w:t>
      </w:r>
      <w:r w:rsidRPr="00AC080A">
        <w:rPr>
          <w:sz w:val="28"/>
          <w:szCs w:val="28"/>
          <w:lang w:val="la-Latn"/>
        </w:rPr>
        <w:t>dubia</w:t>
      </w:r>
      <w:r w:rsidRPr="00AC080A">
        <w:rPr>
          <w:sz w:val="28"/>
          <w:szCs w:val="28"/>
        </w:rPr>
        <w:t xml:space="preserve"> (сомнительный).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sanationem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relativam</w:t>
      </w:r>
      <w:r w:rsidRPr="00AC080A">
        <w:rPr>
          <w:sz w:val="28"/>
          <w:szCs w:val="28"/>
        </w:rPr>
        <w:t xml:space="preserve"> (прогноз частичного выздоровления) - </w:t>
      </w:r>
      <w:r w:rsidRPr="00AC080A">
        <w:rPr>
          <w:sz w:val="28"/>
          <w:szCs w:val="28"/>
          <w:lang w:val="en-US"/>
        </w:rPr>
        <w:t>bona</w:t>
      </w:r>
      <w:r w:rsidRPr="00AC080A">
        <w:rPr>
          <w:sz w:val="28"/>
          <w:szCs w:val="28"/>
        </w:rPr>
        <w:t xml:space="preserve"> (хороший).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vitam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longam (</w:t>
      </w:r>
      <w:r w:rsidRPr="00AC080A">
        <w:rPr>
          <w:sz w:val="28"/>
          <w:szCs w:val="28"/>
        </w:rPr>
        <w:t xml:space="preserve">прогноз продолжительности жизни) - </w:t>
      </w:r>
      <w:r w:rsidRPr="00AC080A">
        <w:rPr>
          <w:sz w:val="28"/>
          <w:szCs w:val="28"/>
          <w:lang w:val="en-US"/>
        </w:rPr>
        <w:t>bona</w:t>
      </w:r>
      <w:r w:rsidRPr="00AC080A">
        <w:rPr>
          <w:sz w:val="28"/>
          <w:szCs w:val="28"/>
        </w:rPr>
        <w:t xml:space="preserve"> (хороший).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laborem</w:t>
      </w:r>
      <w:r w:rsidRPr="00AC080A">
        <w:rPr>
          <w:sz w:val="28"/>
          <w:szCs w:val="28"/>
        </w:rPr>
        <w:t xml:space="preserve"> (прогноз для полного выздоровления) – </w:t>
      </w:r>
      <w:r w:rsidRPr="00AC080A">
        <w:rPr>
          <w:sz w:val="28"/>
          <w:szCs w:val="28"/>
          <w:lang w:val="la-Latn"/>
        </w:rPr>
        <w:t>dubia</w:t>
      </w:r>
      <w:r w:rsidRPr="00AC080A">
        <w:rPr>
          <w:sz w:val="28"/>
          <w:szCs w:val="28"/>
        </w:rPr>
        <w:t xml:space="preserve"> (сомнительный).</w:t>
      </w:r>
    </w:p>
    <w:p w:rsidR="00C962F2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 xml:space="preserve">Экспертиза </w:t>
      </w:r>
      <w:r w:rsidRPr="00AC080A">
        <w:rPr>
          <w:sz w:val="28"/>
          <w:szCs w:val="28"/>
        </w:rPr>
        <w:t>не проводится, т.к. больная пенсионерка.</w:t>
      </w:r>
    </w:p>
    <w:p w:rsidR="00A4425D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4425D" w:rsidRPr="00AC080A">
        <w:rPr>
          <w:b/>
          <w:sz w:val="28"/>
          <w:szCs w:val="32"/>
        </w:rPr>
        <w:t>Эпикриз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1.Ф.И.О.: </w:t>
      </w:r>
      <w:r w:rsidR="00696404" w:rsidRPr="00AC080A">
        <w:rPr>
          <w:sz w:val="28"/>
          <w:szCs w:val="28"/>
        </w:rPr>
        <w:t>----------------------------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2. Время поступления в стационар: 01.02.2007 (8:25-9:00)</w:t>
      </w:r>
    </w:p>
    <w:p w:rsidR="00A4425D" w:rsidRP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25D" w:rsidRPr="00AC080A">
        <w:rPr>
          <w:sz w:val="28"/>
          <w:szCs w:val="28"/>
        </w:rPr>
        <w:t>Время выписки из стационара: 10.02.2007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3. </w:t>
      </w:r>
      <w:r w:rsidR="002405B6" w:rsidRPr="00AC080A">
        <w:rPr>
          <w:sz w:val="28"/>
          <w:szCs w:val="28"/>
        </w:rPr>
        <w:t>Клинически</w:t>
      </w:r>
      <w:r w:rsidRPr="00AC080A">
        <w:rPr>
          <w:sz w:val="28"/>
          <w:szCs w:val="28"/>
        </w:rPr>
        <w:t xml:space="preserve">й диагноз: 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Основное заболевание: </w:t>
      </w:r>
      <w:r w:rsidR="003B344C" w:rsidRPr="00AC080A">
        <w:rPr>
          <w:sz w:val="28"/>
          <w:szCs w:val="28"/>
        </w:rPr>
        <w:t>болезнь Паркинсона (дрожательно-ригидная форма)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Сопутствующие заболевания:</w:t>
      </w:r>
      <w:r w:rsidR="003B344C" w:rsidRPr="00AC080A">
        <w:rPr>
          <w:sz w:val="28"/>
          <w:szCs w:val="28"/>
        </w:rPr>
        <w:t xml:space="preserve"> </w:t>
      </w:r>
      <w:r w:rsidR="00CA12E8" w:rsidRPr="00AC080A">
        <w:rPr>
          <w:sz w:val="28"/>
          <w:szCs w:val="28"/>
        </w:rPr>
        <w:t xml:space="preserve">остехондроз </w:t>
      </w:r>
      <w:r w:rsidR="00CA12E8" w:rsidRPr="00AC080A">
        <w:rPr>
          <w:sz w:val="28"/>
          <w:szCs w:val="28"/>
          <w:lang w:val="en-US"/>
        </w:rPr>
        <w:t>III</w:t>
      </w:r>
      <w:r w:rsidR="00CA12E8" w:rsidRPr="00AC080A">
        <w:rPr>
          <w:sz w:val="28"/>
          <w:szCs w:val="28"/>
        </w:rPr>
        <w:t xml:space="preserve"> степени С</w:t>
      </w:r>
      <w:r w:rsidR="00CA12E8" w:rsidRPr="00AC080A">
        <w:rPr>
          <w:sz w:val="28"/>
          <w:szCs w:val="28"/>
          <w:vertAlign w:val="subscript"/>
        </w:rPr>
        <w:t>5</w:t>
      </w:r>
      <w:r w:rsidR="00CA12E8" w:rsidRPr="00AC080A">
        <w:rPr>
          <w:sz w:val="28"/>
          <w:szCs w:val="28"/>
        </w:rPr>
        <w:t>-С</w:t>
      </w:r>
      <w:r w:rsidR="00CA12E8" w:rsidRPr="00AC080A">
        <w:rPr>
          <w:sz w:val="28"/>
          <w:szCs w:val="28"/>
          <w:vertAlign w:val="subscript"/>
        </w:rPr>
        <w:t>6</w:t>
      </w:r>
      <w:r w:rsidR="00CA12E8" w:rsidRPr="00AC080A">
        <w:rPr>
          <w:sz w:val="28"/>
          <w:szCs w:val="28"/>
        </w:rPr>
        <w:t xml:space="preserve">, спондилоартроз </w:t>
      </w:r>
      <w:r w:rsidR="00CA12E8" w:rsidRPr="00AC080A">
        <w:rPr>
          <w:sz w:val="28"/>
          <w:szCs w:val="28"/>
          <w:lang w:val="en-US"/>
        </w:rPr>
        <w:t>II</w:t>
      </w:r>
      <w:r w:rsidR="00CA12E8" w:rsidRPr="00AC080A">
        <w:rPr>
          <w:sz w:val="28"/>
          <w:szCs w:val="28"/>
        </w:rPr>
        <w:t xml:space="preserve"> степени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4. Обоснование диагноза: 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Диагноз поставлен на основании жалоб </w:t>
      </w:r>
      <w:r w:rsidR="003B344C" w:rsidRPr="00AC080A">
        <w:rPr>
          <w:sz w:val="28"/>
          <w:szCs w:val="28"/>
        </w:rPr>
        <w:t>на постоянную головную боль, тремор верхних и нижних конечностей преимущественно дистальных отделов (усиливающихся при эмоциональном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напряжении (как положительного,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так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отрицательного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характера)), мелкоритмичного характера с частотой 4 в сек., выраженный в покое и практически исчезающий при произвольных движениях, а также некоторую скованность произвольных движений, прогрессирующее снижение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способности,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концентрироваться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какой-либо проблеме, снижение памяти и внимания, нарушение сна (плохое засыпание, частые просыпания в середине ночи), замедление походки, а также на основе данных полученных при проведении клинико-неврологического исследования: пластическая гипертония мышц лица в виде жевательных движений, ахейрокинез, гипомимия, повышенный тонус мышц верхних конечностей особенно правой руки.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5. Во время нахождения в стационаре проводилось: 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Общее клиническое обследование: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1. ОАК</w:t>
      </w:r>
      <w:r w:rsidR="0022166E" w:rsidRPr="00AC080A">
        <w:rPr>
          <w:sz w:val="28"/>
          <w:szCs w:val="28"/>
        </w:rPr>
        <w:t xml:space="preserve"> (цель: оценка показателей крови)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2.ОАМ</w:t>
      </w:r>
      <w:r w:rsidR="0022166E" w:rsidRPr="00AC080A">
        <w:rPr>
          <w:sz w:val="28"/>
          <w:szCs w:val="28"/>
        </w:rPr>
        <w:t xml:space="preserve"> (цель: оценка показателей мочи)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3.Биохимичес</w:t>
      </w:r>
      <w:r w:rsidR="004743CF" w:rsidRPr="00AC080A">
        <w:rPr>
          <w:sz w:val="28"/>
          <w:szCs w:val="28"/>
        </w:rPr>
        <w:t>кий анализ крови (триглицериды</w:t>
      </w:r>
      <w:r w:rsidR="003650EF" w:rsidRPr="00AC080A">
        <w:rPr>
          <w:sz w:val="28"/>
          <w:szCs w:val="28"/>
        </w:rPr>
        <w:t xml:space="preserve"> (цель: исключение нарушения липидного обмена, ожирения)</w:t>
      </w:r>
      <w:r w:rsidR="004743CF" w:rsidRPr="00AC080A">
        <w:rPr>
          <w:sz w:val="28"/>
          <w:szCs w:val="28"/>
        </w:rPr>
        <w:t xml:space="preserve">, </w:t>
      </w:r>
      <w:r w:rsidRPr="00AC080A">
        <w:rPr>
          <w:sz w:val="28"/>
          <w:szCs w:val="28"/>
        </w:rPr>
        <w:t>билирубин</w:t>
      </w:r>
      <w:r w:rsidR="009325BA" w:rsidRPr="00AC080A">
        <w:rPr>
          <w:sz w:val="28"/>
          <w:szCs w:val="28"/>
        </w:rPr>
        <w:t xml:space="preserve"> (цель: исключение патологии печени)</w:t>
      </w:r>
      <w:r w:rsidRPr="00AC080A">
        <w:rPr>
          <w:sz w:val="28"/>
          <w:szCs w:val="28"/>
        </w:rPr>
        <w:t xml:space="preserve">, </w:t>
      </w:r>
      <w:r w:rsidR="004743CF" w:rsidRPr="00AC080A">
        <w:rPr>
          <w:sz w:val="28"/>
          <w:szCs w:val="28"/>
        </w:rPr>
        <w:t>холестерин</w:t>
      </w:r>
      <w:r w:rsidR="003650EF" w:rsidRPr="00AC080A">
        <w:rPr>
          <w:sz w:val="28"/>
          <w:szCs w:val="28"/>
        </w:rPr>
        <w:t xml:space="preserve"> (цель: оценка состояния факторов атерогенности</w:t>
      </w:r>
      <w:r w:rsidR="009325BA" w:rsidRPr="00AC080A">
        <w:rPr>
          <w:sz w:val="28"/>
          <w:szCs w:val="28"/>
        </w:rPr>
        <w:t>)</w:t>
      </w:r>
      <w:r w:rsidR="004743CF" w:rsidRPr="00AC080A">
        <w:rPr>
          <w:sz w:val="28"/>
          <w:szCs w:val="28"/>
        </w:rPr>
        <w:t>, β-липопротеиды</w:t>
      </w:r>
      <w:r w:rsidR="003650EF" w:rsidRPr="00AC080A">
        <w:rPr>
          <w:sz w:val="28"/>
          <w:szCs w:val="28"/>
        </w:rPr>
        <w:t xml:space="preserve"> (цель: оценить количество эндогенного холестерина)</w:t>
      </w:r>
      <w:r w:rsidRPr="00AC080A">
        <w:rPr>
          <w:sz w:val="28"/>
          <w:szCs w:val="28"/>
        </w:rPr>
        <w:t xml:space="preserve">, </w:t>
      </w:r>
      <w:r w:rsidR="004743CF" w:rsidRPr="00AC080A">
        <w:rPr>
          <w:sz w:val="28"/>
          <w:szCs w:val="28"/>
        </w:rPr>
        <w:t>фибриноген</w:t>
      </w:r>
      <w:r w:rsidR="009325BA" w:rsidRPr="00AC080A">
        <w:rPr>
          <w:sz w:val="28"/>
          <w:szCs w:val="28"/>
        </w:rPr>
        <w:t xml:space="preserve"> (цель: оценка состояния системы свёртываемости крови)</w:t>
      </w:r>
      <w:r w:rsidR="004743CF" w:rsidRPr="00AC080A">
        <w:rPr>
          <w:sz w:val="28"/>
          <w:szCs w:val="28"/>
        </w:rPr>
        <w:t>, глюко</w:t>
      </w:r>
      <w:r w:rsidRPr="00AC080A">
        <w:rPr>
          <w:sz w:val="28"/>
          <w:szCs w:val="28"/>
        </w:rPr>
        <w:t>за крови</w:t>
      </w:r>
      <w:r w:rsidR="0022166E" w:rsidRPr="00AC080A">
        <w:rPr>
          <w:sz w:val="28"/>
          <w:szCs w:val="28"/>
        </w:rPr>
        <w:t xml:space="preserve"> (цель: исключение сахарного диабета)</w:t>
      </w:r>
      <w:r w:rsidRPr="00AC080A">
        <w:rPr>
          <w:sz w:val="28"/>
          <w:szCs w:val="28"/>
        </w:rPr>
        <w:t>,</w:t>
      </w:r>
      <w:r w:rsidR="004743CF" w:rsidRPr="00AC080A">
        <w:rPr>
          <w:sz w:val="28"/>
          <w:szCs w:val="28"/>
        </w:rPr>
        <w:t xml:space="preserve"> протромбиновый индекс</w:t>
      </w:r>
      <w:r w:rsidR="00F25BE2" w:rsidRPr="00AC080A">
        <w:rPr>
          <w:sz w:val="28"/>
          <w:szCs w:val="28"/>
        </w:rPr>
        <w:t xml:space="preserve"> (цель: оценка состояния системы свёртываемости крови)</w:t>
      </w:r>
      <w:r w:rsidR="004743CF" w:rsidRPr="00AC080A">
        <w:rPr>
          <w:sz w:val="28"/>
          <w:szCs w:val="28"/>
        </w:rPr>
        <w:t xml:space="preserve">, </w:t>
      </w:r>
      <w:r w:rsidR="004743CF" w:rsidRPr="00AC080A">
        <w:rPr>
          <w:sz w:val="28"/>
          <w:szCs w:val="28"/>
          <w:lang w:val="en-US"/>
        </w:rPr>
        <w:t>Ca</w:t>
      </w:r>
      <w:r w:rsidR="004743CF" w:rsidRPr="00AC080A">
        <w:rPr>
          <w:sz w:val="28"/>
          <w:szCs w:val="28"/>
          <w:vertAlign w:val="superscript"/>
        </w:rPr>
        <w:t>2+</w:t>
      </w:r>
      <w:r w:rsidR="003650EF" w:rsidRPr="00AC080A">
        <w:rPr>
          <w:sz w:val="28"/>
          <w:szCs w:val="28"/>
        </w:rPr>
        <w:t xml:space="preserve"> (цель: оценка</w:t>
      </w:r>
      <w:r w:rsidR="00F25BE2" w:rsidRPr="00AC080A">
        <w:rPr>
          <w:sz w:val="28"/>
          <w:szCs w:val="28"/>
        </w:rPr>
        <w:t xml:space="preserve"> содержания кальция в крови)</w:t>
      </w:r>
      <w:r w:rsidR="003650EF" w:rsidRPr="00AC080A">
        <w:rPr>
          <w:sz w:val="28"/>
          <w:szCs w:val="28"/>
        </w:rPr>
        <w:t xml:space="preserve"> </w:t>
      </w:r>
      <w:r w:rsidR="004743CF" w:rsidRPr="00AC080A">
        <w:rPr>
          <w:sz w:val="28"/>
          <w:szCs w:val="24"/>
        </w:rPr>
        <w:t>,</w:t>
      </w:r>
      <w:r w:rsidR="004743CF" w:rsidRPr="00AC080A">
        <w:rPr>
          <w:sz w:val="28"/>
          <w:szCs w:val="28"/>
        </w:rPr>
        <w:t>Р</w:t>
      </w:r>
      <w:r w:rsidR="004743CF" w:rsidRPr="00AC080A">
        <w:rPr>
          <w:sz w:val="28"/>
          <w:szCs w:val="28"/>
          <w:vertAlign w:val="superscript"/>
        </w:rPr>
        <w:t>3+</w:t>
      </w:r>
      <w:r w:rsidR="00F25BE2" w:rsidRPr="00AC080A">
        <w:rPr>
          <w:sz w:val="28"/>
          <w:szCs w:val="28"/>
        </w:rPr>
        <w:t xml:space="preserve"> (цель: оценка содержания фосфора в крови)</w:t>
      </w:r>
      <w:r w:rsidRPr="00AC080A">
        <w:rPr>
          <w:sz w:val="28"/>
          <w:szCs w:val="28"/>
        </w:rPr>
        <w:t>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4.ЭКГ</w:t>
      </w:r>
      <w:r w:rsidR="0022166E" w:rsidRPr="00AC080A">
        <w:rPr>
          <w:sz w:val="28"/>
          <w:szCs w:val="28"/>
        </w:rPr>
        <w:t xml:space="preserve"> (цель: исключение патологии со стороны сердечно-сосудистой системы)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5.</w:t>
      </w:r>
      <w:r w:rsidR="004743CF" w:rsidRPr="00AC080A">
        <w:rPr>
          <w:sz w:val="28"/>
          <w:szCs w:val="28"/>
        </w:rPr>
        <w:t xml:space="preserve"> Кровь на реакцию Вассермана</w:t>
      </w:r>
      <w:r w:rsidR="0022166E" w:rsidRPr="00AC080A">
        <w:rPr>
          <w:sz w:val="28"/>
          <w:szCs w:val="28"/>
        </w:rPr>
        <w:t xml:space="preserve"> (цель: исключение сифилиса)</w:t>
      </w:r>
    </w:p>
    <w:p w:rsidR="004743CF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6.</w:t>
      </w:r>
      <w:r w:rsidR="004743CF" w:rsidRPr="00AC080A">
        <w:rPr>
          <w:sz w:val="28"/>
          <w:szCs w:val="28"/>
        </w:rPr>
        <w:t>Рентгенография</w:t>
      </w:r>
      <w:r w:rsidR="004743CF" w:rsidRPr="00AC080A">
        <w:rPr>
          <w:sz w:val="28"/>
          <w:szCs w:val="32"/>
        </w:rPr>
        <w:t xml:space="preserve"> </w:t>
      </w:r>
      <w:r w:rsidR="004743CF" w:rsidRPr="00AC080A">
        <w:rPr>
          <w:sz w:val="28"/>
          <w:szCs w:val="28"/>
        </w:rPr>
        <w:t xml:space="preserve">шейного отдела позвоночника в 2-х проекциях </w:t>
      </w:r>
      <w:r w:rsidR="0022166E" w:rsidRPr="00AC080A">
        <w:rPr>
          <w:sz w:val="28"/>
          <w:szCs w:val="28"/>
        </w:rPr>
        <w:t>(цель: оценка состояния шейного отдела позвоночника)</w:t>
      </w:r>
    </w:p>
    <w:p w:rsidR="00A4425D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7.Консультация окулиста </w:t>
      </w:r>
      <w:r w:rsidR="009325BA" w:rsidRPr="00AC080A">
        <w:rPr>
          <w:sz w:val="28"/>
          <w:szCs w:val="28"/>
        </w:rPr>
        <w:t>(цель: оценка состояния</w:t>
      </w:r>
      <w:r w:rsidR="0022166E" w:rsidRPr="00AC080A">
        <w:rPr>
          <w:sz w:val="28"/>
          <w:szCs w:val="28"/>
        </w:rPr>
        <w:t xml:space="preserve"> глазного дна)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Лечение:</w:t>
      </w:r>
    </w:p>
    <w:p w:rsidR="004743CF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Режим </w:t>
      </w:r>
      <w:r w:rsidR="0022166E" w:rsidRPr="00AC080A">
        <w:rPr>
          <w:sz w:val="28"/>
          <w:szCs w:val="28"/>
        </w:rPr>
        <w:t>палатный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Стол №15</w:t>
      </w:r>
    </w:p>
    <w:p w:rsidR="004743CF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Лечебная физкультура и массаж</w:t>
      </w:r>
    </w:p>
    <w:p w:rsidR="004743CF" w:rsidRPr="00AC080A" w:rsidRDefault="004743CF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L-дофа</w:t>
      </w:r>
      <w:r w:rsidR="0022166E" w:rsidRPr="00AC080A">
        <w:rPr>
          <w:sz w:val="28"/>
          <w:szCs w:val="28"/>
        </w:rPr>
        <w:t xml:space="preserve"> (по 0,25 в день) или Н</w:t>
      </w:r>
      <w:r w:rsidRPr="00AC080A">
        <w:rPr>
          <w:sz w:val="28"/>
          <w:szCs w:val="28"/>
        </w:rPr>
        <w:t xml:space="preserve">аком (0,5 таблетки после еды) </w:t>
      </w:r>
    </w:p>
    <w:p w:rsidR="009325BA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Мидантан (по 1 таблетке после еды)</w:t>
      </w:r>
      <w:r w:rsidR="0022166E" w:rsidRPr="00AC080A">
        <w:rPr>
          <w:sz w:val="28"/>
          <w:szCs w:val="28"/>
        </w:rPr>
        <w:t xml:space="preserve"> </w:t>
      </w:r>
    </w:p>
    <w:p w:rsidR="00A4425D" w:rsidRPr="00AC080A" w:rsidRDefault="0022166E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Пиридоксин по 2мл 5% раствора внутримышечно.</w:t>
      </w:r>
    </w:p>
    <w:p w:rsidR="00A4425D" w:rsidRPr="00AC080A" w:rsidRDefault="00A4425D" w:rsidP="00AC08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6. На момент выписки состояние больной удовлетворит</w:t>
      </w:r>
      <w:r w:rsidR="000334FA" w:rsidRPr="00AC080A">
        <w:rPr>
          <w:sz w:val="28"/>
          <w:szCs w:val="28"/>
        </w:rPr>
        <w:t xml:space="preserve">ельное. </w:t>
      </w:r>
      <w:r w:rsidRPr="00AC080A">
        <w:rPr>
          <w:sz w:val="28"/>
          <w:szCs w:val="28"/>
        </w:rPr>
        <w:t>Выписана под наблюдение по месту жительства.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7. Рекомендовано:</w:t>
      </w:r>
    </w:p>
    <w:p w:rsidR="00A4425D" w:rsidRPr="00AC080A" w:rsidRDefault="000334FA" w:rsidP="00AC08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Наблюдение у невролога</w:t>
      </w:r>
      <w:r w:rsidR="00A4425D" w:rsidRPr="00AC080A">
        <w:rPr>
          <w:sz w:val="28"/>
          <w:szCs w:val="28"/>
        </w:rPr>
        <w:t xml:space="preserve"> по месту жительства</w:t>
      </w:r>
    </w:p>
    <w:p w:rsidR="000334FA" w:rsidRPr="00AC080A" w:rsidRDefault="000334FA" w:rsidP="00AC08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Комплекс оздоровительных упражнений</w:t>
      </w:r>
    </w:p>
    <w:p w:rsidR="000334FA" w:rsidRPr="00AC080A" w:rsidRDefault="00C20D0A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3.</w:t>
      </w:r>
      <w:r w:rsidR="000334FA" w:rsidRPr="00AC080A">
        <w:rPr>
          <w:sz w:val="28"/>
          <w:szCs w:val="28"/>
        </w:rPr>
        <w:t>Дальнейшее принятие лекарств по прилагающейся схеме</w:t>
      </w:r>
      <w:r w:rsidRPr="00AC080A">
        <w:rPr>
          <w:sz w:val="28"/>
          <w:szCs w:val="28"/>
        </w:rPr>
        <w:t xml:space="preserve"> (L-дофа (по 0,25 таблетки в день) или Наком (0,5 таблетки после еды), Мидантан (по 1 таблетке после еды), Пиридоксин по 2мл 5% раствора внутримышечно)</w:t>
      </w:r>
      <w:bookmarkStart w:id="0" w:name="_GoBack"/>
      <w:bookmarkEnd w:id="0"/>
    </w:p>
    <w:sectPr w:rsidR="000334FA" w:rsidRPr="00AC080A" w:rsidSect="00AC080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A8" w:rsidRDefault="00C635A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635A8" w:rsidRDefault="00C635A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FF" w:rsidRDefault="00C741FF" w:rsidP="00FA25DE">
    <w:pPr>
      <w:pStyle w:val="a7"/>
      <w:framePr w:wrap="around" w:vAnchor="text" w:hAnchor="margin" w:xAlign="right" w:y="1"/>
      <w:rPr>
        <w:rStyle w:val="a9"/>
      </w:rPr>
    </w:pPr>
  </w:p>
  <w:p w:rsidR="00C741FF" w:rsidRDefault="00C741FF" w:rsidP="00F96A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A8" w:rsidRDefault="00C635A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635A8" w:rsidRDefault="00C635A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E2BCF"/>
    <w:multiLevelType w:val="hybridMultilevel"/>
    <w:tmpl w:val="B75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A60C3D"/>
    <w:multiLevelType w:val="hybridMultilevel"/>
    <w:tmpl w:val="D288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E"/>
    <w:rsid w:val="000334FA"/>
    <w:rsid w:val="000A6C81"/>
    <w:rsid w:val="000F4589"/>
    <w:rsid w:val="00121062"/>
    <w:rsid w:val="00155045"/>
    <w:rsid w:val="00170FF8"/>
    <w:rsid w:val="001A3A17"/>
    <w:rsid w:val="001F3C3E"/>
    <w:rsid w:val="0022166E"/>
    <w:rsid w:val="0022588F"/>
    <w:rsid w:val="002405B6"/>
    <w:rsid w:val="00260E7D"/>
    <w:rsid w:val="0034100D"/>
    <w:rsid w:val="003650EF"/>
    <w:rsid w:val="003B344C"/>
    <w:rsid w:val="004030FD"/>
    <w:rsid w:val="004743CF"/>
    <w:rsid w:val="004F36A6"/>
    <w:rsid w:val="00511C4F"/>
    <w:rsid w:val="005365AD"/>
    <w:rsid w:val="00592062"/>
    <w:rsid w:val="005D10E1"/>
    <w:rsid w:val="00672122"/>
    <w:rsid w:val="00696404"/>
    <w:rsid w:val="006E1B64"/>
    <w:rsid w:val="006F5722"/>
    <w:rsid w:val="00705185"/>
    <w:rsid w:val="007A2BDC"/>
    <w:rsid w:val="00804EA9"/>
    <w:rsid w:val="00824862"/>
    <w:rsid w:val="00886A4E"/>
    <w:rsid w:val="00887926"/>
    <w:rsid w:val="009325BA"/>
    <w:rsid w:val="009A456D"/>
    <w:rsid w:val="009B3101"/>
    <w:rsid w:val="00A00112"/>
    <w:rsid w:val="00A34921"/>
    <w:rsid w:val="00A4425D"/>
    <w:rsid w:val="00AC080A"/>
    <w:rsid w:val="00B32D00"/>
    <w:rsid w:val="00B33885"/>
    <w:rsid w:val="00B61F24"/>
    <w:rsid w:val="00B74844"/>
    <w:rsid w:val="00B83C98"/>
    <w:rsid w:val="00BB5B3A"/>
    <w:rsid w:val="00BC3B30"/>
    <w:rsid w:val="00C20D0A"/>
    <w:rsid w:val="00C337FB"/>
    <w:rsid w:val="00C635A8"/>
    <w:rsid w:val="00C741FF"/>
    <w:rsid w:val="00C962F2"/>
    <w:rsid w:val="00CA12E8"/>
    <w:rsid w:val="00CA45DC"/>
    <w:rsid w:val="00CE286F"/>
    <w:rsid w:val="00D3252B"/>
    <w:rsid w:val="00DD65EE"/>
    <w:rsid w:val="00ED67BC"/>
    <w:rsid w:val="00EE09AB"/>
    <w:rsid w:val="00F11285"/>
    <w:rsid w:val="00F25BE2"/>
    <w:rsid w:val="00F3560A"/>
    <w:rsid w:val="00F77FE5"/>
    <w:rsid w:val="00F83C7B"/>
    <w:rsid w:val="00F96A5F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E9F663-7956-46B7-811B-455ADFE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E1B64"/>
    <w:rPr>
      <w:rFonts w:ascii="Courier New" w:hAnsi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customStyle="1" w:styleId="a5">
    <w:name w:val="???????"/>
    <w:rsid w:val="009B3101"/>
  </w:style>
  <w:style w:type="table" w:styleId="a6">
    <w:name w:val="Table Grid"/>
    <w:basedOn w:val="a1"/>
    <w:uiPriority w:val="59"/>
    <w:rsid w:val="007A2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96A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96A5F"/>
    <w:rPr>
      <w:rFonts w:cs="Times New Roman"/>
    </w:rPr>
  </w:style>
  <w:style w:type="paragraph" w:styleId="aa">
    <w:name w:val="Normal (Web)"/>
    <w:basedOn w:val="a"/>
    <w:uiPriority w:val="99"/>
    <w:rsid w:val="00A4425D"/>
    <w:rPr>
      <w:sz w:val="24"/>
      <w:szCs w:val="24"/>
    </w:rPr>
  </w:style>
  <w:style w:type="paragraph" w:styleId="ab">
    <w:name w:val="header"/>
    <w:basedOn w:val="a"/>
    <w:link w:val="ac"/>
    <w:uiPriority w:val="99"/>
    <w:rsid w:val="00AC080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AC08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Home</Company>
  <LinksUpToDate>false</LinksUpToDate>
  <CharactersWithSpaces>24974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Юля</dc:creator>
  <cp:keywords/>
  <dc:description/>
  <cp:lastModifiedBy>admin</cp:lastModifiedBy>
  <cp:revision>2</cp:revision>
  <dcterms:created xsi:type="dcterms:W3CDTF">2014-02-23T06:28:00Z</dcterms:created>
  <dcterms:modified xsi:type="dcterms:W3CDTF">2014-02-23T06:28:00Z</dcterms:modified>
</cp:coreProperties>
</file>