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9A" w:rsidRDefault="00F02D2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Начало войны</w:t>
      </w:r>
      <w:r>
        <w:br/>
      </w:r>
      <w:r>
        <w:rPr>
          <w:b/>
          <w:bCs/>
        </w:rPr>
        <w:t>2 Восстановление советской власти в Латвии</w:t>
      </w:r>
      <w:r>
        <w:br/>
      </w:r>
      <w:r>
        <w:rPr>
          <w:b/>
          <w:bCs/>
        </w:rPr>
        <w:t>3 Создание Латвийской армии</w:t>
      </w:r>
      <w:r>
        <w:br/>
      </w:r>
      <w:r>
        <w:rPr>
          <w:b/>
          <w:bCs/>
        </w:rPr>
        <w:t>4 Занятие Латвии Красной армией</w:t>
      </w:r>
      <w:r>
        <w:br/>
      </w:r>
      <w:r>
        <w:rPr>
          <w:b/>
          <w:bCs/>
        </w:rPr>
        <w:t>5 Переворт 16 апреля, правительство Ниедры, смены власти в Риге</w:t>
      </w:r>
      <w:r>
        <w:br/>
      </w:r>
      <w:r>
        <w:rPr>
          <w:b/>
          <w:bCs/>
        </w:rPr>
        <w:t>6 Установление у власти правительства Улманиса</w:t>
      </w:r>
      <w:r>
        <w:br/>
      </w:r>
      <w:r>
        <w:rPr>
          <w:b/>
          <w:bCs/>
        </w:rPr>
        <w:t>7 Бермонтиада</w:t>
      </w:r>
      <w:r>
        <w:br/>
      </w:r>
      <w:r>
        <w:rPr>
          <w:b/>
          <w:bCs/>
        </w:rPr>
        <w:t>8 Окончание войны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Борьба за независимость Латвии 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3669A" w:rsidRDefault="00F02D2C">
      <w:pPr>
        <w:pStyle w:val="a3"/>
      </w:pPr>
      <w:r>
        <w:t>Древняя история</w:t>
      </w:r>
    </w:p>
    <w:p w:rsidR="00C3669A" w:rsidRDefault="00F02D2C">
      <w:pPr>
        <w:pStyle w:val="a3"/>
      </w:pPr>
      <w:r>
        <w:t xml:space="preserve">Борьба за независимость Латвии — в латвийской национальной историографии </w:t>
      </w:r>
      <w:r>
        <w:rPr>
          <w:position w:val="10"/>
        </w:rPr>
        <w:t>[1]</w:t>
      </w:r>
      <w:r>
        <w:t xml:space="preserve"> общее название боевых действий на территории современной Латвии в период 5 декабря 1918 — 11 августа 1920, часть Гражданской войны в России. В российской историографии используется название </w:t>
      </w:r>
      <w:r>
        <w:rPr>
          <w:i/>
          <w:iCs/>
        </w:rPr>
        <w:t>Гражданская война в Латвии</w:t>
      </w:r>
      <w:r>
        <w:t xml:space="preserve">.[] Латвийскими и частью западных историков используется название </w:t>
      </w:r>
      <w:r>
        <w:rPr>
          <w:i/>
          <w:iCs/>
        </w:rPr>
        <w:t>Борьба за независимость Латвии</w:t>
      </w:r>
      <w:r>
        <w:t xml:space="preserve"> (латыш. Latvijas brīvības cīņas) или </w:t>
      </w:r>
      <w:r>
        <w:rPr>
          <w:i/>
          <w:iCs/>
        </w:rPr>
        <w:t>Освободительная война Латвии</w:t>
      </w:r>
      <w:r>
        <w:t xml:space="preserve"> (латыш. Latvijas atbrīvošanas karš).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1. Начало войны</w:t>
      </w:r>
    </w:p>
    <w:p w:rsidR="00C3669A" w:rsidRDefault="00F02D2C">
      <w:pPr>
        <w:pStyle w:val="a3"/>
      </w:pPr>
      <w:r>
        <w:t>В сентябре 1917 года в оккупированной германскими войсками Риге латышские политические партии сформировали коалицию – Демократический блок (</w:t>
      </w:r>
      <w:r>
        <w:rPr>
          <w:i/>
          <w:iCs/>
        </w:rPr>
        <w:t>Demokrātiskais bloks</w:t>
      </w:r>
      <w:r>
        <w:t>). В начале декабря в Валке латышские национальные организации окончательно сформировали Латышский временный национальный совет (латыш. Latviešu pagaidu nacionālā padome).</w:t>
      </w:r>
    </w:p>
    <w:p w:rsidR="00C3669A" w:rsidRDefault="00F02D2C">
      <w:pPr>
        <w:pStyle w:val="a3"/>
      </w:pPr>
      <w:r>
        <w:t>24 декабря 1917 года (6 января 1918 года) в Валке Исполнительный комитет Совета рабочих, солдатских и безземельных депутатов Латвии (Исколат) принял декларацию о самоопределении Латвии. Была образована советская Латвия (т.н. Республика Исколата), власть которой распространялась на неоккупированную германскими войсками часть Лифляндской губернии. Председатель правительства (Исколата) — Фрицис Розинь. К 22 февраля 1918 года германские войска заняли всю территорию Курляндской, Лифляндской и Витебской губерний.. Вскоре германское командование (Обер-Ост) и ландтаги остзейских баронов и бюргеров провозгласили создание на территории Курляндской, Лифляндской и Эстляндской губерний прогерманского Балтийского герцогства(нем. </w:t>
      </w:r>
      <w:r>
        <w:rPr>
          <w:i/>
          <w:iCs/>
        </w:rPr>
        <w:t>Baltenland</w:t>
      </w:r>
      <w:r>
        <w:t>. 30 января 1918 года Латышский временный национальный совет (латыш. Latviešu Pagaidu Nacionālā padomа, LPNP) принял решение о создании суверенной и демократической Латвии, в которую должны быть включены все населенные латышами местности.</w:t>
      </w:r>
    </w:p>
    <w:p w:rsidR="00C3669A" w:rsidRDefault="00F02D2C">
      <w:pPr>
        <w:pStyle w:val="a3"/>
      </w:pPr>
      <w:r>
        <w:t>17 ноября 1918 года Латышский временный национальный совет и Демократический блок согласились на совместное формирование временного парламента - Народного совета Латвии (латыш. Tautas padome), который принял резолюцию об образовании независимой и демократической республики.</w:t>
      </w:r>
    </w:p>
    <w:p w:rsidR="00C3669A" w:rsidRDefault="00F02D2C">
      <w:pPr>
        <w:pStyle w:val="a3"/>
      </w:pPr>
      <w:r>
        <w:t>18 ноября 1918 г. Народным советом во главе с Карлисом Ульманисом и Янисом Чаксте, представлявшим ряд латвийских партий и общественных организаций, на основании резолюций, принятых накануне, на торжественной церемонии во втором Рижском городском (Русском) театре, была провозглашена независимость Латвийской Республики.</w:t>
      </w:r>
    </w:p>
    <w:p w:rsidR="00C3669A" w:rsidRDefault="00F02D2C">
      <w:pPr>
        <w:pStyle w:val="a3"/>
      </w:pPr>
      <w:r>
        <w:t>7 декабря 1918 года правительство Карлиса Улманиса с целью защиты территории Латвии от наступления Красной Армии заключило с германским уполномоченным в Прибалтике Август Винниг соглашение об объявлении Балтийского ландесвера (вооружённые формирования бывшего прогерманского Балтийского герцогства) вооружёнными силами Латвийской республики. В соответствии с соглашением ландесвер должен был состоять из германских, латышских и русских рот, при этом доля латышей должна была составлять 2/3 (это условие так и не было соблюдено и доля латышей не превышала 1/3). Временное правительство Латвии пошло на соглашение с германским командованием, так как на тот момент не имело средств для покупки оружия, а малочисленные латышские отряды не могли воевать одновременно на два фронта — с ландесвером и с Красной армией. При этом латвийское правительство обещало добровольцам из числа военнослужащих германской армии, при условии участия в боевых действиях по защите Латвийской Республики не менее 4-х недель, латвийское гражданство и 100 моргенов земельного надела.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2. Восстановление советской власти в Латвии</w:t>
      </w:r>
    </w:p>
    <w:p w:rsidR="00C3669A" w:rsidRDefault="00F02D2C">
      <w:pPr>
        <w:pStyle w:val="a3"/>
      </w:pPr>
      <w:r>
        <w:t>По окончании немецкой оккупации, 17 декабря 1918, вышел Манифест Временного рабоче-крестьянского правительства Латвии, возглавлявшегося Петром Стучкой, об установлении советской власти. С помощью латышских красных стрелков и других частей Красной Армии, правительство Стучки сумело установить контроль над основной частью Латвии, включая Ригу, захваченную 3 января 1919 года. 13 января 1919 года в Риге была провозглашена Латвийская Социалистическая Советская Республика.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3. Создание Латвийской армии</w:t>
      </w:r>
    </w:p>
    <w:p w:rsidR="00C3669A" w:rsidRDefault="00F02D2C">
      <w:pPr>
        <w:pStyle w:val="a3"/>
      </w:pPr>
      <w:r>
        <w:t>Правительство Улманиса готовилось к ситуации, когда немецкое руководство больше не будет заинтересовно в сотрудничестве и начало формирование независимых от ландесвера военизировнных формирований. Так 5 января 1919 года был организован Отдельный латвийский батальон, под командованием Оскара Калпакса (Колпака). В Южной Эстонии были созданы латышские отряды, насчитывавшие около 9800 солдат и офицеров, объединённые позднее в Северолатвийскую бригаду в составе Вооружённых сил Эстонии. Возглавлял Северолатвийскую бригаду полковник Йоргис Земитанс. В марте 1919 Северолатвийская бригада и Отдельный латвийский батальон объединились. Параллельно с этим министр обороны временного правительства вывел латвийские роты из состава ландесвера.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4. Занятие Латвии Красной армией</w:t>
      </w:r>
    </w:p>
    <w:p w:rsidR="00C3669A" w:rsidRDefault="00F02D2C">
      <w:pPr>
        <w:pStyle w:val="a3"/>
      </w:pPr>
      <w:r>
        <w:t>К апрелю 1919 года Красной армии, в рядах которой были и латышские стрелки, удалось захватить большую часть территории Латвии, за исключением небольшой области вокруг портового города Лиепаи, которая оставалась под контролем временного правительства Латвии, возглавляемого Карлисом Улманисом. Там же дислоцировались и подразделения ландесвера, на тот момент ещё считавшиеся формально вооружёнными силами Латвийской Республики и имевшие в своём составе Латышскую бригаду, насчитывавшую около 2 тысяч солдат и офицеров).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5. Переворт 16 апреля, правительство Ниедры, смены власти в Риге</w:t>
      </w:r>
    </w:p>
    <w:p w:rsidR="00C3669A" w:rsidRDefault="00F02D2C">
      <w:pPr>
        <w:pStyle w:val="a3"/>
      </w:pPr>
      <w:r>
        <w:t>16 апреля 1919 года в Лиепае немецкие отряды ландесвера свергли правительство Улманиса, которое обвиняли в сотрудничестве с Антантой и считали антигерманским. Через несколько дней свергнутое временное правительство Улманиса переехало на пароход «Саратов», прибывший специально из Таллинa и стоявший в Лиепайском порту под охраной английских военных. Под охраной британской и французской военных эскадр судно вышло на рейд и около двух месяцев провело в море.</w:t>
      </w:r>
    </w:p>
    <w:p w:rsidR="00C3669A" w:rsidRDefault="00F02D2C">
      <w:pPr>
        <w:pStyle w:val="a3"/>
      </w:pPr>
      <w:r>
        <w:t>26 апреля 1919 года командование ландесвера назначило премьер-министром Латвии лютеранского пастора Андриевса Ниедру, латыша по национальности, получившего известность благодаря своим острым выступлениям на страницах латышских газет. Официальной датой вступления правительства Ниедры в полномочия считается 10 мая 1919 года.</w:t>
      </w:r>
    </w:p>
    <w:p w:rsidR="00C3669A" w:rsidRDefault="00F02D2C">
      <w:pPr>
        <w:pStyle w:val="a3"/>
      </w:pPr>
      <w:r>
        <w:t>Таким образом, с апреля по июнь в Латвии было два правительства: правительство Улманиса, которое, находясь в море, не могло серьёзно влиять на ход событий, т.к. ему подчинялись лишь созданная в Южной Эстонии под патронажем Эстонской армии Северо-латвийская бригада, второе – в Лиепае, подчинявшееся диктату германского командования.</w:t>
      </w:r>
    </w:p>
    <w:p w:rsidR="00C3669A" w:rsidRDefault="00F02D2C">
      <w:pPr>
        <w:pStyle w:val="a3"/>
      </w:pPr>
      <w:r>
        <w:t>В конце мая 1919 г. отряды ландесвера взяли Ригу, вытеснив оттуда подразделения Красной армии.</w:t>
      </w:r>
    </w:p>
    <w:p w:rsidR="00C3669A" w:rsidRDefault="00F02D2C">
      <w:pPr>
        <w:pStyle w:val="a3"/>
      </w:pPr>
      <w:r>
        <w:t>После того, как 22 мая 1919 года ландесвер, Железная дивизия, состоявшая из прибывших из Германии добровольцев, и белогвардейские формирования под командванием князя Ливена освободили Ригу от большевиков, правительство Ниедры переехало в латвийскую столицу. После захвата Риги немецкое военное и политическое руководство получили возможность создать в Латвии политический режим германской ориентации и обратило оружие против латышских национальных вооруженных формирований и поддерживающей их Эстонской армии.</w:t>
      </w:r>
    </w:p>
    <w:p w:rsidR="00C3669A" w:rsidRDefault="00F02D2C">
      <w:pPr>
        <w:pStyle w:val="a3"/>
      </w:pPr>
      <w:r>
        <w:t>Марионеточное правительство прекратило своё существование 29 июня 1919 года, после того, как 23 июня эстонские и латышские полки, пришедшие на помощь Улманису, разбили под Цесисом отряды ландесвера и Железной дивизии. Ниедра был вынужден бежать из Латвии.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6. Установление у власти правительства Улманиса</w:t>
      </w:r>
    </w:p>
    <w:p w:rsidR="00C3669A" w:rsidRDefault="00F02D2C">
      <w:pPr>
        <w:pStyle w:val="a3"/>
      </w:pPr>
      <w:r>
        <w:t>27 июня 1919 года временное правительство Улманиса возобновило свою деятельность в Лиепае.</w:t>
      </w:r>
    </w:p>
    <w:p w:rsidR="00C3669A" w:rsidRDefault="00F02D2C">
      <w:pPr>
        <w:pStyle w:val="a3"/>
      </w:pPr>
      <w:r>
        <w:t>2 июля в результате прорыва линии обороны Риги Эстонской армией во главе с Й.Лайдонером и латышскими полками командование ландесвера и Железной дивизии согласилось на перемирие, предложенное представителями Антанты и вступившее в силу 3 июля. После того, как согласно условиям перемирия, к 5 июля 1919 года последние части Железной дивизии покинули Ригу, а подразделения ландесвера были включены в состав Латвийской армии, правительство Улманиса вернулось в латвийскую столицу.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7. Бермонтиада</w:t>
      </w:r>
    </w:p>
    <w:p w:rsidR="00C3669A" w:rsidRDefault="00F02D2C">
      <w:pPr>
        <w:pStyle w:val="a3"/>
      </w:pPr>
      <w:r>
        <w:t>В сентябре 1919 года бывший командующим германским корпусом в Латвии граф Рюдигер фон дер Гольц при поддержке руководства германского рейхсвера организовал в германских лагерях для военнопленных вербовку и переправку в Латвию военнопленных солдат и офицеров русской армии, которые вошли в состав добровольческой Западной армии под командованием полковника Павла Бермондт-Авалова. В состав Западной армии были также включёны подразделения формально ликвидированного германского корпуса фон дер Гольца и остававшиеся в Латвии белогвардейские отряды (имени графа Ливена и др.) — к концу сентября в армии числилось 51—52 тыс. человек.</w:t>
      </w:r>
      <w:r>
        <w:rPr>
          <w:position w:val="10"/>
        </w:rPr>
        <w:t>[2]</w:t>
      </w:r>
      <w:r>
        <w:t xml:space="preserve"> 20 сентября Бермондт-Авалов объявил о принятии на себя всей полноты власти в Прибалтике и отказался подчиняться командующему войсками Белых армий на Северо-Западе России генералу Н. Юденичу.</w:t>
      </w:r>
    </w:p>
    <w:p w:rsidR="00C3669A" w:rsidRDefault="00F02D2C">
      <w:pPr>
        <w:pStyle w:val="a3"/>
      </w:pPr>
      <w:r>
        <w:t>В первых числах октября 1919 года войска Бермонта-Авалова начали наступление на Ригу. Латышские части сдержали их натиск вдоль Западной Двины (Даугавы) и к 11 ноября при содействии флота Антанты и эстонской армии отбросили бермонтовцев от Риги. К концу ноября территория Латвии была полностью от них освобождена. Бермондт-Авалов бежал в Германию.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8. Окончание войны</w:t>
      </w:r>
    </w:p>
    <w:p w:rsidR="00C3669A" w:rsidRDefault="00F02D2C">
      <w:pPr>
        <w:pStyle w:val="a3"/>
      </w:pPr>
      <w:r>
        <w:t>В январе 1920 года при поддержке польских и литовских войск армия Латвийской Республики освободила Латвию от Красной Армии и 11 августа 1920 года правительство Латвии подписало договор о перемирии с РСФСР, по которому Советское правительство</w:t>
      </w:r>
    </w:p>
    <w:p w:rsidR="00C3669A" w:rsidRDefault="00F02D2C">
      <w:pPr>
        <w:pStyle w:val="a3"/>
      </w:pPr>
      <w:r>
        <w:t>26 января 1921 года страны-победители в Первой мировой войне (Антанта) официально признали независимость Латвийской Республики.</w:t>
      </w:r>
    </w:p>
    <w:p w:rsidR="00C3669A" w:rsidRDefault="00F02D2C">
      <w:pPr>
        <w:pStyle w:val="a3"/>
      </w:pPr>
      <w:r>
        <w:t>22 сентября 1921 года Латвия и две другие прибалтийские страны были признаны Лигой Наций.</w:t>
      </w:r>
    </w:p>
    <w:p w:rsidR="00C3669A" w:rsidRDefault="00C3669A">
      <w:pPr>
        <w:pStyle w:val="a3"/>
      </w:pPr>
    </w:p>
    <w:p w:rsidR="00C3669A" w:rsidRDefault="00F02D2C">
      <w:pPr>
        <w:pStyle w:val="21"/>
        <w:numPr>
          <w:ilvl w:val="0"/>
          <w:numId w:val="0"/>
        </w:numPr>
      </w:pPr>
      <w:r>
        <w:t>Ссылки</w:t>
      </w:r>
    </w:p>
    <w:p w:rsidR="00C3669A" w:rsidRDefault="00F02D2C">
      <w:pPr>
        <w:pStyle w:val="a3"/>
        <w:numPr>
          <w:ilvl w:val="0"/>
          <w:numId w:val="2"/>
        </w:numPr>
        <w:tabs>
          <w:tab w:val="left" w:pos="707"/>
        </w:tabs>
      </w:pPr>
      <w:r>
        <w:t>Латвия в XX веке в контексте европейской истории — статья Айварса Странги в журнале «Вестник Европы» №2 за 2001 год (раздел ФИЛОСОФИЯ. ПОЛИТИКА)</w:t>
      </w:r>
    </w:p>
    <w:p w:rsidR="00C3669A" w:rsidRDefault="00F02D2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3669A" w:rsidRDefault="00F02D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LATVIJAS BRĪVĪBAS CĪŅAS (1918–1920), Latvijas Valsts vēstures arhīvs, Rīga</w:t>
      </w:r>
    </w:p>
    <w:p w:rsidR="00C3669A" w:rsidRDefault="00F02D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Корнатовский Н. А.</w:t>
      </w:r>
      <w:r>
        <w:t xml:space="preserve"> Борьба за Красный Петроград. — Москва: АСТ, 2004. — 606 с. — (Военно-историческая библиотека). — 5 000 экз. — ISBN 5-17-022759-0</w:t>
      </w:r>
    </w:p>
    <w:p w:rsidR="00C3669A" w:rsidRDefault="00F02D2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Министерство иностранных дел СССР</w:t>
      </w:r>
      <w:r>
        <w:t xml:space="preserve"> Документы внешней политики СССР. Т.3 (1920.07.1 - 1921.03.18). - M.: Государственное издательство политической литературы, 1959. С. 101-116</w:t>
      </w:r>
    </w:p>
    <w:p w:rsidR="00C3669A" w:rsidRDefault="00F02D2C">
      <w:pPr>
        <w:pStyle w:val="a3"/>
        <w:spacing w:after="0"/>
      </w:pPr>
      <w:r>
        <w:t>Источник: http://ru.wikipedia.org/wiki/Борьба_за_независимость_Латвии</w:t>
      </w:r>
      <w:bookmarkStart w:id="0" w:name="_GoBack"/>
      <w:bookmarkEnd w:id="0"/>
    </w:p>
    <w:sectPr w:rsidR="00C3669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D2C"/>
    <w:rsid w:val="003264A0"/>
    <w:rsid w:val="00C3669A"/>
    <w:rsid w:val="00F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32DF-D41B-4A46-B10F-EE8FA2E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2014-04-02T10:26:00Z</dcterms:created>
  <dcterms:modified xsi:type="dcterms:W3CDTF">2014-04-02T10:26:00Z</dcterms:modified>
</cp:coreProperties>
</file>