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40B" w:rsidRDefault="00AB7035">
      <w:pPr>
        <w:pStyle w:val="a3"/>
      </w:pPr>
      <w:r>
        <w:br/>
      </w:r>
      <w:r>
        <w:br/>
        <w:t xml:space="preserve">Бой при Холлабрунне </w:t>
      </w:r>
    </w:p>
    <w:p w:rsidR="007B640B" w:rsidRDefault="00AB7035">
      <w:pPr>
        <w:pStyle w:val="a3"/>
      </w:pPr>
      <w:r>
        <w:rPr>
          <w:b/>
          <w:bCs/>
        </w:rPr>
        <w:t>Бой при Холлабрунне (Шёнграбене)</w:t>
      </w:r>
      <w:r>
        <w:t xml:space="preserve"> (нем. </w:t>
      </w:r>
      <w:r>
        <w:rPr>
          <w:i/>
          <w:iCs/>
        </w:rPr>
        <w:t>Schlacht bei Hollabrunn und Schöngrabern</w:t>
      </w:r>
      <w:r>
        <w:t xml:space="preserve">) — одно из сражений Войны третьей коалиции, произошёл около деревни Шёнграбен, недалеко от города </w:t>
      </w:r>
      <w:r>
        <w:rPr>
          <w:b/>
          <w:bCs/>
        </w:rPr>
        <w:t>Холлабрунн (нем. </w:t>
      </w:r>
      <w:r>
        <w:rPr>
          <w:b/>
          <w:bCs/>
          <w:i/>
          <w:iCs/>
        </w:rPr>
        <w:t>Hollabrunn</w:t>
      </w:r>
      <w:r>
        <w:rPr>
          <w:b/>
          <w:bCs/>
        </w:rPr>
        <w:t>)</w:t>
      </w:r>
      <w:r>
        <w:t xml:space="preserve"> — города в Австрии севернее Вены.</w:t>
      </w:r>
    </w:p>
    <w:p w:rsidR="007B640B" w:rsidRDefault="00AB7035">
      <w:pPr>
        <w:pStyle w:val="a3"/>
      </w:pPr>
      <w:r>
        <w:t>4 (16) ноября 1805 около деревни Шёнграбен (Австрия), севернее города Холлабрунн состоялся бой между 7-тысячным русским арьергардом под командованием князя П. И. Багратиона и 40-тысячным французским корпусом маршала И. Мюрата.</w:t>
      </w:r>
    </w:p>
    <w:p w:rsidR="007B640B" w:rsidRDefault="00AB7035">
      <w:pPr>
        <w:pStyle w:val="a3"/>
      </w:pPr>
      <w:r>
        <w:t>Предполагая, что перед ним не арьергард, а вся армия Кутузова, Мюрат начал переговоры о перемирии. Л.Н. Толстой в XIV главе 1 тома "Войны и мира" цитирует (по «Истории консульства и империи» А. Тьера, т. II, с. 87) письмо Наполеона к Мюрату:</w:t>
      </w:r>
    </w:p>
    <w:p w:rsidR="007B640B" w:rsidRDefault="00AB7035">
      <w:pPr>
        <w:pStyle w:val="a3"/>
        <w:rPr>
          <w:i/>
          <w:iCs/>
        </w:rPr>
      </w:pPr>
      <w:r>
        <w:rPr>
          <w:i/>
          <w:iCs/>
        </w:rPr>
        <w:t>Принцу (князю) Мюрату. Шёнбрюнн, 25 брюмера 1805 г. 8 часов утра.</w:t>
      </w:r>
      <w:r>
        <w:br/>
        <w:t>Я не могу найти слов, чтоб выразить вам мое неудовольствие. Вы командуете только моим авангардом и не имеете права делать перемирие без моего приказания. Вы заставляете меня потерять плоды целой кампании. Немедленно разорвите перемирие и идите против неприятеля. Вы объявите ему, что генерал, подписавший эту капитуляцию, не имел на это права, и никто не имеет, исключая лишь российского императора. Впрочем, если российский император согласится на упомянутое условие, я тоже соглашусь; но это не что иное, как хитрость. Идите, уничтожьте русскую армию. Вы можете взять её обозы и её артиллерию. Генерал-адъютант российского императора обманщик... Офицеры ничего не значат, когда не имеют власти полномочия; он также не имеет его... Австрийцы дали себя обмануть при переходе венского моста, а вы даете себя обмануть адъютантам императора.</w:t>
      </w:r>
      <w:r>
        <w:br/>
      </w:r>
      <w:r>
        <w:rPr>
          <w:i/>
          <w:iCs/>
        </w:rPr>
        <w:t>Наполеон</w:t>
      </w:r>
    </w:p>
    <w:p w:rsidR="007B640B" w:rsidRDefault="00AB7035">
      <w:pPr>
        <w:pStyle w:val="21"/>
        <w:numPr>
          <w:ilvl w:val="0"/>
          <w:numId w:val="0"/>
        </w:numPr>
      </w:pPr>
      <w:r>
        <w:t>Силы сторон</w:t>
      </w:r>
    </w:p>
    <w:p w:rsidR="007B640B" w:rsidRDefault="00AB7035">
      <w:pPr>
        <w:pStyle w:val="a3"/>
      </w:pPr>
      <w:r>
        <w:rPr>
          <w:b/>
          <w:bCs/>
        </w:rPr>
        <w:t>Французы:</w:t>
      </w:r>
      <w:r>
        <w:t xml:space="preserve"> На стороне французов были значительные силы, во-первых это гренадеры Удино,которые наступали по центру через деревню Шёнграбен. Во-вторых это пехота Леграна, наступающая с левого фланга и дивизия Сюше с правого фланга, так же Леграна поддерживала кавалерия Вальтера. В резерве находилась кавалерия Нансути. По дороге на Шёнграбен наступали силы Вандама. Всего 20 630 человек.</w:t>
      </w:r>
    </w:p>
    <w:p w:rsidR="007B640B" w:rsidRDefault="00AB7035">
      <w:pPr>
        <w:pStyle w:val="a3"/>
      </w:pPr>
      <w:r>
        <w:rPr>
          <w:b/>
          <w:bCs/>
        </w:rPr>
        <w:t>Русские:</w:t>
      </w:r>
      <w:r>
        <w:t xml:space="preserve"> Силы русских были в три раза меньше, всего 7300 человек. Это были:</w:t>
      </w:r>
    </w:p>
    <w:p w:rsidR="007B640B" w:rsidRDefault="00AB7035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Черниговский драгунский полк - левый фланг</w:t>
      </w:r>
    </w:p>
    <w:p w:rsidR="007B640B" w:rsidRDefault="00AB7035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Казаки - левый фланг</w:t>
      </w:r>
    </w:p>
    <w:p w:rsidR="007B640B" w:rsidRDefault="00AB7035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Киевский гренадерский полк - левый фланг</w:t>
      </w:r>
    </w:p>
    <w:p w:rsidR="007B640B" w:rsidRDefault="00AB7035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6-й егерский полк - центр</w:t>
      </w:r>
    </w:p>
    <w:p w:rsidR="007B640B" w:rsidRDefault="00AB7035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Подольский мушкетерский полк - центр</w:t>
      </w:r>
    </w:p>
    <w:p w:rsidR="007B640B" w:rsidRDefault="00AB7035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Азовский мушкетерский полк - правый фланг</w:t>
      </w:r>
    </w:p>
    <w:p w:rsidR="007B640B" w:rsidRDefault="00AB7035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Павлоградский гусарский полк - правый фланг</w:t>
      </w:r>
    </w:p>
    <w:p w:rsidR="007B640B" w:rsidRDefault="00AB7035">
      <w:pPr>
        <w:pStyle w:val="a3"/>
        <w:numPr>
          <w:ilvl w:val="0"/>
          <w:numId w:val="2"/>
        </w:numPr>
        <w:tabs>
          <w:tab w:val="left" w:pos="707"/>
        </w:tabs>
      </w:pPr>
      <w:r>
        <w:t>Несколько батальонов гренадеров - грунд (тыл)</w:t>
      </w:r>
    </w:p>
    <w:p w:rsidR="007B640B" w:rsidRDefault="00AB7035">
      <w:pPr>
        <w:pStyle w:val="a3"/>
      </w:pPr>
      <w:r>
        <w:t>Так же в распоряжении русского арьергарда имелось 12 орудий, который были размещены напротив деревни Шёнграбен.</w:t>
      </w:r>
    </w:p>
    <w:p w:rsidR="007B640B" w:rsidRDefault="00AB7035">
      <w:pPr>
        <w:pStyle w:val="a3"/>
      </w:pPr>
      <w:r>
        <w:rPr>
          <w:b/>
          <w:bCs/>
        </w:rPr>
        <w:t>Австрийцы:</w:t>
      </w:r>
      <w:r>
        <w:t xml:space="preserve"> Отряд Ностица - фактически не принимавший боя, Мюрат убедил капитана в перемирии и Ностиц доблестно покинул поле боя.</w:t>
      </w:r>
    </w:p>
    <w:p w:rsidR="007B640B" w:rsidRDefault="00AB7035">
      <w:pPr>
        <w:pStyle w:val="21"/>
        <w:numPr>
          <w:ilvl w:val="0"/>
          <w:numId w:val="0"/>
        </w:numPr>
      </w:pPr>
      <w:r>
        <w:t>Источники</w:t>
      </w:r>
    </w:p>
    <w:p w:rsidR="007B640B" w:rsidRDefault="00AB703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Харботл Т.</w:t>
      </w:r>
      <w:r>
        <w:t xml:space="preserve"> Битвы мировой истории. С.496.</w:t>
      </w:r>
    </w:p>
    <w:p w:rsidR="007B640B" w:rsidRDefault="00AB7035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Вернет Гораций</w:t>
      </w:r>
      <w:r>
        <w:t xml:space="preserve"> История Наполеона. С.262-263.</w:t>
      </w:r>
    </w:p>
    <w:p w:rsidR="007B640B" w:rsidRDefault="00AB7035">
      <w:pPr>
        <w:pStyle w:val="a3"/>
      </w:pPr>
      <w:r>
        <w:t>Источник: http://ru.wikipedia.org/wiki/Бой_при_Холлабрунне</w:t>
      </w:r>
      <w:bookmarkStart w:id="0" w:name="_GoBack"/>
      <w:bookmarkEnd w:id="0"/>
    </w:p>
    <w:sectPr w:rsidR="007B640B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7035"/>
    <w:rsid w:val="007B640B"/>
    <w:rsid w:val="00AB7035"/>
    <w:rsid w:val="00BB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B76A7-1E03-4452-9062-485BC1EE5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2014-04-16T05:45:00Z</dcterms:created>
  <dcterms:modified xsi:type="dcterms:W3CDTF">2014-04-16T05:45:00Z</dcterms:modified>
</cp:coreProperties>
</file>