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06" w:rsidRDefault="000C1906" w:rsidP="00F020B5">
      <w:pPr>
        <w:rPr>
          <w:sz w:val="28"/>
          <w:szCs w:val="28"/>
        </w:rPr>
      </w:pPr>
    </w:p>
    <w:p w:rsidR="00F020B5" w:rsidRDefault="0025746E" w:rsidP="00F020B5">
      <w:pPr>
        <w:rPr>
          <w:b/>
          <w:sz w:val="32"/>
          <w:szCs w:val="28"/>
        </w:rPr>
      </w:pPr>
      <w:r>
        <w:rPr>
          <w:sz w:val="28"/>
          <w:szCs w:val="28"/>
        </w:rPr>
        <w:t xml:space="preserve">   </w:t>
      </w:r>
      <w:r w:rsidR="00F020B5">
        <w:rPr>
          <w:b/>
          <w:sz w:val="32"/>
          <w:szCs w:val="28"/>
        </w:rPr>
        <w:t>Брачно-семейные отношения в системе современных общественных  ценностей</w:t>
      </w:r>
    </w:p>
    <w:p w:rsidR="0025746E" w:rsidRDefault="0025746E" w:rsidP="00257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5746E" w:rsidRDefault="0025746E" w:rsidP="0025746E">
      <w:pPr>
        <w:ind w:firstLine="539"/>
        <w:jc w:val="both"/>
        <w:rPr>
          <w:sz w:val="28"/>
        </w:rPr>
      </w:pPr>
      <w:r>
        <w:rPr>
          <w:sz w:val="28"/>
        </w:rPr>
        <w:t>С конца 1980-х годов в России происходят значительные перемены в процессе формирования семьи.</w:t>
      </w:r>
      <w:r w:rsidR="00F020B5">
        <w:rPr>
          <w:sz w:val="28"/>
        </w:rPr>
        <w:t xml:space="preserve"> С 1990 года в России наблюдается</w:t>
      </w:r>
      <w:r>
        <w:rPr>
          <w:sz w:val="28"/>
        </w:rPr>
        <w:t xml:space="preserve"> быстрое снижение показателей брачности. В 1998 году число официально зарегистрированных браков сократилось на 40 % по сравнению с 1989 годом. В нормах сексуального поведения также произошли изменения: отход от традиционной модели брачности привел к тому, что внебрачные сожительства стали приемлемой социальной нормой. Отсутствие необходимого для создания нормальной семьи экономического статуса побуждало молодежь откладывать официальные браки, заменяя их на альтернативные формы.</w:t>
      </w:r>
    </w:p>
    <w:p w:rsidR="0025746E" w:rsidRDefault="0025746E" w:rsidP="00257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</w:rPr>
        <w:t>В современном мире не существует жестких границ выбора брачного партнера, за исключением некоторых религий и стран, в которых традиции создания семьи слабо эволюционировали, по сравнению с другими. Например, расовая, национальная принадлежность не играет такой большой роли, как раньше. Даже те браки, которые  в недавнем прошлом считались «экзотическими», сегодня вполне распространенное явление.</w:t>
      </w:r>
    </w:p>
    <w:p w:rsidR="0025746E" w:rsidRDefault="00F020B5" w:rsidP="0025746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5746E">
        <w:rPr>
          <w:sz w:val="28"/>
          <w:szCs w:val="28"/>
        </w:rPr>
        <w:t xml:space="preserve">Семья всегда занимала одно из важнейших мест среди жизненных ценностей человека, но, тем не менее, с  развитием семьи и  изменением ее функций постепенно меняется и ценностное отношение к ней людей. В настоящее время выделяют такие основные признаки трансформации семьи:  уменьшение численности браков, рост числа длительных добрачных отношений, пробных браков, падение рождаемости и ее старение (рождение первенцев в более позднем возрасте), преобладание малодетных семей, увеличение числа нерегистрируемых браков и увеличение числа внебрачных детей. </w:t>
      </w:r>
    </w:p>
    <w:p w:rsidR="0025746E" w:rsidRDefault="00F020B5" w:rsidP="00257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r w:rsidR="0025746E">
        <w:rPr>
          <w:sz w:val="28"/>
          <w:szCs w:val="28"/>
        </w:rPr>
        <w:t xml:space="preserve">связано не только и не столько со спадом экономики и изменениями в финансовой сфере, сколько с изменением ценностных ориентаций. </w:t>
      </w:r>
    </w:p>
    <w:p w:rsidR="0025746E" w:rsidRDefault="0025746E" w:rsidP="002574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самом общем смысле о важности семейно-брачных отношений в общественном сознании  можно судить по тому, какое место  отводится ей среди других важных для человека ценностей, таких как работа, друзья, свободное время, политика и религия. </w:t>
      </w:r>
    </w:p>
    <w:p w:rsidR="0025746E" w:rsidRDefault="0025746E" w:rsidP="00257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Интересны также данные, раскрывающие  отношение людей  к созданию семьи и брака. В часности характерной чертой формирования семьи  в течение последнего десятилетия является рост числа нерегистрируемых браков, который сопровождается растущим одобрением  такого способа совместного проживания. При этом </w:t>
      </w:r>
      <w:r w:rsidR="00F020B5">
        <w:rPr>
          <w:sz w:val="28"/>
          <w:szCs w:val="28"/>
        </w:rPr>
        <w:t xml:space="preserve">можно </w:t>
      </w:r>
      <w:r>
        <w:rPr>
          <w:sz w:val="28"/>
          <w:szCs w:val="28"/>
        </w:rPr>
        <w:t>отм</w:t>
      </w:r>
      <w:r w:rsidR="00F020B5">
        <w:rPr>
          <w:sz w:val="28"/>
          <w:szCs w:val="28"/>
        </w:rPr>
        <w:t>етить</w:t>
      </w:r>
      <w:r>
        <w:rPr>
          <w:sz w:val="28"/>
          <w:szCs w:val="28"/>
        </w:rPr>
        <w:t xml:space="preserve">, что взгляд на брак как на пережиток чаще встречается среди молодых людей, кроме того, среди мужчин данный процент больше, чем среди женщин. </w:t>
      </w:r>
    </w:p>
    <w:p w:rsidR="0025746E" w:rsidRDefault="0025746E" w:rsidP="00257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усиливается тенденция, согласно которой современная семья утрачивает свои формальные институциональные признаки, ограничивает объем выполняемых ею функций,  при одновременном усилении неформальных позиций. </w:t>
      </w:r>
      <w:r w:rsidR="00F020B5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 xml:space="preserve">действует закон центробежной силы: чем выше уровень дестабилизации общества, чем активнее идет процесс дезорганизации социальных институтов, взаимосвязанных с институтом семьи, тем сильнее семья как социальная группа  стремится освободиться от социального контроля и обрести неформальный статус. Семья же сохранила свое центральное в иерархии место, по-прежнему являясь каналом, связующим социум  и индивида. </w:t>
      </w:r>
    </w:p>
    <w:p w:rsidR="0025746E" w:rsidRDefault="0025746E" w:rsidP="00257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основании всего вышесказанного можно отметить, что институты семьи и брака в настоящее время  претерпели  существенные изменения. Исследован</w:t>
      </w:r>
      <w:r w:rsidR="00EA781E">
        <w:rPr>
          <w:sz w:val="28"/>
          <w:szCs w:val="28"/>
        </w:rPr>
        <w:t>ия свидетельствуют об изменении</w:t>
      </w:r>
      <w:r>
        <w:rPr>
          <w:sz w:val="28"/>
          <w:szCs w:val="28"/>
        </w:rPr>
        <w:t xml:space="preserve"> традиционной  формы совместной жизни – семьи, сформировавшейся на основе брака. При этом данная установка в большей степени присуща именно молодым людям, которые непосредственно находятся в том возрасте, когда проблемы брачного выбора являются наиболее актуальными. Вместе с тем на данный момент можно  утверждать, что семейно-брачные отношения не утратили своего  значения  в системе общественных ценностей и семейная  жизнь – во всех ее формах – остается  наиболее распространенной формой совместной жизни мужчины и женщины. В результате того, что  общественные условия меняются, а  потребность, хотя и модифицированная, в создании семейно-брачных отношений сохраняется,  особую актуальность приобретает проблема мотивации создания семьи, а также факторы, обусловливающие брачный выбор. </w:t>
      </w:r>
    </w:p>
    <w:p w:rsidR="0025746E" w:rsidRDefault="0025746E" w:rsidP="0025746E">
      <w:pPr>
        <w:jc w:val="both"/>
        <w:rPr>
          <w:sz w:val="28"/>
          <w:szCs w:val="28"/>
        </w:rPr>
      </w:pPr>
    </w:p>
    <w:p w:rsidR="0025746E" w:rsidRDefault="0025746E" w:rsidP="0025746E">
      <w:pPr>
        <w:jc w:val="both"/>
        <w:rPr>
          <w:sz w:val="28"/>
          <w:szCs w:val="28"/>
        </w:rPr>
      </w:pPr>
    </w:p>
    <w:p w:rsidR="0025746E" w:rsidRDefault="0025746E" w:rsidP="002574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Основные тенденции в процессе формирования</w:t>
      </w:r>
    </w:p>
    <w:p w:rsidR="0025746E" w:rsidRDefault="0025746E" w:rsidP="002574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молодой семьи </w:t>
      </w:r>
    </w:p>
    <w:p w:rsidR="0025746E" w:rsidRDefault="0025746E" w:rsidP="0025746E">
      <w:pPr>
        <w:jc w:val="center"/>
        <w:rPr>
          <w:b/>
          <w:sz w:val="32"/>
          <w:szCs w:val="32"/>
        </w:rPr>
      </w:pPr>
    </w:p>
    <w:p w:rsidR="0025746E" w:rsidRDefault="0025746E" w:rsidP="00257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конца 1980-х  годов в России происходят значительные перемены  в процессе формирования семьи, в первую очередь, затрагивающие молодое поколение. </w:t>
      </w:r>
    </w:p>
    <w:p w:rsidR="0025746E" w:rsidRDefault="0025746E" w:rsidP="0025746E">
      <w:pPr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Прежде всего, необходимо отметить</w:t>
      </w:r>
      <w:r>
        <w:rPr>
          <w:b/>
          <w:sz w:val="28"/>
          <w:szCs w:val="28"/>
        </w:rPr>
        <w:t xml:space="preserve"> изменения в нормах сексуального поведения. </w:t>
      </w:r>
      <w:r>
        <w:rPr>
          <w:sz w:val="28"/>
          <w:szCs w:val="28"/>
        </w:rPr>
        <w:t xml:space="preserve">Согласно данным ВЦИОМ, уже к 1994 году возраст первого сексуального опыта молодых людей значительно снизился по сравнению с предыдущими десятилетиями: наиболее приемлемым на данный момент в обществе считается начало таких отношений в среднем по достижении 17,9 года. В то же время опросы петербуржских студентов, проведенные неоднократно за последние  тридцать лет, показывают значительное увеличение доли молодых людей, имевших сексуальный дебют  в еще более раннем возрасте. </w:t>
      </w:r>
    </w:p>
    <w:p w:rsidR="00EA781E" w:rsidRDefault="00EA781E" w:rsidP="00EA781E">
      <w:pPr>
        <w:ind w:firstLine="708"/>
        <w:jc w:val="center"/>
        <w:rPr>
          <w:i/>
          <w:sz w:val="28"/>
          <w:szCs w:val="28"/>
        </w:rPr>
      </w:pPr>
    </w:p>
    <w:p w:rsidR="0025746E" w:rsidRDefault="0025746E" w:rsidP="00EA781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Доля студентов, имевших сексуальный дебют</w:t>
      </w:r>
    </w:p>
    <w:p w:rsidR="0025746E" w:rsidRDefault="0025746E" w:rsidP="0025746E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в данном возрасте, % от опрошенных</w:t>
      </w:r>
    </w:p>
    <w:p w:rsidR="0025746E" w:rsidRDefault="0025746E" w:rsidP="0025746E">
      <w:pPr>
        <w:ind w:firstLine="709"/>
        <w:jc w:val="right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25746E">
        <w:trPr>
          <w:cantSplit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  <w:rPr>
                <w:b/>
              </w:rPr>
            </w:pPr>
            <w:r>
              <w:rPr>
                <w:b/>
              </w:rPr>
              <w:t>Возраст, лет</w:t>
            </w: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  <w:rPr>
                <w:b/>
              </w:rPr>
            </w:pPr>
            <w:r>
              <w:rPr>
                <w:b/>
              </w:rPr>
              <w:t>Год проведения исследования</w:t>
            </w:r>
          </w:p>
        </w:tc>
      </w:tr>
      <w:tr w:rsidR="0025746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6E" w:rsidRDefault="0025746E" w:rsidP="0025746E">
            <w:pPr>
              <w:rPr>
                <w:b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  <w:rPr>
                <w:b/>
              </w:rPr>
            </w:pPr>
            <w:r>
              <w:rPr>
                <w:b/>
              </w:rPr>
              <w:t>1965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  <w:rPr>
                <w:b/>
              </w:rPr>
            </w:pPr>
            <w:r>
              <w:rPr>
                <w:b/>
              </w:rPr>
              <w:t>1972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  <w:rPr>
                <w:b/>
              </w:rPr>
            </w:pPr>
            <w:r>
              <w:rPr>
                <w:b/>
              </w:rPr>
              <w:t>1995</w:t>
            </w:r>
          </w:p>
        </w:tc>
      </w:tr>
      <w:tr w:rsidR="0025746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both"/>
              <w:rPr>
                <w:b/>
              </w:rPr>
            </w:pPr>
            <w:r>
              <w:rPr>
                <w:b/>
              </w:rPr>
              <w:t>Моложе 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5,3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8,2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12,2</w:t>
            </w:r>
          </w:p>
        </w:tc>
      </w:tr>
      <w:tr w:rsidR="0025746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both"/>
              <w:rPr>
                <w:b/>
              </w:rPr>
            </w:pPr>
            <w:r>
              <w:rPr>
                <w:b/>
              </w:rPr>
              <w:t>16-18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33,0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30,8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52,8</w:t>
            </w:r>
          </w:p>
        </w:tc>
      </w:tr>
      <w:tr w:rsidR="0025746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both"/>
              <w:rPr>
                <w:b/>
              </w:rPr>
            </w:pPr>
            <w:r>
              <w:rPr>
                <w:b/>
              </w:rPr>
              <w:t>19-21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39,5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43,8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30,7</w:t>
            </w:r>
          </w:p>
        </w:tc>
      </w:tr>
      <w:tr w:rsidR="0025746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both"/>
              <w:rPr>
                <w:b/>
              </w:rPr>
            </w:pPr>
            <w:r>
              <w:rPr>
                <w:b/>
              </w:rPr>
              <w:t>22-24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19,5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16,0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3,2</w:t>
            </w:r>
          </w:p>
        </w:tc>
      </w:tr>
      <w:tr w:rsidR="0025746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both"/>
              <w:rPr>
                <w:b/>
              </w:rPr>
            </w:pPr>
            <w:r>
              <w:rPr>
                <w:b/>
              </w:rPr>
              <w:t xml:space="preserve">25 и старше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2,7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1,2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1,1</w:t>
            </w:r>
          </w:p>
        </w:tc>
      </w:tr>
    </w:tbl>
    <w:p w:rsidR="0025746E" w:rsidRDefault="0025746E" w:rsidP="0025746E">
      <w:pPr>
        <w:ind w:firstLine="708"/>
        <w:jc w:val="both"/>
        <w:rPr>
          <w:sz w:val="26"/>
          <w:szCs w:val="26"/>
        </w:rPr>
      </w:pPr>
    </w:p>
    <w:p w:rsidR="0025746E" w:rsidRDefault="0025746E" w:rsidP="00257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к 1995 году более чем в два раза возрос процент студентов, имевших сексуальный контакт до 16 лет по сравнению с 1965 годом.  Более чем на 20 % увеличилось число студентов, имевших первый сексуальный опыт в возрасте от 16 до 18 лет, по сравнению с 1965 и 1972 годом. Таким образом,  в целом 65 % опрошенных студентов уже имели сексуальный опыт в возрасте до 19 лет, в то время как в 1965 году этот показатель составлял 38,3 %. </w:t>
      </w:r>
    </w:p>
    <w:p w:rsidR="0025746E" w:rsidRDefault="0025746E" w:rsidP="00257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Тенденция снижения возраста первого сексуального контакта не является пропорциональной относительно тенденции увеличения  половой г</w:t>
      </w:r>
      <w:r w:rsidR="00EA781E">
        <w:rPr>
          <w:sz w:val="28"/>
          <w:szCs w:val="28"/>
        </w:rPr>
        <w:t>рамотности. М</w:t>
      </w:r>
      <w:r>
        <w:rPr>
          <w:sz w:val="28"/>
          <w:szCs w:val="28"/>
        </w:rPr>
        <w:t xml:space="preserve">олодые люди вопреки бытующему представлению о «неограниченном посвящении»  практически остаются безграмотными в области сексуальных отношений. При опросе в 1992 году у ста молодых петербуржских женщин спросили о мотивах, сдерживающих (или сдерживавших)  их от вступления в первую половую связь. У респонденток первую позицию среди мотивов заняли «моральные соображения», вторую – «страх забеременеть».  При этом страх забеременеть может быть продиктован либо незнанием возможных средств контрацепции и неумением их грамотно применять, либо недоверием к эффективности имеющихся  средств предохранения.  </w:t>
      </w:r>
    </w:p>
    <w:p w:rsidR="0025746E" w:rsidRDefault="0025746E" w:rsidP="00257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России процесс снижения возраста вступления в первый сексуальный контакт  продолжается, в то время как в большинстве развитых стран  этот показатель  прошел свою минимальную отметку    уже к концу 1980-х годов. Территориальные и временные различия  в стадиях изменения норм сексуального поведения связаны с неравномерностью  процесса модернизации, происходящего в современном мире и затрагивающего различные аспекты социальной жизни, в том числе и брачно-семейную сферу.</w:t>
      </w:r>
    </w:p>
    <w:p w:rsidR="0025746E" w:rsidRDefault="0025746E" w:rsidP="00257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Заслуживает специального обсуждения вопрос относительно динамики среднего возраста вступления в </w:t>
      </w:r>
      <w:r w:rsidR="00EA781E">
        <w:rPr>
          <w:sz w:val="28"/>
          <w:szCs w:val="28"/>
        </w:rPr>
        <w:t>первый брак. Д</w:t>
      </w:r>
      <w:r>
        <w:rPr>
          <w:sz w:val="28"/>
          <w:szCs w:val="28"/>
        </w:rPr>
        <w:t xml:space="preserve">ля молодых семей существует </w:t>
      </w:r>
      <w:r>
        <w:rPr>
          <w:b/>
          <w:bCs/>
          <w:sz w:val="28"/>
          <w:szCs w:val="28"/>
        </w:rPr>
        <w:t>тенденция сохранения стабильности возраста вступления в первый брак.</w:t>
      </w:r>
      <w:r>
        <w:rPr>
          <w:sz w:val="28"/>
          <w:szCs w:val="28"/>
        </w:rPr>
        <w:t xml:space="preserve"> </w:t>
      </w:r>
    </w:p>
    <w:p w:rsidR="0025746E" w:rsidRDefault="00EA781E" w:rsidP="00257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5746E">
        <w:rPr>
          <w:sz w:val="28"/>
          <w:szCs w:val="28"/>
        </w:rPr>
        <w:t>озраст вступления в первый брак российских женщин остается достаточно стабильным по сравнению с его возрастанием в странах Западной Европы. Эта ситуация позволяет обнаружить, что тенденция является схожей со странами Восточной Европы (бывшего социалистического лагеря) и состоит в том, что возраст вступления в первый брак сущ</w:t>
      </w:r>
      <w:r>
        <w:rPr>
          <w:sz w:val="28"/>
          <w:szCs w:val="28"/>
        </w:rPr>
        <w:t xml:space="preserve">ественно ниже в России и других </w:t>
      </w:r>
      <w:r w:rsidR="0025746E">
        <w:rPr>
          <w:sz w:val="28"/>
          <w:szCs w:val="28"/>
        </w:rPr>
        <w:t>стра</w:t>
      </w:r>
      <w:r>
        <w:rPr>
          <w:sz w:val="28"/>
          <w:szCs w:val="28"/>
        </w:rPr>
        <w:t xml:space="preserve">нах Восточной Европы </w:t>
      </w:r>
      <w:r w:rsidR="0025746E">
        <w:rPr>
          <w:sz w:val="28"/>
          <w:szCs w:val="28"/>
        </w:rPr>
        <w:t>.</w:t>
      </w:r>
    </w:p>
    <w:p w:rsidR="0025746E" w:rsidRDefault="0025746E" w:rsidP="00EA781E">
      <w:pPr>
        <w:pStyle w:val="z1"/>
        <w:spacing w:before="0" w:beforeAutospacing="0" w:after="0" w:afterAutospacing="0"/>
        <w:jc w:val="left"/>
        <w:rPr>
          <w:rFonts w:ascii="Times New Roman" w:hAnsi="Times New Roman" w:cs="Times New Roman"/>
          <w:i/>
          <w:iCs/>
          <w:sz w:val="28"/>
        </w:rPr>
      </w:pPr>
    </w:p>
    <w:p w:rsidR="00EA781E" w:rsidRDefault="00EA781E" w:rsidP="00EA781E">
      <w:pPr>
        <w:pStyle w:val="z1"/>
        <w:spacing w:before="0" w:beforeAutospacing="0" w:after="0" w:afterAutospacing="0"/>
        <w:jc w:val="left"/>
        <w:rPr>
          <w:rFonts w:ascii="Times New Roman" w:hAnsi="Times New Roman" w:cs="Times New Roman"/>
          <w:b w:val="0"/>
          <w:i/>
          <w:iCs/>
          <w:sz w:val="28"/>
        </w:rPr>
      </w:pPr>
    </w:p>
    <w:p w:rsidR="002375CC" w:rsidRDefault="002375CC" w:rsidP="0025746E">
      <w:pPr>
        <w:pStyle w:val="z1"/>
        <w:spacing w:before="0" w:beforeAutospacing="0" w:after="0" w:afterAutospacing="0"/>
        <w:rPr>
          <w:rFonts w:ascii="Times New Roman" w:hAnsi="Times New Roman" w:cs="Times New Roman"/>
          <w:iCs/>
          <w:sz w:val="28"/>
        </w:rPr>
      </w:pPr>
    </w:p>
    <w:p w:rsidR="0025746E" w:rsidRDefault="0025746E" w:rsidP="0025746E">
      <w:pPr>
        <w:pStyle w:val="z1"/>
        <w:spacing w:before="0" w:beforeAutospacing="0" w:after="0" w:afterAutospacing="0"/>
        <w:rPr>
          <w:rFonts w:ascii="Times New Roman" w:hAnsi="Times New Roman" w:cs="Times New Roman"/>
          <w:b w:val="0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Средний возраст вступления в первый брак женщин в России и некоторых европейских странах, 1980-1999 гг. </w:t>
      </w:r>
      <w:r>
        <w:rPr>
          <w:rStyle w:val="a4"/>
          <w:rFonts w:ascii="Times New Roman" w:hAnsi="Times New Roman" w:cs="Times New Roman"/>
          <w:b w:val="0"/>
          <w:iCs/>
          <w:sz w:val="28"/>
        </w:rPr>
        <w:footnoteReference w:id="1"/>
      </w:r>
    </w:p>
    <w:p w:rsidR="0025746E" w:rsidRDefault="0025746E" w:rsidP="0025746E">
      <w:pPr>
        <w:pStyle w:val="z1"/>
        <w:spacing w:before="0" w:beforeAutospacing="0" w:after="0" w:afterAutospacing="0"/>
        <w:jc w:val="right"/>
        <w:rPr>
          <w:rFonts w:ascii="Times New Roman" w:hAnsi="Times New Roman" w:cs="Times New Roman"/>
          <w:i/>
          <w:iCs/>
          <w:sz w:val="28"/>
        </w:rPr>
      </w:pPr>
    </w:p>
    <w:tbl>
      <w:tblPr>
        <w:tblW w:w="45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97"/>
        <w:gridCol w:w="838"/>
        <w:gridCol w:w="838"/>
        <w:gridCol w:w="837"/>
        <w:gridCol w:w="837"/>
        <w:gridCol w:w="837"/>
        <w:gridCol w:w="837"/>
        <w:gridCol w:w="837"/>
      </w:tblGrid>
      <w:tr w:rsidR="0025746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</w:pPr>
            <w:r>
              <w:rPr>
                <w:b/>
                <w:bCs/>
              </w:rPr>
              <w:t>Страна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rPr>
                <w:b/>
                <w:bCs/>
              </w:rPr>
              <w:t>1970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rPr>
                <w:b/>
                <w:bCs/>
              </w:rPr>
              <w:t>1980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rPr>
                <w:b/>
                <w:bCs/>
              </w:rPr>
              <w:t>1990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rPr>
                <w:b/>
                <w:bCs/>
              </w:rPr>
              <w:t>1995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rPr>
                <w:b/>
                <w:bCs/>
              </w:rPr>
              <w:t>1996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rPr>
                <w:b/>
                <w:bCs/>
              </w:rPr>
              <w:t>1998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rPr>
                <w:b/>
                <w:bCs/>
              </w:rPr>
              <w:t>1999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</w:pPr>
            <w:r>
              <w:t>Россия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 -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22,5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21,9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22,2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 -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-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5746E" w:rsidRDefault="0025746E" w:rsidP="0025746E">
            <w:pPr>
              <w:pStyle w:val="a5"/>
            </w:pPr>
            <w:r>
              <w:t>Австрия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23,1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23,1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25,1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26,7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26,9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26,7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27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</w:pPr>
            <w:r>
              <w:t>Бельгия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22,4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22,3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24,5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25,8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26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25,8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26,1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</w:pPr>
            <w:r>
              <w:t>Болгария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21,4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21,2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21,4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22,6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22,9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23,2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23,5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</w:pPr>
            <w:r>
              <w:t>Великобритания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22,4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23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25,2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26,7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27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-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</w:pPr>
            <w:r>
              <w:t>Венгрия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21,1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21,3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21,5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22,2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22,6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23,9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24,2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</w:pPr>
            <w:r>
              <w:t>Германия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25,5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27,3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27,6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26,9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-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</w:pPr>
            <w:r>
              <w:t>Западные земли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23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25,9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27,5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27,7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-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</w:pPr>
            <w:r>
              <w:t>Восточные земли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21,9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21,8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23,7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26,4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26,7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-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</w:pPr>
            <w:r>
              <w:t>Греция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22,9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22,3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23,8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25,3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26,5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-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</w:pPr>
            <w:r>
              <w:t>Дания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24,8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27,6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29,1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29,2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29,5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29,7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</w:pPr>
            <w:r>
              <w:t>Испания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24,8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23,7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25,5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27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27,5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-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</w:pPr>
            <w:r>
              <w:t>Италия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24,1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24,1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25,6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26,9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-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</w:pPr>
            <w:r>
              <w:t>Латвия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22,8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22,2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22,8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23,2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23,9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24,2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</w:pPr>
            <w:r>
              <w:t>Литва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24,1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23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22,3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22,4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22,6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22,8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23,1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</w:pPr>
            <w:r>
              <w:t>Нидерланды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22,7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23,1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25,9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27,4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27,6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27,6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27,7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</w:pPr>
            <w:r>
              <w:t>Норвегия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22,7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23,6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26,2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27,6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28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28,2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-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</w:pPr>
            <w:r>
              <w:t>Польша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21,9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22,7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21,7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22,3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23,3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-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</w:pPr>
            <w:r>
              <w:t>Румыния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22,1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22,1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22,8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22,9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23,1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23,2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</w:pPr>
            <w:r>
              <w:t>Словакия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22,2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22,7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21,5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21,6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23,2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</w:pPr>
            <w:r>
              <w:t>Словения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23,1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22,4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23,8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25,2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25,4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26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26,3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</w:pPr>
            <w:r>
              <w:t>Финляндия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23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24,5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26,5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27,6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27,9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27,5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27,7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</w:pPr>
            <w:r>
              <w:t>Франция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22,4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23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25,6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26,9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-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</w:pPr>
            <w:r>
              <w:t>Хорватия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21,4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22,1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23,1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24,3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24,3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-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</w:pPr>
            <w:r>
              <w:t>Чехия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21,6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21,5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21,5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22,6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22,9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23,7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24,1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</w:pPr>
            <w:r>
              <w:t>Швеция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26,4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27,5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28,7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29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29,4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29,8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</w:pPr>
            <w:r>
              <w:t>Швейцария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24,1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26,7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27,3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27,3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27,7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27,7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rPr>
                <w:lang w:val="en-US"/>
              </w:rPr>
            </w:pPr>
            <w:r>
              <w:t>Эстония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23,5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22,6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22,5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23,5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23,7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24,3</w:t>
            </w:r>
          </w:p>
        </w:tc>
        <w:tc>
          <w:tcPr>
            <w:tcW w:w="0" w:type="auto"/>
            <w:vAlign w:val="center"/>
          </w:tcPr>
          <w:p w:rsidR="0025746E" w:rsidRDefault="0025746E" w:rsidP="0025746E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24,5</w:t>
            </w:r>
          </w:p>
        </w:tc>
      </w:tr>
    </w:tbl>
    <w:p w:rsidR="0025746E" w:rsidRDefault="0025746E" w:rsidP="0025746E">
      <w:pPr>
        <w:ind w:firstLine="708"/>
        <w:jc w:val="both"/>
        <w:rPr>
          <w:sz w:val="28"/>
          <w:szCs w:val="28"/>
        </w:rPr>
      </w:pPr>
    </w:p>
    <w:p w:rsidR="0025746E" w:rsidRDefault="0025746E" w:rsidP="0025746E">
      <w:pPr>
        <w:ind w:firstLine="708"/>
        <w:jc w:val="both"/>
        <w:rPr>
          <w:sz w:val="28"/>
          <w:szCs w:val="28"/>
        </w:rPr>
      </w:pPr>
    </w:p>
    <w:p w:rsidR="0025746E" w:rsidRDefault="0025746E" w:rsidP="00EA781E">
      <w:pPr>
        <w:ind w:firstLine="708"/>
        <w:jc w:val="both"/>
        <w:rPr>
          <w:b/>
          <w:i/>
          <w:iCs/>
        </w:rPr>
      </w:pPr>
      <w:r>
        <w:br w:type="page"/>
      </w:r>
      <w:r w:rsidRPr="002375CC">
        <w:rPr>
          <w:sz w:val="28"/>
          <w:szCs w:val="28"/>
        </w:rPr>
        <w:t>Если говорить о стабильности возраста вступления в брак как тенденции для российских молодых пар, то можно привести данные, подтверждающие наличие этой тенденции как для же</w:t>
      </w:r>
      <w:r w:rsidR="00EA781E" w:rsidRPr="002375CC">
        <w:rPr>
          <w:sz w:val="28"/>
          <w:szCs w:val="28"/>
        </w:rPr>
        <w:t>нщин, так и для мужчин</w:t>
      </w:r>
      <w:r w:rsidR="00EA781E">
        <w:t>.</w:t>
      </w:r>
    </w:p>
    <w:p w:rsidR="002375CC" w:rsidRDefault="002375CC" w:rsidP="0025746E">
      <w:pPr>
        <w:pStyle w:val="z1"/>
        <w:spacing w:before="0" w:beforeAutospacing="0" w:after="0" w:afterAutospacing="0"/>
        <w:rPr>
          <w:rFonts w:ascii="Times New Roman" w:hAnsi="Times New Roman" w:cs="Times New Roman"/>
          <w:iCs/>
          <w:sz w:val="28"/>
        </w:rPr>
      </w:pPr>
    </w:p>
    <w:p w:rsidR="002375CC" w:rsidRDefault="002375CC" w:rsidP="0025746E">
      <w:pPr>
        <w:pStyle w:val="z1"/>
        <w:spacing w:before="0" w:beforeAutospacing="0" w:after="0" w:afterAutospacing="0"/>
        <w:rPr>
          <w:rFonts w:ascii="Times New Roman" w:hAnsi="Times New Roman" w:cs="Times New Roman"/>
          <w:iCs/>
          <w:sz w:val="28"/>
        </w:rPr>
      </w:pPr>
    </w:p>
    <w:p w:rsidR="0025746E" w:rsidRDefault="0025746E" w:rsidP="0025746E">
      <w:pPr>
        <w:pStyle w:val="z1"/>
        <w:spacing w:before="0" w:beforeAutospacing="0" w:after="0" w:afterAutospacing="0"/>
        <w:rPr>
          <w:rFonts w:ascii="Times New Roman" w:hAnsi="Times New Roman" w:cs="Times New Roman"/>
          <w:b w:val="0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Средний возраст при вступлении в первый брак мужчин и женщин в России, 1979-1999 гг. </w:t>
      </w:r>
      <w:r>
        <w:rPr>
          <w:rStyle w:val="a4"/>
          <w:rFonts w:ascii="Times New Roman" w:hAnsi="Times New Roman" w:cs="Times New Roman"/>
          <w:b w:val="0"/>
          <w:iCs/>
          <w:sz w:val="28"/>
        </w:rPr>
        <w:footnoteReference w:id="2"/>
      </w:r>
    </w:p>
    <w:p w:rsidR="0025746E" w:rsidRDefault="0025746E" w:rsidP="0025746E">
      <w:pPr>
        <w:pStyle w:val="z1"/>
        <w:spacing w:before="0" w:beforeAutospacing="0" w:after="0" w:afterAutospacing="0"/>
        <w:jc w:val="right"/>
        <w:rPr>
          <w:rFonts w:ascii="Times New Roman" w:hAnsi="Times New Roman" w:cs="Times New Roman"/>
          <w:i/>
          <w:iCs/>
          <w:sz w:val="16"/>
        </w:rPr>
      </w:pPr>
    </w:p>
    <w:tbl>
      <w:tblPr>
        <w:tblW w:w="4500" w:type="pct"/>
        <w:jc w:val="center"/>
        <w:tblCellSpacing w:w="0" w:type="dxa"/>
        <w:tblBorders>
          <w:top w:val="outset" w:sz="6" w:space="0" w:color="006666"/>
          <w:left w:val="outset" w:sz="6" w:space="0" w:color="006666"/>
          <w:bottom w:val="outset" w:sz="6" w:space="0" w:color="006666"/>
          <w:right w:val="outset" w:sz="6" w:space="0" w:color="006666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19"/>
        <w:gridCol w:w="1737"/>
        <w:gridCol w:w="1778"/>
        <w:gridCol w:w="818"/>
        <w:gridCol w:w="1737"/>
        <w:gridCol w:w="1778"/>
      </w:tblGrid>
      <w:tr w:rsidR="00257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rPr>
                <w:b/>
                <w:bCs/>
              </w:rPr>
              <w:t>Год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rPr>
                <w:b/>
                <w:bCs/>
              </w:rPr>
              <w:t>Мужчины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rPr>
                <w:b/>
                <w:bCs/>
              </w:rPr>
              <w:t>Женщины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rPr>
                <w:b/>
                <w:bCs/>
              </w:rPr>
              <w:t>Год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rPr>
                <w:b/>
                <w:bCs/>
              </w:rPr>
              <w:t>Мужчины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rPr>
                <w:b/>
                <w:bCs/>
              </w:rPr>
              <w:t>Женщины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1979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24,2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1990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23,9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21,9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1980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24,3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1991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23,9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21,8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1981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24,4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1992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23,9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21,7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1982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24,4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1993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23,8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21,7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1983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24,4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1994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21,8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1984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24,3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1995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24,2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1985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24,3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1996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24,4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22,2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1986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24,5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1997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-*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-*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1987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24,6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1998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-*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-*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1988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24,2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1999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-*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-*</w:t>
            </w:r>
          </w:p>
        </w:tc>
      </w:tr>
      <w:tr w:rsidR="00257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1989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24,1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2000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-*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25746E" w:rsidRDefault="0025746E" w:rsidP="0025746E">
            <w:pPr>
              <w:pStyle w:val="a5"/>
              <w:jc w:val="center"/>
            </w:pPr>
            <w:r>
              <w:t>-*</w:t>
            </w:r>
          </w:p>
        </w:tc>
      </w:tr>
    </w:tbl>
    <w:p w:rsidR="0025746E" w:rsidRDefault="0025746E" w:rsidP="0025746E">
      <w:pPr>
        <w:pStyle w:val="a5"/>
        <w:spacing w:before="0" w:beforeAutospacing="0" w:after="0" w:afterAutospacing="0"/>
        <w:jc w:val="both"/>
        <w:rPr>
          <w:sz w:val="16"/>
        </w:rPr>
      </w:pPr>
    </w:p>
    <w:p w:rsidR="0025746E" w:rsidRDefault="0025746E" w:rsidP="0025746E">
      <w:pPr>
        <w:pStyle w:val="a5"/>
        <w:spacing w:before="0" w:beforeAutospacing="0" w:after="0" w:afterAutospacing="0"/>
        <w:jc w:val="both"/>
      </w:pPr>
      <w:r>
        <w:t xml:space="preserve"> </w:t>
      </w:r>
    </w:p>
    <w:p w:rsidR="0025746E" w:rsidRDefault="0025746E" w:rsidP="0025746E">
      <w:pPr>
        <w:pStyle w:val="a5"/>
        <w:spacing w:before="0" w:beforeAutospacing="0" w:after="0" w:afterAutospacing="0"/>
        <w:rPr>
          <w:sz w:val="16"/>
        </w:rPr>
      </w:pPr>
    </w:p>
    <w:p w:rsidR="0025746E" w:rsidRDefault="0025746E" w:rsidP="0025746E">
      <w:pPr>
        <w:pStyle w:val="p2"/>
        <w:spacing w:before="0" w:beforeAutospacing="0" w:after="0" w:afterAutospacing="0"/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около полутора десятков лет в России сохраняется средний возраст вступления в брак для мужчин – 24 года, для женщин – 22 года. Хотя за последние восемь лет данные для расчета этого показателя </w:t>
      </w:r>
      <w:r>
        <w:rPr>
          <w:rFonts w:ascii="Times New Roman" w:hAnsi="Times New Roman" w:cs="Times New Roman"/>
          <w:sz w:val="28"/>
        </w:rPr>
        <w:t>Госкомстат России</w:t>
      </w:r>
      <w:r>
        <w:rPr>
          <w:rFonts w:ascii="Times New Roman" w:hAnsi="Times New Roman" w:cs="Times New Roman"/>
        </w:rPr>
        <w:t xml:space="preserve"> </w:t>
      </w:r>
      <w:r w:rsidR="002375CC">
        <w:rPr>
          <w:rFonts w:ascii="Times New Roman" w:hAnsi="Times New Roman" w:cs="Times New Roman"/>
          <w:sz w:val="28"/>
          <w:szCs w:val="28"/>
        </w:rPr>
        <w:t>не собирает.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5C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озникла новая долговременная тенденция "постарения" брачности. </w:t>
      </w:r>
    </w:p>
    <w:p w:rsidR="0025746E" w:rsidRDefault="002375CC" w:rsidP="0025746E">
      <w:pPr>
        <w:pStyle w:val="p2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Однако, </w:t>
      </w:r>
      <w:r w:rsidR="0025746E">
        <w:rPr>
          <w:rFonts w:ascii="Times New Roman" w:hAnsi="Times New Roman" w:cs="Times New Roman"/>
          <w:sz w:val="28"/>
        </w:rPr>
        <w:t xml:space="preserve">дело здесь не в реальном увеличении брачного возраста. Причина кроется скорее в уменьшении возраста начала половой жизни. </w:t>
      </w:r>
    </w:p>
    <w:p w:rsidR="0025746E" w:rsidRDefault="0025746E" w:rsidP="00257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актуальных тенденций, обнаруживающих себя в процессе формирования молодой семьи, является тенденция </w:t>
      </w:r>
      <w:r>
        <w:rPr>
          <w:b/>
          <w:sz w:val="28"/>
          <w:szCs w:val="28"/>
        </w:rPr>
        <w:t>роста числа незарегистрированных браков.</w:t>
      </w:r>
      <w:r>
        <w:rPr>
          <w:sz w:val="28"/>
          <w:szCs w:val="28"/>
        </w:rPr>
        <w:t xml:space="preserve"> Фактические браки приобретают  все возрастающую популярность  в западном мире – в Швеции, Англии, Франции, Нидерландах, США и Канаде. Данные ВЦИОМ, полученные ещё в 1994 году, позволяют утверждать, что внебрачные сожительства стали приемлемой  социальной нормой и в России. Опрос 1994 года показал, что уже в то время их одобрили 66 % мужчин и 51 % женщин. При этом респонденты более старших возрастов осуждали незарегистрированные браки чаще (63 %), и только 18 % молодых людей до 25 лет отнеслись к  таким бракам  с предубеждением. </w:t>
      </w:r>
    </w:p>
    <w:p w:rsidR="002375CC" w:rsidRDefault="002375CC" w:rsidP="0025746E">
      <w:pPr>
        <w:pStyle w:val="6"/>
        <w:rPr>
          <w:i w:val="0"/>
        </w:rPr>
      </w:pPr>
    </w:p>
    <w:p w:rsidR="0025746E" w:rsidRDefault="0025746E" w:rsidP="0025746E">
      <w:pPr>
        <w:pStyle w:val="6"/>
        <w:rPr>
          <w:i w:val="0"/>
        </w:rPr>
      </w:pPr>
      <w:r>
        <w:rPr>
          <w:i w:val="0"/>
        </w:rPr>
        <w:t>Отношение респондентов к незарегистрированному браку, %</w:t>
      </w:r>
    </w:p>
    <w:p w:rsidR="0025746E" w:rsidRDefault="0025746E" w:rsidP="0025746E">
      <w:pPr>
        <w:ind w:firstLine="709"/>
        <w:jc w:val="center"/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776"/>
        <w:gridCol w:w="2121"/>
        <w:gridCol w:w="2082"/>
        <w:gridCol w:w="1893"/>
      </w:tblGrid>
      <w:tr w:rsidR="0025746E">
        <w:trPr>
          <w:cantSplit/>
        </w:trPr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  <w:rPr>
                <w:b/>
              </w:rPr>
            </w:pPr>
            <w:r>
              <w:rPr>
                <w:b/>
              </w:rPr>
              <w:t>Группы опрошенных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  <w:rPr>
                <w:b/>
              </w:rPr>
            </w:pPr>
            <w:r>
              <w:rPr>
                <w:b/>
              </w:rPr>
              <w:t>Пол</w:t>
            </w: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  <w:rPr>
                <w:b/>
              </w:rPr>
            </w:pPr>
            <w:r>
              <w:rPr>
                <w:b/>
              </w:rPr>
              <w:t>Варианты ответов</w:t>
            </w:r>
          </w:p>
        </w:tc>
      </w:tr>
      <w:tr w:rsidR="0025746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6E" w:rsidRDefault="0025746E" w:rsidP="0025746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6E" w:rsidRDefault="0025746E" w:rsidP="0025746E">
            <w:pPr>
              <w:rPr>
                <w:b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  <w:rPr>
                <w:b/>
              </w:rPr>
            </w:pPr>
            <w:r>
              <w:rPr>
                <w:b/>
              </w:rPr>
              <w:t>«Положительное, скорее положительное»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  <w:rPr>
                <w:b/>
              </w:rPr>
            </w:pPr>
            <w:r>
              <w:rPr>
                <w:b/>
              </w:rPr>
              <w:t>«Отрицательное, скорее отрицательное»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  <w:rPr>
                <w:b/>
              </w:rPr>
            </w:pPr>
            <w:r>
              <w:rPr>
                <w:b/>
              </w:rPr>
              <w:t>Затруднились с ответом</w:t>
            </w:r>
          </w:p>
        </w:tc>
      </w:tr>
      <w:tr w:rsidR="0025746E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r>
              <w:rPr>
                <w:b/>
              </w:rPr>
              <w:t>«Дети»</w:t>
            </w:r>
            <w:r>
              <w:t xml:space="preserve"> (от 18 до 24 лет)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Муж.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81,2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13,0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5,8</w:t>
            </w:r>
          </w:p>
        </w:tc>
      </w:tr>
      <w:tr w:rsidR="0025746E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Жен.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76,9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18,5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4,6</w:t>
            </w:r>
          </w:p>
        </w:tc>
      </w:tr>
      <w:tr w:rsidR="0025746E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r>
              <w:rPr>
                <w:b/>
              </w:rPr>
              <w:t>«Родители»</w:t>
            </w:r>
            <w:r>
              <w:t xml:space="preserve"> (от 40 до 55 лет)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Муж.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57,4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35,1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7,5</w:t>
            </w:r>
          </w:p>
        </w:tc>
      </w:tr>
      <w:tr w:rsidR="0025746E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Жен.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75,4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24,5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0,1</w:t>
            </w:r>
          </w:p>
        </w:tc>
      </w:tr>
      <w:tr w:rsidR="0025746E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r>
              <w:rPr>
                <w:b/>
              </w:rPr>
              <w:t>«Прародители»</w:t>
            </w:r>
            <w:r>
              <w:t xml:space="preserve"> (от 55 до 70 лет)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Муж.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42,1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42,1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15,8</w:t>
            </w:r>
          </w:p>
        </w:tc>
      </w:tr>
      <w:tr w:rsidR="0025746E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Жен.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45,2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45,2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E" w:rsidRDefault="0025746E" w:rsidP="0025746E">
            <w:pPr>
              <w:jc w:val="center"/>
            </w:pPr>
            <w:r>
              <w:t>9,6</w:t>
            </w:r>
          </w:p>
        </w:tc>
      </w:tr>
    </w:tbl>
    <w:p w:rsidR="0025746E" w:rsidRDefault="0025746E" w:rsidP="0025746E">
      <w:pPr>
        <w:ind w:firstLine="708"/>
        <w:jc w:val="both"/>
        <w:rPr>
          <w:sz w:val="16"/>
          <w:szCs w:val="28"/>
        </w:rPr>
      </w:pPr>
      <w:r>
        <w:rPr>
          <w:sz w:val="16"/>
          <w:szCs w:val="28"/>
        </w:rPr>
        <w:t xml:space="preserve">  </w:t>
      </w:r>
    </w:p>
    <w:p w:rsidR="0025746E" w:rsidRDefault="0025746E" w:rsidP="00257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группах </w:t>
      </w:r>
      <w:r>
        <w:rPr>
          <w:i/>
          <w:sz w:val="28"/>
          <w:szCs w:val="28"/>
        </w:rPr>
        <w:t>«дети»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«родители»</w:t>
      </w:r>
      <w:r>
        <w:rPr>
          <w:sz w:val="28"/>
          <w:szCs w:val="28"/>
        </w:rPr>
        <w:t xml:space="preserve"> с существенным отрывом превалирует положительная оценка фактических брачных союзов,  в старшей группе зафиксированы равные доли положительных и отрицательных ответов. Сравнивая данные результаты  с результатами вышеупомянутого опроса ВЦИОМ в 1994 году, можно констатировать, что за минувшее десятилетие укрепилось восприятие незарегистрированных  браков у различных возрастных категорий (в том числе и у людей старшего возраста)  как приемлемой социальной нормы.</w:t>
      </w:r>
    </w:p>
    <w:p w:rsidR="0025746E" w:rsidRDefault="002375CC" w:rsidP="00257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</w:t>
      </w:r>
      <w:r w:rsidR="0025746E">
        <w:rPr>
          <w:sz w:val="28"/>
          <w:szCs w:val="28"/>
        </w:rPr>
        <w:t xml:space="preserve">можно прийти к выводу, что сами по себе незарегистрированные браки равно в той мере нежелательны для общества, в какой нежелательны для него же зарегистрированные браки, не имеющие  осознанной и принимаемой обоими супругами  совместности в моральном, эмоциональном, психологическом, финансовом и  хозяйственно-бытовом планах. </w:t>
      </w:r>
      <w:r>
        <w:rPr>
          <w:sz w:val="28"/>
          <w:szCs w:val="28"/>
        </w:rPr>
        <w:t>Р</w:t>
      </w:r>
      <w:r w:rsidR="0025746E">
        <w:rPr>
          <w:sz w:val="28"/>
          <w:szCs w:val="28"/>
        </w:rPr>
        <w:t xml:space="preserve">ост числа незарегистрированных браков  во многом предопределяется и обусловливается экономическим статусом молодых людей. </w:t>
      </w:r>
      <w:r w:rsidR="0025746E">
        <w:rPr>
          <w:i/>
          <w:iCs/>
          <w:sz w:val="28"/>
          <w:szCs w:val="28"/>
        </w:rPr>
        <w:t>Обозначенная гипотеза под</w:t>
      </w:r>
      <w:r>
        <w:rPr>
          <w:i/>
          <w:iCs/>
          <w:sz w:val="28"/>
          <w:szCs w:val="28"/>
        </w:rPr>
        <w:t>тверждается результатами</w:t>
      </w:r>
      <w:r w:rsidR="0025746E">
        <w:rPr>
          <w:i/>
          <w:iCs/>
          <w:sz w:val="28"/>
          <w:szCs w:val="28"/>
        </w:rPr>
        <w:t xml:space="preserve"> исследования:</w:t>
      </w:r>
      <w:r w:rsidR="0025746E">
        <w:rPr>
          <w:sz w:val="28"/>
          <w:szCs w:val="28"/>
        </w:rPr>
        <w:t xml:space="preserve"> </w:t>
      </w:r>
      <w:r w:rsidR="0025746E">
        <w:rPr>
          <w:i/>
          <w:sz w:val="28"/>
          <w:szCs w:val="28"/>
        </w:rPr>
        <w:t>из общего числа обследованных незарегистрированных молодых семей лишь 26,6 % проживают в собственной квартире</w:t>
      </w:r>
      <w:r w:rsidR="0025746E">
        <w:rPr>
          <w:sz w:val="28"/>
          <w:szCs w:val="28"/>
        </w:rPr>
        <w:t xml:space="preserve">, 43,3 % – в арендуемой квартире, 26,6 % – в квартире родителей супруга или супруги и 3,3 % – в общежитии. В то время как </w:t>
      </w:r>
      <w:r w:rsidR="0025746E">
        <w:rPr>
          <w:i/>
          <w:sz w:val="28"/>
          <w:szCs w:val="28"/>
        </w:rPr>
        <w:t>51,8 % зарегистрированных молодых семей проживают в собственной квартире</w:t>
      </w:r>
      <w:r w:rsidR="0025746E">
        <w:rPr>
          <w:sz w:val="28"/>
          <w:szCs w:val="28"/>
        </w:rPr>
        <w:t xml:space="preserve">. Стоит также отметить, что 79,8 % незарегистрированных молодых семей указали, что одним из основных источников формирования семейного бюджета является материальная помощь родителей супруга или супруги. Таким образом, показатель регистрации брака находится в прямой зависимости  от наличия собственного жилья и  степени материальной обеспеченности молодой пары (степени материальной независимости от родителей). </w:t>
      </w:r>
      <w:bookmarkStart w:id="0" w:name="_GoBack"/>
      <w:bookmarkEnd w:id="0"/>
    </w:p>
    <w:sectPr w:rsidR="0025746E" w:rsidSect="0025746E">
      <w:pgSz w:w="11906" w:h="16838"/>
      <w:pgMar w:top="1134" w:right="110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BFC" w:rsidRDefault="00B20BFC">
      <w:r>
        <w:separator/>
      </w:r>
    </w:p>
  </w:endnote>
  <w:endnote w:type="continuationSeparator" w:id="0">
    <w:p w:rsidR="00B20BFC" w:rsidRDefault="00B2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BFC" w:rsidRDefault="00B20BFC">
      <w:r>
        <w:separator/>
      </w:r>
    </w:p>
  </w:footnote>
  <w:footnote w:type="continuationSeparator" w:id="0">
    <w:p w:rsidR="00B20BFC" w:rsidRDefault="00B20BFC">
      <w:r>
        <w:continuationSeparator/>
      </w:r>
    </w:p>
  </w:footnote>
  <w:footnote w:id="1">
    <w:p w:rsidR="0025746E" w:rsidRPr="00EA781E" w:rsidRDefault="0025746E" w:rsidP="00EA781E">
      <w:pPr>
        <w:pStyle w:val="z2"/>
        <w:spacing w:before="0" w:beforeAutospacing="0" w:after="0" w:afterAutospacing="0"/>
        <w:jc w:val="left"/>
      </w:pPr>
    </w:p>
  </w:footnote>
  <w:footnote w:id="2">
    <w:p w:rsidR="0025746E" w:rsidRDefault="0025746E" w:rsidP="002574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A4C8C"/>
    <w:multiLevelType w:val="multilevel"/>
    <w:tmpl w:val="B40CAEF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46E"/>
    <w:rsid w:val="000C1906"/>
    <w:rsid w:val="002375CC"/>
    <w:rsid w:val="0025746E"/>
    <w:rsid w:val="00642509"/>
    <w:rsid w:val="00805E81"/>
    <w:rsid w:val="00B20BFC"/>
    <w:rsid w:val="00EA781E"/>
    <w:rsid w:val="00F0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3DE45-0120-4B70-BAB0-37610F93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46E"/>
    <w:rPr>
      <w:sz w:val="24"/>
      <w:szCs w:val="24"/>
    </w:rPr>
  </w:style>
  <w:style w:type="paragraph" w:styleId="6">
    <w:name w:val="heading 6"/>
    <w:basedOn w:val="a"/>
    <w:next w:val="a"/>
    <w:qFormat/>
    <w:rsid w:val="0025746E"/>
    <w:pPr>
      <w:keepNext/>
      <w:ind w:firstLine="709"/>
      <w:jc w:val="center"/>
      <w:outlineLvl w:val="5"/>
    </w:pPr>
    <w:rPr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5746E"/>
    <w:rPr>
      <w:sz w:val="20"/>
      <w:szCs w:val="20"/>
    </w:rPr>
  </w:style>
  <w:style w:type="character" w:styleId="a4">
    <w:name w:val="footnote reference"/>
    <w:basedOn w:val="a0"/>
    <w:semiHidden/>
    <w:rsid w:val="0025746E"/>
    <w:rPr>
      <w:vertAlign w:val="superscript"/>
    </w:rPr>
  </w:style>
  <w:style w:type="paragraph" w:customStyle="1" w:styleId="z2">
    <w:name w:val="z2"/>
    <w:basedOn w:val="a"/>
    <w:rsid w:val="0025746E"/>
    <w:pPr>
      <w:spacing w:before="100" w:beforeAutospacing="1" w:after="100" w:afterAutospacing="1"/>
      <w:jc w:val="right"/>
    </w:pPr>
    <w:rPr>
      <w:rFonts w:ascii="Arial" w:hAnsi="Arial" w:cs="Arial"/>
      <w:color w:val="1A1A1A"/>
      <w:sz w:val="20"/>
      <w:szCs w:val="20"/>
    </w:rPr>
  </w:style>
  <w:style w:type="paragraph" w:customStyle="1" w:styleId="z1">
    <w:name w:val="z1"/>
    <w:basedOn w:val="a"/>
    <w:rsid w:val="0025746E"/>
    <w:pPr>
      <w:spacing w:before="100" w:beforeAutospacing="1" w:after="100" w:afterAutospacing="1"/>
      <w:jc w:val="center"/>
    </w:pPr>
    <w:rPr>
      <w:rFonts w:ascii="Arial" w:hAnsi="Arial" w:cs="Arial"/>
      <w:b/>
      <w:bCs/>
      <w:color w:val="1A1A1A"/>
      <w:sz w:val="20"/>
      <w:szCs w:val="20"/>
    </w:rPr>
  </w:style>
  <w:style w:type="paragraph" w:customStyle="1" w:styleId="p2">
    <w:name w:val="p2"/>
    <w:basedOn w:val="a"/>
    <w:rsid w:val="0025746E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a5">
    <w:name w:val="Normal (Web)"/>
    <w:basedOn w:val="a"/>
    <w:rsid w:val="002574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Брачно-семейные отношения в системе современных общественных  ценностей</vt:lpstr>
    </vt:vector>
  </TitlesOfParts>
  <Company>Microsoft</Company>
  <LinksUpToDate>false</LinksUpToDate>
  <CharactersWithSpaces>12580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Брачно-семейные отношения в системе современных общественных  ценностей</dc:title>
  <dc:subject/>
  <dc:creator>User</dc:creator>
  <cp:keywords/>
  <dc:description/>
  <cp:lastModifiedBy>Irina</cp:lastModifiedBy>
  <cp:revision>2</cp:revision>
  <dcterms:created xsi:type="dcterms:W3CDTF">2014-08-13T10:17:00Z</dcterms:created>
  <dcterms:modified xsi:type="dcterms:W3CDTF">2014-08-13T10:17:00Z</dcterms:modified>
</cp:coreProperties>
</file>