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4C" w:rsidRDefault="00F8134C">
      <w:pPr>
        <w:jc w:val="center"/>
        <w:rPr>
          <w:b/>
          <w:i/>
          <w:sz w:val="28"/>
        </w:rPr>
      </w:pPr>
      <w:r>
        <w:rPr>
          <w:b/>
          <w:i/>
          <w:sz w:val="28"/>
        </w:rPr>
        <w:t>Южно-Российский гуманитарный институт</w:t>
      </w:r>
    </w:p>
    <w:p w:rsidR="00F8134C" w:rsidRDefault="00F8134C">
      <w:pPr>
        <w:jc w:val="center"/>
        <w:rPr>
          <w:b/>
          <w:i/>
          <w:sz w:val="28"/>
        </w:rPr>
      </w:pPr>
      <w:r>
        <w:rPr>
          <w:b/>
          <w:i/>
          <w:sz w:val="28"/>
        </w:rPr>
        <w:t>Юридический факультет</w:t>
      </w: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32"/>
        </w:rPr>
      </w:pPr>
    </w:p>
    <w:p w:rsidR="00F8134C" w:rsidRDefault="00F8134C">
      <w:pPr>
        <w:jc w:val="right"/>
        <w:rPr>
          <w:b/>
          <w:i/>
          <w:sz w:val="28"/>
        </w:rPr>
      </w:pPr>
    </w:p>
    <w:p w:rsidR="00F8134C" w:rsidRDefault="00F8134C">
      <w:pPr>
        <w:jc w:val="right"/>
        <w:rPr>
          <w:b/>
          <w:i/>
          <w:sz w:val="28"/>
        </w:rPr>
      </w:pPr>
    </w:p>
    <w:p w:rsidR="00F8134C" w:rsidRDefault="00F8134C">
      <w:pPr>
        <w:pStyle w:val="a3"/>
        <w:suppressAutoHyphens/>
        <w:ind w:firstLine="0"/>
        <w:jc w:val="center"/>
        <w:rPr>
          <w:rFonts w:ascii="Times New Roman" w:hAnsi="Times New Roman"/>
          <w:b/>
          <w:i/>
          <w:sz w:val="36"/>
        </w:rPr>
      </w:pPr>
      <w:r>
        <w:rPr>
          <w:rFonts w:ascii="Times New Roman" w:hAnsi="Times New Roman"/>
          <w:b/>
          <w:i/>
          <w:sz w:val="36"/>
        </w:rPr>
        <w:t>Предмет: "Семейное право"</w:t>
      </w:r>
    </w:p>
    <w:p w:rsidR="00F8134C" w:rsidRDefault="00F8134C">
      <w:pPr>
        <w:pStyle w:val="a3"/>
        <w:suppressAutoHyphens/>
        <w:ind w:firstLine="0"/>
        <w:jc w:val="center"/>
        <w:rPr>
          <w:rFonts w:ascii="Times New Roman" w:hAnsi="Times New Roman"/>
          <w:b/>
          <w:i/>
          <w:sz w:val="36"/>
        </w:rPr>
      </w:pPr>
      <w:r>
        <w:rPr>
          <w:rFonts w:ascii="Times New Roman" w:hAnsi="Times New Roman"/>
          <w:b/>
          <w:i/>
          <w:sz w:val="36"/>
        </w:rPr>
        <w:t>Тема: "Брак по семейному праву. Порядок и условия заключения и прекращения брака.</w:t>
      </w:r>
      <w:r>
        <w:rPr>
          <w:rFonts w:ascii="Times New Roman" w:hAnsi="Times New Roman"/>
          <w:b/>
          <w:i/>
          <w:sz w:val="36"/>
        </w:rPr>
        <w:br/>
        <w:t>Недействительность брака".</w:t>
      </w: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p>
    <w:p w:rsidR="00F8134C" w:rsidRDefault="00F8134C">
      <w:pPr>
        <w:jc w:val="center"/>
        <w:rPr>
          <w:b/>
          <w:i/>
          <w:sz w:val="28"/>
        </w:rPr>
      </w:pPr>
      <w:r>
        <w:rPr>
          <w:b/>
          <w:i/>
          <w:sz w:val="28"/>
        </w:rPr>
        <w:t>г. Ростов-на-Дону</w:t>
      </w:r>
    </w:p>
    <w:p w:rsidR="00F8134C" w:rsidRDefault="00F8134C">
      <w:pPr>
        <w:jc w:val="center"/>
        <w:rPr>
          <w:b/>
          <w:i/>
          <w:sz w:val="28"/>
        </w:rPr>
      </w:pPr>
      <w:r>
        <w:rPr>
          <w:b/>
          <w:i/>
          <w:sz w:val="28"/>
        </w:rPr>
        <w:t>1998 год</w:t>
      </w:r>
    </w:p>
    <w:p w:rsidR="00F8134C" w:rsidRDefault="00F8134C">
      <w:pPr>
        <w:ind w:firstLine="0"/>
        <w:jc w:val="center"/>
        <w:rPr>
          <w:rFonts w:ascii="Courier New" w:hAnsi="Courier New"/>
          <w:b/>
          <w:sz w:val="28"/>
        </w:rPr>
      </w:pPr>
      <w:r>
        <w:br w:type="page"/>
      </w:r>
      <w:r>
        <w:rPr>
          <w:rFonts w:ascii="Courier New" w:hAnsi="Courier New"/>
          <w:b/>
          <w:sz w:val="28"/>
        </w:rPr>
        <w:t>Тема: "Брак по семейному праву. Порядок и условия заключения и прекращения брака.</w:t>
      </w:r>
      <w:r>
        <w:rPr>
          <w:rFonts w:ascii="Courier New" w:hAnsi="Courier New"/>
          <w:b/>
          <w:sz w:val="28"/>
        </w:rPr>
        <w:br/>
        <w:t>Недействительность брака".</w:t>
      </w:r>
    </w:p>
    <w:p w:rsidR="00F8134C" w:rsidRDefault="00F8134C">
      <w:pPr>
        <w:ind w:firstLine="0"/>
        <w:jc w:val="center"/>
        <w:rPr>
          <w:rFonts w:ascii="Courier New" w:hAnsi="Courier New"/>
          <w:b/>
          <w:sz w:val="28"/>
        </w:rPr>
      </w:pPr>
    </w:p>
    <w:p w:rsidR="00F8134C" w:rsidRDefault="00F8134C">
      <w:pPr>
        <w:ind w:firstLine="0"/>
        <w:jc w:val="center"/>
        <w:rPr>
          <w:rFonts w:ascii="Courier New" w:hAnsi="Courier New"/>
          <w:b/>
          <w:sz w:val="28"/>
        </w:rPr>
      </w:pPr>
    </w:p>
    <w:p w:rsidR="00F8134C" w:rsidRDefault="00F8134C">
      <w:pPr>
        <w:ind w:firstLine="0"/>
        <w:jc w:val="center"/>
        <w:rPr>
          <w:rFonts w:ascii="Courier New Cyr Полужирный" w:hAnsi="Courier New Cyr Полужирный"/>
          <w:b/>
          <w:caps/>
          <w:sz w:val="28"/>
        </w:rPr>
      </w:pPr>
      <w:r>
        <w:rPr>
          <w:rFonts w:ascii="Courier New Cyr Полужирный" w:hAnsi="Courier New Cyr Полужирный"/>
          <w:b/>
          <w:caps/>
          <w:sz w:val="28"/>
        </w:rPr>
        <w:t>содержание</w:t>
      </w:r>
    </w:p>
    <w:p w:rsidR="00F8134C" w:rsidRDefault="00F8134C">
      <w:pPr>
        <w:pStyle w:val="10"/>
      </w:pPr>
      <w:r>
        <w:t>1. Правовое регулирование брачных отношений государством</w:t>
      </w:r>
      <w:r>
        <w:tab/>
      </w:r>
      <w:r>
        <w:rPr>
          <w:caps w:val="0"/>
          <w:noProof/>
        </w:rPr>
        <w:t>3</w:t>
      </w:r>
    </w:p>
    <w:p w:rsidR="00F8134C" w:rsidRDefault="00F8134C">
      <w:pPr>
        <w:pStyle w:val="10"/>
      </w:pPr>
      <w:r>
        <w:t>2. Условия заключения брака</w:t>
      </w:r>
      <w:r>
        <w:tab/>
      </w:r>
      <w:r>
        <w:rPr>
          <w:caps w:val="0"/>
          <w:noProof/>
        </w:rPr>
        <w:t>7</w:t>
      </w:r>
    </w:p>
    <w:p w:rsidR="00F8134C" w:rsidRDefault="00F8134C">
      <w:pPr>
        <w:pStyle w:val="10"/>
      </w:pPr>
      <w:r>
        <w:t>3. Порядок заключения брака</w:t>
      </w:r>
      <w:r>
        <w:tab/>
      </w:r>
      <w:r>
        <w:rPr>
          <w:caps w:val="0"/>
          <w:noProof/>
        </w:rPr>
        <w:t>8</w:t>
      </w:r>
    </w:p>
    <w:p w:rsidR="00F8134C" w:rsidRDefault="00F8134C">
      <w:pPr>
        <w:pStyle w:val="10"/>
      </w:pPr>
      <w:r>
        <w:t>4. Расторжение брака судом</w:t>
      </w:r>
      <w:r>
        <w:tab/>
      </w:r>
      <w:r>
        <w:rPr>
          <w:caps w:val="0"/>
          <w:noProof/>
        </w:rPr>
        <w:t>11</w:t>
      </w:r>
    </w:p>
    <w:p w:rsidR="00F8134C" w:rsidRDefault="00F8134C">
      <w:pPr>
        <w:pStyle w:val="10"/>
      </w:pPr>
      <w:r>
        <w:t>5. Расторжение брака в органах ЗАГСа</w:t>
      </w:r>
      <w:r>
        <w:tab/>
      </w:r>
      <w:r>
        <w:rPr>
          <w:caps w:val="0"/>
          <w:noProof/>
        </w:rPr>
        <w:t>14</w:t>
      </w:r>
    </w:p>
    <w:p w:rsidR="00F8134C" w:rsidRDefault="00F8134C">
      <w:pPr>
        <w:pStyle w:val="10"/>
      </w:pPr>
      <w:r>
        <w:t>6. Признание брака недействительным</w:t>
      </w:r>
      <w:r>
        <w:tab/>
      </w:r>
      <w:r>
        <w:rPr>
          <w:caps w:val="0"/>
          <w:noProof/>
        </w:rPr>
        <w:t>15</w:t>
      </w:r>
    </w:p>
    <w:p w:rsidR="00F8134C" w:rsidRDefault="00F8134C">
      <w:pPr>
        <w:pStyle w:val="10"/>
      </w:pPr>
      <w:r>
        <w:t>Используемая литература</w:t>
      </w:r>
      <w:r>
        <w:tab/>
      </w:r>
      <w:r>
        <w:rPr>
          <w:caps w:val="0"/>
          <w:noProof/>
        </w:rPr>
        <w:t>18</w:t>
      </w:r>
    </w:p>
    <w:p w:rsidR="00F8134C" w:rsidRDefault="00F8134C">
      <w:pPr>
        <w:pStyle w:val="a5"/>
      </w:pPr>
      <w:r>
        <w:tab/>
      </w:r>
      <w:bookmarkStart w:id="0" w:name="_Toc418321086"/>
      <w:r>
        <w:t>1. Правовое регулирование брачных отношений государством</w:t>
      </w:r>
      <w:bookmarkEnd w:id="0"/>
    </w:p>
    <w:p w:rsidR="00F8134C" w:rsidRDefault="00F8134C">
      <w:pPr>
        <w:pStyle w:val="a6"/>
      </w:pPr>
      <w:r>
        <w:t>Правовой комплекс регулирования брачных взаимоотношений состоит из нескольких основополагающих документов. Неслучайно, что семейному праву в нашем законодательстве посвящено очень много внимания.</w:t>
      </w:r>
    </w:p>
    <w:p w:rsidR="00F8134C" w:rsidRDefault="00F8134C">
      <w:pPr>
        <w:pStyle w:val="a6"/>
      </w:pPr>
      <w:r>
        <w:t>Прежде всего необходимо отметить, что Конституцией РФ, принятой 12 декабря 1993 года всенародным голосованием, установлено в ст. 7 п. 1,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Как мы знаем, важнейшим критерием социального государства является защита материнства, детства, отцовства, а также помощь и защита семьи. В п. 2 этой же статьи Конституции сказано, что "в Российской Федерации ... обеспечивается государственная поддержка семьи, материнства, отцовства и детства... развивается система социальных служб, устанавливаются государственные пенсии, пособия и иные гарантии социальной защиты".</w:t>
      </w:r>
    </w:p>
    <w:p w:rsidR="00F8134C" w:rsidRDefault="00F8134C">
      <w:pPr>
        <w:pStyle w:val="a6"/>
      </w:pPr>
      <w:r>
        <w:t>Статьей 72 Конституции РФ предусмотрено, что семейное законодательство находится "в совместном ведении Российской Федерации и субъектов Российской Федерации".</w:t>
      </w:r>
    </w:p>
    <w:p w:rsidR="00F8134C" w:rsidRDefault="00F8134C">
      <w:pPr>
        <w:pStyle w:val="a6"/>
      </w:pPr>
      <w:r>
        <w:t>После конституционной реформы</w:t>
      </w:r>
      <w:r>
        <w:tab/>
        <w:t>1993-1994 годов законодательство Российской Федерации стало более "коррелировать" с международным, что подтверждает еще раз, что наше законодательство все более соответствует международным нормам и критериям. Все международные акты и договоры, подписантом которых является РФ действуют на территории РФ также, как и Федеральные законы, а в тех случаях, когда нормы общепризнанного международного права и договоров не соответствуют каким-либо нормативным актам РФ, то применяется международное законодательство. (Ст. 15 Конституции РФ).</w:t>
      </w:r>
    </w:p>
    <w:p w:rsidR="00F8134C" w:rsidRDefault="00F8134C">
      <w:pPr>
        <w:pStyle w:val="a6"/>
      </w:pPr>
      <w:r>
        <w:t>В связи с этим можно отметить два документа, регулирующих в некоторых частях семейное законодательство. Это прежде всего  Международный пакт от 16.12.66 "О гражданских и политических правах". В частности в ст. 23 Пакта говориться, что "1. Семья является естественной и основной ячейкой общества и имеет право на защиту со стороны общества и государства.</w:t>
      </w:r>
    </w:p>
    <w:p w:rsidR="00F8134C" w:rsidRDefault="00F8134C">
      <w:pPr>
        <w:pStyle w:val="a6"/>
      </w:pPr>
      <w:r>
        <w:t>2. За мужчинами и женщинами, достигшими брачного возраста, признается право на вступление в брак и право основывать семью.</w:t>
      </w:r>
    </w:p>
    <w:p w:rsidR="00F8134C" w:rsidRDefault="00F8134C">
      <w:pPr>
        <w:pStyle w:val="a6"/>
      </w:pPr>
      <w:r>
        <w:t>3. Ни один брак не может быть заключен без свободного и полного согласия вступающих в брак.</w:t>
      </w:r>
    </w:p>
    <w:p w:rsidR="00F8134C" w:rsidRDefault="00F8134C">
      <w:pPr>
        <w:pStyle w:val="a6"/>
      </w:pPr>
      <w:r>
        <w:t>4. Участвующие в настоящем Пакте государства должны принять надлежащие меры для обеспечения равенства прав и обязанностей супругов в отношении вступления в брак, во время состояния в браке и при его расторжении. В случае расторжения брака должна предусматриваться необходимая защита всех детей".</w:t>
      </w:r>
    </w:p>
    <w:p w:rsidR="00F8134C" w:rsidRDefault="00F8134C">
      <w:pPr>
        <w:pStyle w:val="a6"/>
      </w:pPr>
      <w:r>
        <w:t>В ст. 24 Пакта регулируется положение детей, родившихся в семье, в частности статья устанавливает, что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 Каждый ребенок должен быть зарегистрирован немедленно после его рождения и должен иметь имя. Каждый ребенок имеет право на приобретение гражданства.</w:t>
      </w:r>
    </w:p>
    <w:p w:rsidR="00F8134C" w:rsidRDefault="00F8134C">
      <w:pPr>
        <w:pStyle w:val="a6"/>
      </w:pPr>
      <w:r>
        <w:t>Вторым значительным документов, также частично регулирующим семейное законодательство стран-подписантов является Международный пакт от 16 декабря 1966 года "Об экономических, социальных и культурных правах"</w:t>
      </w:r>
      <w:r>
        <w:rPr>
          <w:rStyle w:val="a7"/>
        </w:rPr>
        <w:footnoteReference w:id="1"/>
      </w:r>
      <w:r>
        <w:t>.</w:t>
      </w:r>
    </w:p>
    <w:p w:rsidR="00F8134C" w:rsidRDefault="00F8134C">
      <w:pPr>
        <w:pStyle w:val="a6"/>
      </w:pPr>
      <w:r>
        <w:t>В ст. 10 признается, что участвующие в Пакте государства признают, что:</w:t>
      </w:r>
    </w:p>
    <w:p w:rsidR="00F8134C" w:rsidRDefault="00F8134C">
      <w:pPr>
        <w:pStyle w:val="a6"/>
      </w:pPr>
      <w:r>
        <w:t>Семье, являющейся естественной и основной ячейкой общества, должны предоставляться по возможности самая широкая охрана и помощь, в особенности при ее образовании и пока на ее ответственности лежит забота о несамостоятельных детях и их воспитании. Брак должен заключаться по свободному согласию вступающих в брак.</w:t>
      </w:r>
    </w:p>
    <w:p w:rsidR="00F8134C" w:rsidRDefault="00F8134C">
      <w:pPr>
        <w:pStyle w:val="a6"/>
      </w:pPr>
      <w:r>
        <w:t>Особая охрана должна предоставляться матерям в течение разумного периода до и после родов. В течение этого периода работающим матерям должен предоставляться оплачиваемый отпуск или отпуск с достаточными пособиями по социальному обеспечению.</w:t>
      </w:r>
    </w:p>
    <w:p w:rsidR="00F8134C" w:rsidRDefault="00F8134C">
      <w:pPr>
        <w:pStyle w:val="a6"/>
      </w:pPr>
      <w:r>
        <w:t>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 Дети и подростки должны быть защищены от экономической и социальной эксплуатации. Применение их труда в области, вредной для их нравственности и здоровья или опасной для жизни или могущей повредить их нормальному развитию, должно быть наказуемо по закону. Кроме того, государства должны установить возрастные пределы, ниже которых пользование платным детским трудом запрещается и карается законом.</w:t>
      </w:r>
    </w:p>
    <w:p w:rsidR="00F8134C" w:rsidRDefault="00F8134C">
      <w:pPr>
        <w:pStyle w:val="a6"/>
      </w:pPr>
      <w:r>
        <w:t>Кроме того в ст. 11 признается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Государства - 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w:t>
      </w:r>
    </w:p>
    <w:p w:rsidR="00F8134C" w:rsidRDefault="00F8134C">
      <w:pPr>
        <w:pStyle w:val="a6"/>
      </w:pPr>
      <w:r>
        <w:t>Участвующие в Пакте государства, признавая основное право каждого человека на свободу от голода, должны принимать необходимые меры индивидуально и в порядке международного сотрудничества, включающие проведение конкретных программ, для того чтобы:</w:t>
      </w:r>
    </w:p>
    <w:p w:rsidR="00F8134C" w:rsidRDefault="00F8134C">
      <w:pPr>
        <w:pStyle w:val="a6"/>
      </w:pPr>
      <w:r>
        <w:t>a) улучшить методы производства, хранения и распределения продуктов питания путем широкого использования технических и научных знаний, распространения знаний о принципах питания и усовершенствования или реформы аграрных систем таким образом, чтобы достигнуть наиболее эффективного освоения и использования природных ресурсов; и</w:t>
      </w:r>
    </w:p>
    <w:p w:rsidR="00F8134C" w:rsidRDefault="00F8134C">
      <w:pPr>
        <w:pStyle w:val="a6"/>
      </w:pPr>
      <w:r>
        <w:t>б) обеспечить справедливое распределение мировых запасов продовольствия в соответствии с потребностями и с учетом проблем стран как импортирующих, так и экспортирующих пищевые продукты.</w:t>
      </w:r>
    </w:p>
    <w:p w:rsidR="00F8134C" w:rsidRDefault="00F8134C">
      <w:pPr>
        <w:pStyle w:val="a6"/>
      </w:pPr>
      <w:r>
        <w:t>29 декабря 1995 года был принят Федеральный закон РФ № 223-ФЗ под названием "Семейный кодекс Российской Федерации"</w:t>
      </w:r>
      <w:r>
        <w:rPr>
          <w:rStyle w:val="a7"/>
        </w:rPr>
        <w:footnoteReference w:id="2"/>
      </w:r>
      <w:r>
        <w:t>, который Федеральным законом от 15.11.97 № 140-ФЗ был подвергнут редакции.</w:t>
      </w:r>
    </w:p>
    <w:p w:rsidR="00F8134C" w:rsidRDefault="00F8134C">
      <w:pPr>
        <w:pStyle w:val="a6"/>
      </w:pPr>
      <w:r>
        <w:t>В ст. 3 Кодекса отмечается, что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F8134C" w:rsidRDefault="00F8134C">
      <w:pPr>
        <w:pStyle w:val="a6"/>
      </w:pPr>
      <w:r>
        <w:t>Семейное законодательство состоит из Кодекса и принимаемых в соответствии с ним других федеральных законов (далее - законы), а также законов субъектов Российской Федерации.</w:t>
      </w:r>
    </w:p>
    <w:p w:rsidR="00F8134C" w:rsidRDefault="00F8134C">
      <w:pPr>
        <w:pStyle w:val="a6"/>
      </w:pPr>
      <w:r>
        <w:t>Законы субъектов Российской Федерации регулируют семейные отношения, которые указаны в статье 2 Кодекса, по вопросам, отнесенным к ведению субъектов Российской Федерации Кодексом, и по вопросам, непосредственно  Кодексом не урегулированным.</w:t>
      </w:r>
    </w:p>
    <w:p w:rsidR="00F8134C" w:rsidRDefault="00F8134C">
      <w:pPr>
        <w:pStyle w:val="a6"/>
      </w:pPr>
      <w:r>
        <w:t>Нормы семейного права, содержащиеся в законах субъектов Российской Федерации, должны соответствовать Кодексу.</w:t>
      </w:r>
    </w:p>
    <w:p w:rsidR="00F8134C" w:rsidRDefault="00F8134C">
      <w:pPr>
        <w:pStyle w:val="a6"/>
      </w:pPr>
      <w:r>
        <w:t>На основании и во исполнение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Кодексом, другими законами, указами Президента Российской Федерации.</w:t>
      </w:r>
    </w:p>
    <w:p w:rsidR="00F8134C" w:rsidRDefault="00F8134C">
      <w:pPr>
        <w:pStyle w:val="a6"/>
      </w:pPr>
      <w:r>
        <w:t>Ст. 2 говорит о том, что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 также определяет формы и порядок устройства в семью детей, оставшихся без попечения родителей.</w:t>
      </w:r>
    </w:p>
    <w:p w:rsidR="00F8134C" w:rsidRDefault="00F8134C">
      <w:pPr>
        <w:pStyle w:val="a6"/>
      </w:pPr>
      <w:r>
        <w:t>В ст. 4 и 5 Кодекса говорится о том, как соотносятся семейное законодательство и гражданское законодательство.</w:t>
      </w:r>
    </w:p>
    <w:p w:rsidR="00F8134C" w:rsidRDefault="00F8134C">
      <w:pPr>
        <w:pStyle w:val="a6"/>
      </w:pPr>
      <w:r>
        <w:t>Законодатель установил, что к названным в статье 2 Кодекса имущественным и личным неимущественным отношениям между членами семьи, не урегулированным семейным законодательством (статья 3 Кодекса), применяется гражданское законодательство постольку, поскольку это не противоречит существу семейных отношений.</w:t>
      </w:r>
    </w:p>
    <w:p w:rsidR="00F8134C" w:rsidRDefault="00F8134C">
      <w:pPr>
        <w:pStyle w:val="a6"/>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F8134C" w:rsidRDefault="00F8134C">
      <w:pPr>
        <w:pStyle w:val="a5"/>
      </w:pPr>
      <w:bookmarkStart w:id="1" w:name="_Toc418321087"/>
      <w:r>
        <w:t>2. Условия заключения брака</w:t>
      </w:r>
      <w:bookmarkEnd w:id="1"/>
    </w:p>
    <w:p w:rsidR="00F8134C" w:rsidRDefault="00F8134C">
      <w:pPr>
        <w:pStyle w:val="a6"/>
      </w:pPr>
      <w:r>
        <w:t>Брак заключается в органах записи актов гражданского состояния.</w:t>
      </w:r>
    </w:p>
    <w:p w:rsidR="00F8134C" w:rsidRDefault="00F8134C">
      <w:pPr>
        <w:pStyle w:val="a6"/>
      </w:pPr>
      <w: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F8134C" w:rsidRDefault="00F8134C">
      <w:pPr>
        <w:pStyle w:val="a6"/>
      </w:pPr>
      <w:r>
        <w:t>Для заключения брака необходимы взаимное добровольное согласие мужчины и женщины, вступающих в брак, и достижение ими брачного возраста.</w:t>
      </w:r>
    </w:p>
    <w:p w:rsidR="00F8134C" w:rsidRDefault="00F8134C">
      <w:pPr>
        <w:pStyle w:val="a6"/>
      </w:pPr>
      <w:r>
        <w:t>Брачный возраст устанавливается в восемнадцать лет.</w:t>
      </w:r>
    </w:p>
    <w:p w:rsidR="00F8134C" w:rsidRDefault="00F8134C">
      <w:pPr>
        <w:pStyle w:val="a6"/>
      </w:pPr>
      <w:r>
        <w:t>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F8134C" w:rsidRDefault="00F8134C">
      <w:pPr>
        <w:pStyle w:val="a6"/>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F8134C" w:rsidRDefault="00F8134C">
      <w:pPr>
        <w:pStyle w:val="a6"/>
      </w:pPr>
      <w:r>
        <w:t>Не допускается заключение брака между:</w:t>
      </w:r>
    </w:p>
    <w:p w:rsidR="00F8134C" w:rsidRDefault="00F8134C">
      <w:pPr>
        <w:pStyle w:val="a6"/>
      </w:pPr>
      <w:r>
        <w:t>лицами, из которых хотя бы одно лицо уже состоит в другом зарегистрированном браке;</w:t>
      </w:r>
    </w:p>
    <w:p w:rsidR="00F8134C" w:rsidRDefault="00F8134C">
      <w:pPr>
        <w:pStyle w:val="a6"/>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F8134C" w:rsidRDefault="00F8134C">
      <w:pPr>
        <w:pStyle w:val="a6"/>
      </w:pPr>
      <w:r>
        <w:t>усыновителями и усыновленными;</w:t>
      </w:r>
    </w:p>
    <w:p w:rsidR="00F8134C" w:rsidRDefault="00F8134C">
      <w:pPr>
        <w:pStyle w:val="a6"/>
      </w:pPr>
      <w:r>
        <w:t>лицами, из которых хотя бы одно лицо признано судом недееспособным вследствие психического расстройства.</w:t>
      </w:r>
    </w:p>
    <w:p w:rsidR="00F8134C" w:rsidRDefault="00F8134C">
      <w:pPr>
        <w:pStyle w:val="a6"/>
      </w:pPr>
      <w:r>
        <w:t>Медицинское обследование лиц, вступающих в брак, а также консультирование по медико - генетическим вопросам и вопросам планирования семьи проводятся учреждениями государственной и муниципальной системы здравоохранения по месту их жительства бесплатно и только с согласия лиц, вступающих в брак.</w:t>
      </w:r>
    </w:p>
    <w:p w:rsidR="00F8134C" w:rsidRDefault="00F8134C">
      <w:pPr>
        <w:pStyle w:val="a6"/>
      </w:pPr>
      <w:r>
        <w:t>Результаты обследования лица, вступающего в брак, составляют медицинскую тайну и могут быть сообщены лицу, с которым оно намерено заключить брак, только с согласия лица, прошедшего обследование.</w:t>
      </w:r>
    </w:p>
    <w:p w:rsidR="00F8134C" w:rsidRDefault="00F8134C">
      <w:pPr>
        <w:pStyle w:val="a6"/>
      </w:pPr>
      <w:r>
        <w:t xml:space="preserve">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 </w:t>
      </w:r>
    </w:p>
    <w:p w:rsidR="00F8134C" w:rsidRDefault="00F8134C">
      <w:pPr>
        <w:pStyle w:val="a5"/>
      </w:pPr>
      <w:bookmarkStart w:id="2" w:name="_Toc418321088"/>
      <w:r>
        <w:t>3. Порядок заключения брака</w:t>
      </w:r>
      <w:bookmarkEnd w:id="2"/>
    </w:p>
    <w:p w:rsidR="00F8134C" w:rsidRDefault="00F8134C">
      <w:pPr>
        <w:pStyle w:val="a6"/>
      </w:pPr>
      <w:r>
        <w:t>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F8134C" w:rsidRDefault="00F8134C">
      <w:pPr>
        <w:pStyle w:val="a6"/>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F8134C" w:rsidRDefault="00F8134C">
      <w:pPr>
        <w:pStyle w:val="a6"/>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F8134C" w:rsidRDefault="00F8134C">
      <w:pPr>
        <w:pStyle w:val="a6"/>
      </w:pPr>
      <w:r>
        <w:t>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F8134C" w:rsidRDefault="00F8134C">
      <w:pPr>
        <w:pStyle w:val="a6"/>
      </w:pPr>
      <w:r>
        <w:t>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F8134C" w:rsidRDefault="00F8134C">
      <w:pPr>
        <w:pStyle w:val="a6"/>
      </w:pPr>
      <w:r>
        <w:t>15 ноября 1997 года № 143-ФЗ был принят Федеральный закон РФ "Об актах гражданского состояния"</w:t>
      </w:r>
      <w:r>
        <w:rPr>
          <w:rStyle w:val="a7"/>
        </w:rPr>
        <w:footnoteReference w:id="3"/>
      </w:r>
      <w:r>
        <w:t>, в котором подробно установлен порядок регистрации актов гражданского состояния, в том числе браков граждан РФ.</w:t>
      </w:r>
    </w:p>
    <w:p w:rsidR="00F8134C" w:rsidRDefault="00F8134C">
      <w:pPr>
        <w:pStyle w:val="a6"/>
      </w:pPr>
      <w:r>
        <w:t>Порядок государственной регистрации актов гражданского состояния в соответствии со ст. 6 происходит в следующем порядке.</w:t>
      </w:r>
    </w:p>
    <w:p w:rsidR="00F8134C" w:rsidRDefault="00F8134C">
      <w:pPr>
        <w:pStyle w:val="a6"/>
      </w:pPr>
      <w:r>
        <w:t>Государственная регистрация акта гражданского состояния производится органом записи актов гражданского состояния посредством составления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F8134C" w:rsidRDefault="00F8134C">
      <w:pPr>
        <w:pStyle w:val="a6"/>
      </w:pPr>
      <w:r>
        <w:t>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F8134C" w:rsidRDefault="00F8134C">
      <w:pPr>
        <w:pStyle w:val="a6"/>
      </w:pPr>
      <w:r>
        <w:t>Формы бланков записей актов гражданского состояния и выдаваемых на основании данных записей бланков свидетельств, порядок их заполнения; формы бланков иных документов, подтверждающих факты государственной регистрации актов гражданского состояния, а также формы бланков заявлений о государственной регистрации актов гражданского состояния устанавливаются Правительством Российской Федерации.</w:t>
      </w:r>
    </w:p>
    <w:p w:rsidR="00F8134C" w:rsidRDefault="00F8134C">
      <w:pPr>
        <w:pStyle w:val="a6"/>
      </w:pPr>
      <w:r>
        <w:t>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F8134C" w:rsidRDefault="00F8134C">
      <w:pPr>
        <w:pStyle w:val="a6"/>
      </w:pPr>
      <w:r>
        <w:t>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и государственном языке субъекта Российской Федерации (республики).</w:t>
      </w:r>
    </w:p>
    <w:p w:rsidR="00F8134C" w:rsidRDefault="00F8134C">
      <w:pPr>
        <w:pStyle w:val="a6"/>
      </w:pPr>
      <w:r>
        <w:t>Работник органа записи актов гражданского состояния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Государственная регистрация актов гражданского состояния в таких случаях производится другим работником органа записи актов гражданского состояния или в другом органе записи актов гражданского состояния.</w:t>
      </w:r>
    </w:p>
    <w:p w:rsidR="00F8134C" w:rsidRDefault="00F8134C">
      <w:pPr>
        <w:pStyle w:val="a6"/>
      </w:pPr>
      <w:r>
        <w:t>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w:t>
      </w:r>
    </w:p>
    <w:p w:rsidR="00F8134C" w:rsidRDefault="00F8134C">
      <w:pPr>
        <w:pStyle w:val="a6"/>
      </w:pPr>
      <w:r>
        <w:t>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F8134C" w:rsidRDefault="00F8134C">
      <w:pPr>
        <w:pStyle w:val="a6"/>
      </w:pPr>
      <w:r>
        <w:t>В ст.7 "расшифровываемая" понятие "запись акта гражданского состояния".</w:t>
      </w:r>
    </w:p>
    <w:p w:rsidR="00F8134C" w:rsidRDefault="00F8134C">
      <w:pPr>
        <w:pStyle w:val="a6"/>
      </w:pPr>
      <w:r>
        <w:t>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и документ, удостоверяющий личность заявителя.</w:t>
      </w:r>
    </w:p>
    <w:p w:rsidR="00F8134C" w:rsidRDefault="00F8134C">
      <w:pPr>
        <w:pStyle w:val="a6"/>
      </w:pPr>
      <w:r>
        <w:t>Документы иностранных граждан и лиц без гражданства,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F8134C" w:rsidRDefault="00F8134C">
      <w:pPr>
        <w:pStyle w:val="a6"/>
      </w:pPr>
      <w:r>
        <w:t>Запись акта гражданского состояния составляется в двух идентичных экземплярах.</w:t>
      </w:r>
    </w:p>
    <w:p w:rsidR="00F8134C" w:rsidRDefault="00F8134C">
      <w:pPr>
        <w:pStyle w:val="a6"/>
      </w:pPr>
      <w:r>
        <w:t>Каждая запись акта гражданского состояния должна быть прочитана заявителем, подписана им и составляющим запись работником органа записи актов гражданского состояния, скреплена печатью органа записи актов гражданского состояния.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w:t>
      </w:r>
    </w:p>
    <w:p w:rsidR="00F8134C" w:rsidRDefault="00F8134C">
      <w:pPr>
        <w:pStyle w:val="a6"/>
      </w:pPr>
      <w:r>
        <w:t>Первые экземпляры записей актов гражданского состояния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 В таком же порядке собираются в актовую книгу вторые экземпляры записей.</w:t>
      </w:r>
    </w:p>
    <w:p w:rsidR="00F8134C" w:rsidRDefault="00F8134C">
      <w:pPr>
        <w:pStyle w:val="a5"/>
      </w:pPr>
      <w:bookmarkStart w:id="3" w:name="_Toc418321089"/>
      <w:r>
        <w:t>4. Расторжение брака судом</w:t>
      </w:r>
      <w:bookmarkEnd w:id="3"/>
    </w:p>
    <w:p w:rsidR="00F8134C" w:rsidRDefault="00F8134C">
      <w:pPr>
        <w:pStyle w:val="a6"/>
      </w:pPr>
      <w:r>
        <w:t>Расторжение брака судом регулируется главой 4 Кодекса "Прекращение брака".</w:t>
      </w:r>
    </w:p>
    <w:p w:rsidR="00F8134C" w:rsidRDefault="00F8134C">
      <w:pPr>
        <w:pStyle w:val="a6"/>
      </w:pPr>
      <w:r>
        <w:t>Брак прекращается вследствие смерти или вследствие объявления судом одного из супругов умершим.</w:t>
      </w:r>
    </w:p>
    <w:p w:rsidR="00F8134C" w:rsidRDefault="00F8134C">
      <w:pPr>
        <w:pStyle w:val="a6"/>
      </w:pPr>
      <w:r>
        <w:t>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F8134C" w:rsidRDefault="00F8134C">
      <w:pPr>
        <w:pStyle w:val="a6"/>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F8134C" w:rsidRDefault="00F8134C">
      <w:pPr>
        <w:pStyle w:val="a6"/>
      </w:pPr>
      <w:r>
        <w:t>Расторжение брака производится в органах записи актов гражданского состояния, а в случаях, предусмотренных статьями 21 - 23 Кодекса, в судебном порядке.</w:t>
      </w:r>
    </w:p>
    <w:p w:rsidR="00F8134C" w:rsidRDefault="00F8134C">
      <w:pPr>
        <w:pStyle w:val="a6"/>
      </w:pPr>
      <w:r>
        <w:t>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статьи 19 Кодекса (т.е.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или при отсутствии согласия одного из супругов на расторжение брака.</w:t>
      </w:r>
    </w:p>
    <w:p w:rsidR="00F8134C" w:rsidRDefault="00F8134C">
      <w:pPr>
        <w:pStyle w:val="a6"/>
      </w:pPr>
      <w:r>
        <w:t>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w:t>
      </w:r>
    </w:p>
    <w:p w:rsidR="00F8134C" w:rsidRDefault="00F8134C">
      <w:pPr>
        <w:pStyle w:val="a6"/>
      </w:pPr>
      <w:r>
        <w:t>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F8134C" w:rsidRDefault="00F8134C">
      <w:pPr>
        <w:pStyle w:val="a6"/>
      </w:pPr>
      <w:r>
        <w:t>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F8134C" w:rsidRDefault="00F8134C">
      <w:pPr>
        <w:pStyle w:val="a6"/>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F8134C" w:rsidRDefault="00F8134C">
      <w:pPr>
        <w:pStyle w:val="a6"/>
      </w:pPr>
      <w:r>
        <w:t>При наличии взаимного согласия на расторжение брака супругов, имеющих общих несовершеннолетних детей, а также супругов, указанных в пункте 2 статьи 21 Кодекса (т.е.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 суд расторгает брак без выяснения мотивов развода. Супруги вправе представить на рассмотрение суда соглашение о детях, предусмотренное пунктом 1 статьи 24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 настоящего Кодекса.</w:t>
      </w:r>
    </w:p>
    <w:p w:rsidR="00F8134C" w:rsidRDefault="00F8134C">
      <w:pPr>
        <w:pStyle w:val="a6"/>
      </w:pPr>
      <w:r>
        <w:t>Расторжение брака производится судом не ранее истечения месяца со дня подачи супругами заявления о расторжении брака.</w:t>
      </w:r>
    </w:p>
    <w:p w:rsidR="00F8134C" w:rsidRDefault="00F8134C">
      <w:pPr>
        <w:pStyle w:val="a6"/>
      </w:pPr>
      <w:r>
        <w:t>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F8134C" w:rsidRDefault="00F8134C">
      <w:pPr>
        <w:pStyle w:val="a6"/>
      </w:pPr>
      <w:r>
        <w:t>В случае, если отсутствует соглашение между супругами, а также в случае, если установлено, что данное соглашение нарушает интересы детей или одного из супругов, суд обязан:</w:t>
      </w:r>
    </w:p>
    <w:p w:rsidR="00F8134C" w:rsidRDefault="00F8134C">
      <w:pPr>
        <w:pStyle w:val="a6"/>
      </w:pPr>
      <w:r>
        <w:t>определить, с кем из родителей будут проживать несовершеннолетние дети после развода;</w:t>
      </w:r>
    </w:p>
    <w:p w:rsidR="00F8134C" w:rsidRDefault="00F8134C">
      <w:pPr>
        <w:pStyle w:val="a6"/>
      </w:pPr>
      <w:r>
        <w:t>определить, с кого из родителей и в каких размерах взыскиваются алименты на их детей;</w:t>
      </w:r>
    </w:p>
    <w:p w:rsidR="00F8134C" w:rsidRDefault="00F8134C">
      <w:pPr>
        <w:pStyle w:val="a6"/>
      </w:pPr>
      <w:r>
        <w:t>по требованию супругов (одного из них) произвести раздел имущества, находящегося в их совместной собственности;</w:t>
      </w:r>
    </w:p>
    <w:p w:rsidR="00F8134C" w:rsidRDefault="00F8134C">
      <w:pPr>
        <w:pStyle w:val="a6"/>
      </w:pPr>
      <w:r>
        <w:t>по требованию супруга, имеющего право на получение содержания от другого супруга, определить размер этого содержания.</w:t>
      </w:r>
    </w:p>
    <w:p w:rsidR="00F8134C" w:rsidRDefault="00F8134C">
      <w:pPr>
        <w:pStyle w:val="a6"/>
      </w:pPr>
      <w:r>
        <w:t>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F8134C" w:rsidRDefault="00F8134C">
      <w:pPr>
        <w:pStyle w:val="a6"/>
      </w:pPr>
      <w:r>
        <w:t>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F8134C" w:rsidRDefault="00F8134C">
      <w:pPr>
        <w:pStyle w:val="a6"/>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F8134C" w:rsidRDefault="00F8134C">
      <w:pPr>
        <w:pStyle w:val="a6"/>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p>
    <w:p w:rsidR="00F8134C" w:rsidRDefault="00F8134C">
      <w:pPr>
        <w:pStyle w:val="a5"/>
      </w:pPr>
      <w:bookmarkStart w:id="4" w:name="_Toc418321090"/>
      <w:r>
        <w:t>5. Расторжение брака в органах ЗАГСа</w:t>
      </w:r>
      <w:bookmarkEnd w:id="4"/>
    </w:p>
    <w:p w:rsidR="00F8134C" w:rsidRDefault="00F8134C">
      <w:pPr>
        <w:pStyle w:val="a6"/>
      </w:pPr>
      <w:r>
        <w:t>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F8134C" w:rsidRDefault="00F8134C">
      <w:pPr>
        <w:pStyle w:val="a6"/>
      </w:pPr>
      <w:r>
        <w:t>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F8134C" w:rsidRDefault="00F8134C">
      <w:pPr>
        <w:pStyle w:val="a6"/>
      </w:pPr>
      <w:r>
        <w:t>признан судом безвестно отсутствующим;</w:t>
      </w:r>
    </w:p>
    <w:p w:rsidR="00F8134C" w:rsidRDefault="00F8134C">
      <w:pPr>
        <w:pStyle w:val="a6"/>
      </w:pPr>
      <w:r>
        <w:t>признан судом недееспособным;</w:t>
      </w:r>
    </w:p>
    <w:p w:rsidR="00F8134C" w:rsidRDefault="00F8134C">
      <w:pPr>
        <w:pStyle w:val="a6"/>
      </w:pPr>
      <w:r>
        <w:t>осужден за совершение преступления к лишению свободы на срок свыше трех лет.</w:t>
      </w:r>
    </w:p>
    <w:p w:rsidR="00F8134C" w:rsidRDefault="00F8134C">
      <w:pPr>
        <w:pStyle w:val="a6"/>
      </w:pPr>
      <w:r>
        <w:t>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F8134C" w:rsidRDefault="00F8134C">
      <w:pPr>
        <w:pStyle w:val="a6"/>
      </w:pPr>
      <w:r>
        <w:t>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F8134C" w:rsidRDefault="00F8134C">
      <w:pPr>
        <w:pStyle w:val="a6"/>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рассматриваются в судебном порядке независимо от расторжения брака в органах записи актов гражданского состояния.</w:t>
      </w:r>
    </w:p>
    <w:p w:rsidR="00F8134C" w:rsidRDefault="00F8134C">
      <w:pPr>
        <w:pStyle w:val="a5"/>
      </w:pPr>
      <w:bookmarkStart w:id="5" w:name="_Toc418321091"/>
      <w:r>
        <w:t>6. Признание брака недействительным</w:t>
      </w:r>
      <w:bookmarkEnd w:id="5"/>
    </w:p>
    <w:p w:rsidR="00F8134C" w:rsidRDefault="00F8134C">
      <w:pPr>
        <w:pStyle w:val="a6"/>
      </w:pPr>
      <w:r>
        <w:t>Правовое регулирование недействительности брака регулируется главой 5 Кодекса.</w:t>
      </w:r>
    </w:p>
    <w:p w:rsidR="00F8134C" w:rsidRDefault="00F8134C">
      <w:pPr>
        <w:pStyle w:val="a6"/>
      </w:pPr>
      <w:r>
        <w:t>Брак признается недействительным при нарушении условий, установленных статьями 12 - 14 и пунктом 3 статьи 15 Кодекса, а также в случае заключения фиктивного брака, то есть если супруги или один из них зарегистрировали брак без намерения создать семью.</w:t>
      </w:r>
    </w:p>
    <w:p w:rsidR="00F8134C" w:rsidRDefault="00F8134C">
      <w:pPr>
        <w:pStyle w:val="a6"/>
      </w:pPr>
      <w:r>
        <w:t>Признание брака недействительным производится судом.</w:t>
      </w:r>
    </w:p>
    <w:p w:rsidR="00F8134C" w:rsidRDefault="00F8134C">
      <w:pPr>
        <w:pStyle w:val="a6"/>
      </w:pPr>
      <w:r>
        <w:t>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F8134C" w:rsidRDefault="00F8134C">
      <w:pPr>
        <w:pStyle w:val="a6"/>
      </w:pPr>
      <w:r>
        <w:t>Брак признается недействительным со дня его заключения.</w:t>
      </w:r>
    </w:p>
    <w:p w:rsidR="00F8134C" w:rsidRDefault="00F8134C">
      <w:pPr>
        <w:pStyle w:val="a6"/>
      </w:pPr>
      <w:r>
        <w:t>Требовать признания брака недействительным вправе:</w:t>
      </w:r>
    </w:p>
    <w:p w:rsidR="00F8134C" w:rsidRDefault="00F8134C">
      <w:pPr>
        <w:pStyle w:val="a6"/>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13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F8134C" w:rsidRDefault="00F8134C">
      <w:pPr>
        <w:pStyle w:val="a6"/>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F8134C" w:rsidRDefault="00F8134C">
      <w:pPr>
        <w:pStyle w:val="a6"/>
      </w:pPr>
      <w: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Кодекса, а также орган опеки и попечительства и прокурор;</w:t>
      </w:r>
    </w:p>
    <w:p w:rsidR="00F8134C" w:rsidRDefault="00F8134C">
      <w:pPr>
        <w:pStyle w:val="a6"/>
      </w:pPr>
      <w:r>
        <w:t>прокурор, а также не знавший о фиктивности брака супруг в случае заключения фиктивного брака;</w:t>
      </w:r>
    </w:p>
    <w:p w:rsidR="00F8134C" w:rsidRDefault="00F8134C">
      <w:pPr>
        <w:pStyle w:val="a6"/>
      </w:pPr>
      <w:r>
        <w:t>супруг, права которого нарушены, при наличии обстоятельств, указанных в пункте 3 статьи 15 Кодекса.</w:t>
      </w:r>
    </w:p>
    <w:p w:rsidR="00F8134C" w:rsidRDefault="00F8134C">
      <w:pPr>
        <w:pStyle w:val="a6"/>
      </w:pPr>
      <w:r>
        <w:t>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F8134C" w:rsidRDefault="00F8134C">
      <w:pPr>
        <w:pStyle w:val="a6"/>
      </w:pPr>
      <w:r>
        <w:t>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F8134C" w:rsidRDefault="00F8134C">
      <w:pPr>
        <w:pStyle w:val="a6"/>
      </w:pPr>
      <w:r>
        <w:t>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F8134C" w:rsidRDefault="00F8134C">
      <w:pPr>
        <w:pStyle w:val="a6"/>
      </w:pPr>
      <w:r>
        <w:t>Суд не может признать брак фиктивным, если лица, зарегистрировавшие такой брак, до рассмотрения дела судом фактически создали семью.</w:t>
      </w:r>
    </w:p>
    <w:p w:rsidR="00F8134C" w:rsidRDefault="00F8134C">
      <w:pPr>
        <w:pStyle w:val="a6"/>
      </w:pPr>
      <w:r>
        <w:t>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Кодекса).</w:t>
      </w:r>
    </w:p>
    <w:p w:rsidR="00F8134C" w:rsidRDefault="00F8134C">
      <w:pPr>
        <w:pStyle w:val="a6"/>
      </w:pPr>
      <w:r>
        <w:t>Брак, признанный судом недействительным, не порождает прав и обязанностей супругов, предусмотренных Кодексом.</w:t>
      </w:r>
    </w:p>
    <w:p w:rsidR="00F8134C" w:rsidRDefault="00F8134C">
      <w:pPr>
        <w:pStyle w:val="a6"/>
      </w:pPr>
      <w:r>
        <w:t>К имуществу, приобретенному совместно лицами, брак которых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(статьи 40 - 42 Кодекса), признается недействительным.</w:t>
      </w:r>
    </w:p>
    <w:p w:rsidR="00F8134C" w:rsidRDefault="00F8134C">
      <w:pPr>
        <w:pStyle w:val="a6"/>
      </w:pPr>
      <w: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Кодекса).</w:t>
      </w:r>
    </w:p>
    <w:p w:rsidR="00F8134C" w:rsidRDefault="00F8134C">
      <w:pPr>
        <w:pStyle w:val="a6"/>
      </w:pPr>
      <w:r>
        <w:t>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Кодекса, а также признать действительным брачный договор полностью или частично.</w:t>
      </w:r>
    </w:p>
    <w:p w:rsidR="00F8134C" w:rsidRDefault="00F8134C">
      <w:pPr>
        <w:pStyle w:val="a6"/>
      </w:pPr>
      <w:r>
        <w:t>Право требовать предоставления алиментов в судебном порядке от бывшего супруга, обладающего необходимыми для этого средствами, имеют:</w:t>
      </w:r>
    </w:p>
    <w:p w:rsidR="00F8134C" w:rsidRDefault="00F8134C">
      <w:pPr>
        <w:pStyle w:val="a6"/>
      </w:pPr>
      <w:r>
        <w:t>бывшая жена в период беременности и в течение трех лет со дня рождения общего ребенка;</w:t>
      </w:r>
    </w:p>
    <w:p w:rsidR="00F8134C" w:rsidRDefault="00F8134C">
      <w:pPr>
        <w:pStyle w:val="a6"/>
      </w:pPr>
      <w:r>
        <w:t>нуждающийся бывший супруг, осуществляющий уход за общим ребенком - инвалидом до достижения ребенком возраста восемнадцати лет или за общим ребенком - инвалидом с детства I группы;</w:t>
      </w:r>
    </w:p>
    <w:p w:rsidR="00F8134C" w:rsidRDefault="00F8134C">
      <w:pPr>
        <w:pStyle w:val="a6"/>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F8134C" w:rsidRDefault="00F8134C">
      <w:pPr>
        <w:pStyle w:val="a6"/>
      </w:pPr>
      <w:r>
        <w:t>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F8134C" w:rsidRDefault="00F8134C">
      <w:pPr>
        <w:pStyle w:val="a6"/>
      </w:pPr>
      <w:r>
        <w:t>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F8134C" w:rsidRDefault="00F8134C">
      <w:pPr>
        <w:pStyle w:val="a6"/>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F8134C" w:rsidRDefault="00F8134C">
      <w:pPr>
        <w:pStyle w:val="a6"/>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F8134C" w:rsidRDefault="00F8134C">
      <w:pPr>
        <w:pStyle w:val="a6"/>
      </w:pPr>
      <w:r>
        <w:t>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F8134C" w:rsidRDefault="00F8134C">
      <w:pPr>
        <w:pStyle w:val="a5"/>
      </w:pPr>
      <w:bookmarkStart w:id="6" w:name="_Toc418321092"/>
      <w:r>
        <w:t>Используемая литература</w:t>
      </w:r>
      <w:bookmarkEnd w:id="6"/>
    </w:p>
    <w:p w:rsidR="00F8134C" w:rsidRDefault="00F8134C">
      <w:pPr>
        <w:pStyle w:val="a6"/>
        <w:numPr>
          <w:ilvl w:val="0"/>
          <w:numId w:val="2"/>
        </w:numPr>
      </w:pPr>
      <w:r>
        <w:t xml:space="preserve"> Семейное законодательство. Сборник нормативных актов и документов. М.: Спартак. 1995</w:t>
      </w:r>
    </w:p>
    <w:p w:rsidR="00F8134C" w:rsidRDefault="00F8134C">
      <w:pPr>
        <w:pStyle w:val="a6"/>
        <w:numPr>
          <w:ilvl w:val="0"/>
          <w:numId w:val="3"/>
        </w:numPr>
      </w:pPr>
      <w:r>
        <w:t xml:space="preserve">  Сборник международных договоров СССР. Выпуск XLVI, 1993. КОНВЕНЦИЯ О ПРАВАХ РЕБЕНКА. (Одобрена Генеральной Ассамблеей ООН 20.11.89) (Вступила в силу для СССР 15.09.90)</w:t>
      </w:r>
    </w:p>
    <w:p w:rsidR="00F8134C" w:rsidRDefault="00F8134C">
      <w:pPr>
        <w:pStyle w:val="a6"/>
        <w:numPr>
          <w:ilvl w:val="0"/>
          <w:numId w:val="4"/>
        </w:numPr>
      </w:pPr>
      <w:r>
        <w:t xml:space="preserve"> Бюллетень Верховного Суда РФ. № 12. 1994. МЕЖДУНАРОДНЫЙ ПАКТ ОБ ЭКОНОМИЧЕСКИХ, СОЦИАЛЬНЫХ И КУЛЬТУРНЫХ ПРАВАХ.</w:t>
      </w:r>
    </w:p>
    <w:p w:rsidR="00F8134C" w:rsidRDefault="00F8134C">
      <w:pPr>
        <w:pStyle w:val="a6"/>
        <w:numPr>
          <w:ilvl w:val="0"/>
          <w:numId w:val="5"/>
        </w:numPr>
      </w:pPr>
      <w:r>
        <w:t xml:space="preserve"> Бюллетень Верховного Суда РФ. № 12. 1994. МЕЖДУНАРОДНЫЙ ПАКТ от 16.12.66. О ГРАЖДАНСКИХ И ПОЛИТИЧЕСКИХ ПРАВАХ.</w:t>
      </w:r>
    </w:p>
    <w:p w:rsidR="00F8134C" w:rsidRDefault="00F8134C">
      <w:pPr>
        <w:pStyle w:val="a6"/>
        <w:numPr>
          <w:ilvl w:val="0"/>
          <w:numId w:val="6"/>
        </w:numPr>
      </w:pPr>
      <w:r>
        <w:t xml:space="preserve"> Бюллетень международных договоров. № 2. 1995. КОНВЕНЦИЯ О ПРАВОВОЙ ПОМОЩИ И ПРАВОВЫХ ОТНОШЕНИЯХ ПО ГРАЖДАНСКИМ, СЕМЕЙНЫМ И УГОЛОВНЫМ ДЕЛАМ. (Заключена в Минске 22.01.93) (Вступила в силу 19.05.94, для России - 10.12.94)</w:t>
      </w:r>
    </w:p>
    <w:p w:rsidR="00F8134C" w:rsidRDefault="00F8134C">
      <w:pPr>
        <w:pStyle w:val="a6"/>
        <w:numPr>
          <w:ilvl w:val="0"/>
          <w:numId w:val="7"/>
        </w:numPr>
      </w:pPr>
      <w:r>
        <w:t xml:space="preserve"> Российская газета. № 17. 27.01.96. СЕМЕЙНЫЙ КОДЕКС РОССИЙСКОЙ ФЕДЕРАЦИИ. 29.12.95 № 223-ФЗ (принят ГД ФС РФ 08.12.95) (ред. от 15.11.97).</w:t>
      </w:r>
    </w:p>
    <w:p w:rsidR="00F8134C" w:rsidRDefault="00F8134C">
      <w:pPr>
        <w:pStyle w:val="a6"/>
        <w:numPr>
          <w:ilvl w:val="0"/>
          <w:numId w:val="8"/>
        </w:numPr>
      </w:pPr>
      <w:r>
        <w:t xml:space="preserve"> Российская газета. № 224. 20.11.97. ФЕДЕРАЛЬНЫЙ ЗАКОН. 15.11.97 № 143-ФЗ. ОБ АКТАХ ГРАЖДАНСКОГО СОСТОЯНИЯ. (принят ГД ФС РФ 22.10.97)</w:t>
      </w:r>
      <w:bookmarkStart w:id="7" w:name="_GoBack"/>
      <w:bookmarkEnd w:id="7"/>
    </w:p>
    <w:sectPr w:rsidR="00F8134C">
      <w:headerReference w:type="even" r:id="rId7"/>
      <w:headerReference w:type="default" r:id="rId8"/>
      <w:footnotePr>
        <w:numRestart w:val="eachPage"/>
      </w:footnotePr>
      <w:pgSz w:w="11907" w:h="16840" w:code="9"/>
      <w:pgMar w:top="1418" w:right="851" w:bottom="1701" w:left="1418" w:header="0" w:footer="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34C" w:rsidRDefault="00F8134C">
      <w:r>
        <w:separator/>
      </w:r>
    </w:p>
  </w:endnote>
  <w:endnote w:type="continuationSeparator" w:id="0">
    <w:p w:rsidR="00F8134C" w:rsidRDefault="00F8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New Cyr Полужирный">
    <w:charset w:val="CC"/>
    <w:family w:val="modern"/>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34C" w:rsidRDefault="00F8134C">
      <w:r>
        <w:separator/>
      </w:r>
    </w:p>
  </w:footnote>
  <w:footnote w:type="continuationSeparator" w:id="0">
    <w:p w:rsidR="00F8134C" w:rsidRDefault="00F8134C">
      <w:r>
        <w:continuationSeparator/>
      </w:r>
    </w:p>
  </w:footnote>
  <w:footnote w:id="1">
    <w:p w:rsidR="00F8134C" w:rsidRDefault="00F8134C">
      <w:pPr>
        <w:pStyle w:val="a4"/>
      </w:pPr>
      <w:r>
        <w:rPr>
          <w:rStyle w:val="a7"/>
        </w:rPr>
        <w:footnoteRef/>
      </w:r>
      <w:r>
        <w:t xml:space="preserve"> Открыт для подписания, ратификации и присоединения 19 декабря 1966 г. резолюцией 2200 А (XXI) Генеральной Ассамблеи ООН. Вступил в силу 3 января 1976 г. По состоянию на 1 января 1989 г. 92 участника. СССР подписал 18 марта 1968 г. Ратифицирован Президиумом Верховного Совета СССР 18 сентября 1973 г. с заявлением. Ратификационная грамота СССР депонирована Генеральному секретарю ООН 16 октября 1973 г. Вступил в силу для СССР 3 января 1976 г.</w:t>
      </w:r>
    </w:p>
  </w:footnote>
  <w:footnote w:id="2">
    <w:p w:rsidR="00F8134C" w:rsidRDefault="00F8134C">
      <w:pPr>
        <w:pStyle w:val="a4"/>
      </w:pPr>
      <w:r>
        <w:rPr>
          <w:rStyle w:val="a7"/>
        </w:rPr>
        <w:footnoteRef/>
      </w:r>
      <w:r>
        <w:t xml:space="preserve"> Далее по тексту Кодекс.</w:t>
      </w:r>
    </w:p>
  </w:footnote>
  <w:footnote w:id="3">
    <w:p w:rsidR="00F8134C" w:rsidRDefault="00F8134C">
      <w:pPr>
        <w:pStyle w:val="a4"/>
      </w:pPr>
      <w:r>
        <w:rPr>
          <w:rStyle w:val="a7"/>
        </w:rPr>
        <w:footnoteRef/>
      </w:r>
      <w:r>
        <w:t xml:space="preserve"> Принят Государственной Думой 22 октября 1997 года, одобрен Советом Федерации 5 ноября 1997 года, опубликован  в "Российской газете", № 224, 20.11.97.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4C" w:rsidRDefault="00F8134C">
    <w:pPr>
      <w:pStyle w:val="a8"/>
      <w:framePr w:wrap="around" w:vAnchor="text" w:hAnchor="margin" w:xAlign="center" w:y="1"/>
      <w:rPr>
        <w:rStyle w:val="aa"/>
      </w:rPr>
    </w:pPr>
  </w:p>
  <w:p w:rsidR="00F8134C" w:rsidRDefault="00F8134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34C" w:rsidRDefault="00D51520">
    <w:pPr>
      <w:pStyle w:val="a8"/>
      <w:framePr w:wrap="around" w:vAnchor="text" w:hAnchor="page" w:x="5701" w:y="821"/>
      <w:ind w:firstLine="0"/>
      <w:rPr>
        <w:rStyle w:val="aa"/>
      </w:rPr>
    </w:pPr>
    <w:r>
      <w:rPr>
        <w:rStyle w:val="aa"/>
        <w:noProof/>
      </w:rPr>
      <w:t>3</w:t>
    </w:r>
  </w:p>
  <w:p w:rsidR="00F8134C" w:rsidRDefault="00F8134C">
    <w:pPr>
      <w:pStyle w:val="a8"/>
    </w:pPr>
  </w:p>
  <w:p w:rsidR="00F8134C" w:rsidRDefault="00F8134C">
    <w:pPr>
      <w:pStyle w:val="a8"/>
      <w:rPr>
        <w:rFonts w:ascii="Courier New" w:hAnsi="Courier New"/>
      </w:rPr>
    </w:pPr>
  </w:p>
  <w:p w:rsidR="00F8134C" w:rsidRDefault="00F8134C">
    <w:pPr>
      <w:pStyle w:val="a8"/>
    </w:pPr>
    <w:r>
      <w:rPr>
        <w:rFonts w:ascii="Courier New" w:hAnsi="Courier New"/>
      </w:rPr>
      <w:t>Семейное право.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0"/>
      <w:lvlJc w:val="left"/>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6E371111"/>
    <w:multiLevelType w:val="singleLevel"/>
    <w:tmpl w:val="754EA35A"/>
    <w:lvl w:ilvl="0">
      <w:numFmt w:val="none"/>
      <w:lvlText w:val=""/>
      <w:lvlJc w:val="left"/>
      <w:pPr>
        <w:tabs>
          <w:tab w:val="num" w:pos="360"/>
        </w:tabs>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520"/>
    <w:rsid w:val="00971865"/>
    <w:rsid w:val="00C024EE"/>
    <w:rsid w:val="00D51520"/>
    <w:rsid w:val="00F81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841A6-0AE2-4DFD-8538-5EF86B8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4"/>
    </w:rPr>
  </w:style>
  <w:style w:type="paragraph" w:styleId="1">
    <w:name w:val="heading 1"/>
    <w:basedOn w:val="a"/>
    <w:next w:val="a"/>
    <w:qFormat/>
    <w:pPr>
      <w:keepNext/>
      <w:numPr>
        <w:numId w:val="1"/>
      </w:numPr>
      <w:spacing w:before="240" w:after="60"/>
      <w:ind w:firstLine="0"/>
      <w:outlineLvl w:val="0"/>
    </w:pPr>
    <w:rPr>
      <w:rFonts w:ascii="Arial" w:hAnsi="Arial"/>
      <w:b/>
      <w:kern w:val="28"/>
      <w:sz w:val="28"/>
    </w:rPr>
  </w:style>
  <w:style w:type="paragraph" w:styleId="2">
    <w:name w:val="heading 2"/>
    <w:basedOn w:val="a"/>
    <w:next w:val="a"/>
    <w:qFormat/>
    <w:pPr>
      <w:keepNext/>
      <w:numPr>
        <w:ilvl w:val="1"/>
        <w:numId w:val="1"/>
      </w:numPr>
      <w:spacing w:before="240" w:after="60"/>
      <w:ind w:firstLine="0"/>
      <w:outlineLvl w:val="1"/>
    </w:pPr>
    <w:rPr>
      <w:rFonts w:ascii="Arial" w:hAnsi="Arial"/>
      <w:b/>
      <w:i/>
    </w:rPr>
  </w:style>
  <w:style w:type="paragraph" w:styleId="3">
    <w:name w:val="heading 3"/>
    <w:basedOn w:val="a"/>
    <w:next w:val="a"/>
    <w:qFormat/>
    <w:pPr>
      <w:keepNext/>
      <w:numPr>
        <w:ilvl w:val="2"/>
        <w:numId w:val="1"/>
      </w:numPr>
      <w:spacing w:before="240" w:after="60"/>
      <w:ind w:firstLine="0"/>
      <w:outlineLvl w:val="2"/>
    </w:pPr>
    <w:rPr>
      <w:b/>
    </w:rPr>
  </w:style>
  <w:style w:type="paragraph" w:styleId="4">
    <w:name w:val="heading 4"/>
    <w:basedOn w:val="a"/>
    <w:next w:val="a"/>
    <w:qFormat/>
    <w:pPr>
      <w:keepNext/>
      <w:numPr>
        <w:ilvl w:val="3"/>
        <w:numId w:val="1"/>
      </w:numPr>
      <w:spacing w:before="240" w:after="60"/>
      <w:ind w:firstLine="0"/>
      <w:outlineLvl w:val="3"/>
    </w:pPr>
    <w:rPr>
      <w:b/>
      <w:i/>
    </w:rPr>
  </w:style>
  <w:style w:type="paragraph" w:styleId="5">
    <w:name w:val="heading 5"/>
    <w:basedOn w:val="a"/>
    <w:next w:val="a"/>
    <w:qFormat/>
    <w:pPr>
      <w:numPr>
        <w:ilvl w:val="4"/>
        <w:numId w:val="1"/>
      </w:numPr>
      <w:spacing w:before="240" w:after="60"/>
      <w:ind w:firstLine="0"/>
      <w:outlineLvl w:val="4"/>
    </w:pPr>
    <w:rPr>
      <w:rFonts w:ascii="Arial" w:hAnsi="Arial"/>
      <w:sz w:val="22"/>
    </w:rPr>
  </w:style>
  <w:style w:type="paragraph" w:styleId="6">
    <w:name w:val="heading 6"/>
    <w:basedOn w:val="a"/>
    <w:next w:val="a"/>
    <w:qFormat/>
    <w:pPr>
      <w:numPr>
        <w:ilvl w:val="5"/>
        <w:numId w:val="1"/>
      </w:numPr>
      <w:spacing w:before="240" w:after="60"/>
      <w:ind w:firstLine="0"/>
      <w:outlineLvl w:val="5"/>
    </w:pPr>
    <w:rPr>
      <w:rFonts w:ascii="Arial" w:hAnsi="Arial"/>
      <w:i/>
      <w:sz w:val="22"/>
    </w:rPr>
  </w:style>
  <w:style w:type="paragraph" w:styleId="7">
    <w:name w:val="heading 7"/>
    <w:basedOn w:val="a"/>
    <w:next w:val="a"/>
    <w:qFormat/>
    <w:pPr>
      <w:numPr>
        <w:ilvl w:val="6"/>
        <w:numId w:val="1"/>
      </w:numPr>
      <w:spacing w:before="240" w:after="60"/>
      <w:ind w:firstLine="0"/>
      <w:outlineLvl w:val="6"/>
    </w:pPr>
    <w:rPr>
      <w:rFonts w:ascii="Arial" w:hAnsi="Arial"/>
      <w:sz w:val="20"/>
    </w:rPr>
  </w:style>
  <w:style w:type="paragraph" w:styleId="8">
    <w:name w:val="heading 8"/>
    <w:basedOn w:val="a"/>
    <w:next w:val="a"/>
    <w:qFormat/>
    <w:pPr>
      <w:numPr>
        <w:ilvl w:val="7"/>
        <w:numId w:val="1"/>
      </w:numPr>
      <w:spacing w:before="240" w:after="60"/>
      <w:ind w:firstLine="0"/>
      <w:outlineLvl w:val="7"/>
    </w:pPr>
    <w:rPr>
      <w:rFonts w:ascii="Arial" w:hAnsi="Arial"/>
      <w:i/>
      <w:sz w:val="20"/>
    </w:rPr>
  </w:style>
  <w:style w:type="paragraph" w:styleId="9">
    <w:name w:val="heading 9"/>
    <w:basedOn w:val="a"/>
    <w:next w:val="a"/>
    <w:qFormat/>
    <w:pPr>
      <w:numPr>
        <w:ilvl w:val="8"/>
        <w:numId w:val="1"/>
      </w:numPr>
      <w:spacing w:before="240" w:after="60"/>
      <w:ind w:firstLine="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basedOn w:val="a"/>
    <w:rPr>
      <w:rFonts w:ascii="Courier New" w:hAnsi="Courier New"/>
    </w:rPr>
  </w:style>
  <w:style w:type="paragraph" w:styleId="a4">
    <w:name w:val="footnote text"/>
    <w:basedOn w:val="a"/>
    <w:semiHidden/>
    <w:pPr>
      <w:jc w:val="left"/>
    </w:pPr>
    <w:rPr>
      <w:rFonts w:ascii="Courier New" w:hAnsi="Courier New"/>
      <w:sz w:val="22"/>
    </w:rPr>
  </w:style>
  <w:style w:type="paragraph" w:customStyle="1" w:styleId="a5">
    <w:name w:val="Раздел"/>
    <w:basedOn w:val="a"/>
    <w:next w:val="a6"/>
    <w:pPr>
      <w:keepNext/>
      <w:keepLines/>
      <w:pageBreakBefore/>
      <w:suppressAutoHyphens/>
      <w:ind w:firstLine="0"/>
      <w:jc w:val="center"/>
    </w:pPr>
    <w:rPr>
      <w:rFonts w:ascii="Courier New Cyr Полужирный" w:hAnsi="Courier New Cyr Полужирный"/>
      <w:b/>
      <w:sz w:val="28"/>
    </w:rPr>
  </w:style>
  <w:style w:type="paragraph" w:styleId="a6">
    <w:name w:val="Plain Text"/>
    <w:basedOn w:val="a"/>
    <w:semiHidden/>
    <w:rPr>
      <w:rFonts w:ascii="Courier New" w:hAnsi="Courier New"/>
      <w:sz w:val="28"/>
    </w:rPr>
  </w:style>
  <w:style w:type="character" w:styleId="a7">
    <w:name w:val="footnote reference"/>
    <w:semiHidden/>
    <w:rPr>
      <w:vertAlign w:val="superscript"/>
    </w:rPr>
  </w:style>
  <w:style w:type="paragraph" w:styleId="10">
    <w:name w:val="toc 1"/>
    <w:basedOn w:val="a"/>
    <w:next w:val="a"/>
    <w:semiHidden/>
    <w:pPr>
      <w:tabs>
        <w:tab w:val="right" w:leader="dot" w:pos="9638"/>
      </w:tabs>
      <w:spacing w:before="360"/>
      <w:ind w:firstLine="0"/>
      <w:jc w:val="left"/>
    </w:pPr>
    <w:rPr>
      <w:rFonts w:ascii="Courier New Cyr Полужирный" w:hAnsi="Courier New Cyr Полужирный"/>
      <w:b/>
      <w:caps/>
      <w:sz w:val="28"/>
    </w:rPr>
  </w:style>
  <w:style w:type="paragraph" w:styleId="20">
    <w:name w:val="toc 2"/>
    <w:basedOn w:val="a"/>
    <w:next w:val="a"/>
    <w:semiHidden/>
    <w:pPr>
      <w:tabs>
        <w:tab w:val="right" w:leader="dot" w:pos="9638"/>
      </w:tabs>
      <w:spacing w:before="240"/>
      <w:ind w:left="240"/>
      <w:jc w:val="left"/>
    </w:pPr>
    <w:rPr>
      <w:b/>
      <w:sz w:val="20"/>
    </w:rPr>
  </w:style>
  <w:style w:type="paragraph" w:styleId="30">
    <w:name w:val="toc 3"/>
    <w:basedOn w:val="a"/>
    <w:next w:val="a"/>
    <w:semiHidden/>
    <w:pPr>
      <w:tabs>
        <w:tab w:val="right" w:leader="dot" w:pos="9638"/>
      </w:tabs>
      <w:ind w:left="480"/>
      <w:jc w:val="left"/>
    </w:pPr>
    <w:rPr>
      <w:sz w:val="20"/>
    </w:rPr>
  </w:style>
  <w:style w:type="paragraph" w:styleId="40">
    <w:name w:val="toc 4"/>
    <w:basedOn w:val="a"/>
    <w:next w:val="a"/>
    <w:semiHidden/>
    <w:pPr>
      <w:tabs>
        <w:tab w:val="right" w:leader="dot" w:pos="9638"/>
      </w:tabs>
      <w:ind w:left="720"/>
      <w:jc w:val="left"/>
    </w:pPr>
    <w:rPr>
      <w:sz w:val="20"/>
    </w:rPr>
  </w:style>
  <w:style w:type="paragraph" w:styleId="50">
    <w:name w:val="toc 5"/>
    <w:basedOn w:val="a"/>
    <w:next w:val="a"/>
    <w:semiHidden/>
    <w:pPr>
      <w:tabs>
        <w:tab w:val="right" w:leader="dot" w:pos="9638"/>
      </w:tabs>
      <w:ind w:left="960"/>
      <w:jc w:val="left"/>
    </w:pPr>
    <w:rPr>
      <w:sz w:val="20"/>
    </w:rPr>
  </w:style>
  <w:style w:type="paragraph" w:styleId="60">
    <w:name w:val="toc 6"/>
    <w:basedOn w:val="a"/>
    <w:next w:val="a"/>
    <w:semiHidden/>
    <w:pPr>
      <w:tabs>
        <w:tab w:val="right" w:leader="dot" w:pos="9638"/>
      </w:tabs>
      <w:ind w:left="1200"/>
      <w:jc w:val="left"/>
    </w:pPr>
    <w:rPr>
      <w:sz w:val="20"/>
    </w:rPr>
  </w:style>
  <w:style w:type="paragraph" w:styleId="70">
    <w:name w:val="toc 7"/>
    <w:basedOn w:val="a"/>
    <w:next w:val="a"/>
    <w:semiHidden/>
    <w:pPr>
      <w:tabs>
        <w:tab w:val="right" w:leader="dot" w:pos="9638"/>
      </w:tabs>
      <w:ind w:left="1440"/>
      <w:jc w:val="left"/>
    </w:pPr>
    <w:rPr>
      <w:sz w:val="20"/>
    </w:rPr>
  </w:style>
  <w:style w:type="paragraph" w:styleId="80">
    <w:name w:val="toc 8"/>
    <w:basedOn w:val="a"/>
    <w:next w:val="a"/>
    <w:semiHidden/>
    <w:pPr>
      <w:tabs>
        <w:tab w:val="right" w:leader="dot" w:pos="9638"/>
      </w:tabs>
      <w:ind w:left="1680"/>
      <w:jc w:val="left"/>
    </w:pPr>
    <w:rPr>
      <w:sz w:val="20"/>
    </w:rPr>
  </w:style>
  <w:style w:type="paragraph" w:styleId="90">
    <w:name w:val="toc 9"/>
    <w:basedOn w:val="a"/>
    <w:next w:val="a"/>
    <w:semiHidden/>
    <w:pPr>
      <w:tabs>
        <w:tab w:val="right" w:leader="dot" w:pos="9638"/>
      </w:tabs>
      <w:ind w:left="1920"/>
      <w:jc w:val="left"/>
    </w:pPr>
    <w:rPr>
      <w:sz w:val="20"/>
    </w:rPr>
  </w:style>
  <w:style w:type="paragraph" w:styleId="a8">
    <w:name w:val="header"/>
    <w:basedOn w:val="a"/>
    <w:semiHidden/>
    <w:pPr>
      <w:tabs>
        <w:tab w:val="center" w:pos="4536"/>
        <w:tab w:val="right" w:pos="9072"/>
      </w:tabs>
    </w:pPr>
  </w:style>
  <w:style w:type="paragraph" w:styleId="a9">
    <w:name w:val="footer"/>
    <w:basedOn w:val="a"/>
    <w:semiHidden/>
    <w:pPr>
      <w:tabs>
        <w:tab w:val="center" w:pos="4536"/>
        <w:tab w:val="right" w:pos="9072"/>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24610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Южно-Российский гуманитарный институт</vt:lpstr>
    </vt:vector>
  </TitlesOfParts>
  <Company>Ростовский государственный университет</Company>
  <LinksUpToDate>false</LinksUpToDate>
  <CharactersWithSpaces>28870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Южно-Российский гуманитарный институт</dc:title>
  <dc:subject/>
  <dc:creator>РГУ</dc:creator>
  <cp:keywords/>
  <cp:lastModifiedBy>admin</cp:lastModifiedBy>
  <cp:revision>2</cp:revision>
  <cp:lastPrinted>1998-04-27T12:27:00Z</cp:lastPrinted>
  <dcterms:created xsi:type="dcterms:W3CDTF">2014-02-12T21:07:00Z</dcterms:created>
  <dcterms:modified xsi:type="dcterms:W3CDTF">2014-02-12T21:07:00Z</dcterms:modified>
</cp:coreProperties>
</file>