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Pr="00EE0398" w:rsidRDefault="009F6104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F3" w:rsidRPr="00EE0398" w:rsidRDefault="003947F3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F3" w:rsidRPr="00EE0398" w:rsidRDefault="003947F3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F3" w:rsidRPr="00EE0398" w:rsidRDefault="003947F3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F3" w:rsidRPr="00EE0398" w:rsidRDefault="003947F3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F3" w:rsidRPr="00EE0398" w:rsidRDefault="003947F3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F3" w:rsidRPr="00EE0398" w:rsidRDefault="003947F3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F3" w:rsidRPr="00EE0398" w:rsidRDefault="003947F3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F3" w:rsidRPr="00EE0398" w:rsidRDefault="003947F3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F3" w:rsidRPr="00EE0398" w:rsidRDefault="003947F3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F3" w:rsidRPr="00EE0398" w:rsidRDefault="003947F3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F3" w:rsidRPr="00EE0398" w:rsidRDefault="003947F3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7F3" w:rsidRPr="00EE0398" w:rsidRDefault="003947F3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104" w:rsidRPr="00EE0398" w:rsidRDefault="009F6104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398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9F6104" w:rsidRPr="00EE0398" w:rsidRDefault="009F6104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По дисциплине: «</w:t>
      </w:r>
      <w:r w:rsidR="0084066C" w:rsidRPr="00EE0398">
        <w:rPr>
          <w:rFonts w:ascii="Times New Roman" w:hAnsi="Times New Roman" w:cs="Times New Roman"/>
          <w:sz w:val="28"/>
          <w:szCs w:val="28"/>
        </w:rPr>
        <w:t>БРЕНД-МЕНЕДЖМЕНТ</w:t>
      </w:r>
      <w:r w:rsidRPr="00EE0398">
        <w:rPr>
          <w:rFonts w:ascii="Times New Roman" w:hAnsi="Times New Roman" w:cs="Times New Roman"/>
          <w:sz w:val="28"/>
          <w:szCs w:val="28"/>
        </w:rPr>
        <w:t>»</w:t>
      </w:r>
    </w:p>
    <w:p w:rsidR="009F6104" w:rsidRPr="00EE0398" w:rsidRDefault="009F6104" w:rsidP="003947F3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На тему:</w:t>
      </w:r>
    </w:p>
    <w:p w:rsidR="00D6655F" w:rsidRPr="00EE0398" w:rsidRDefault="009F6104" w:rsidP="003947F3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EE0398">
        <w:rPr>
          <w:b/>
          <w:bCs/>
          <w:sz w:val="28"/>
          <w:szCs w:val="28"/>
        </w:rPr>
        <w:t>«</w:t>
      </w:r>
      <w:r w:rsidR="00CF002B" w:rsidRPr="00EE0398">
        <w:rPr>
          <w:b/>
          <w:bCs/>
          <w:sz w:val="28"/>
          <w:szCs w:val="28"/>
        </w:rPr>
        <w:t>БРЕНД-МЕНЕДЖМЕНТ В ИННОВАЦИОННЫХ ОТРАСЛЯХ ЭКОНОМИКИ</w:t>
      </w:r>
      <w:r w:rsidRPr="00EE0398">
        <w:rPr>
          <w:b/>
          <w:bCs/>
          <w:sz w:val="28"/>
          <w:szCs w:val="28"/>
        </w:rPr>
        <w:t>»</w:t>
      </w:r>
    </w:p>
    <w:p w:rsidR="007C40E5" w:rsidRPr="00EE0398" w:rsidRDefault="003947F3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398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84066C" w:rsidRPr="00EE0398">
        <w:rPr>
          <w:rFonts w:ascii="Times New Roman" w:hAnsi="Times New Roman" w:cs="Times New Roman"/>
          <w:b/>
          <w:bCs/>
          <w:sz w:val="28"/>
          <w:szCs w:val="28"/>
        </w:rPr>
        <w:t>МАРКЕТИНГ И</w:t>
      </w:r>
      <w:r w:rsidR="007C40E5" w:rsidRPr="00EE03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066C" w:rsidRPr="00EE0398">
        <w:rPr>
          <w:rFonts w:ascii="Times New Roman" w:hAnsi="Times New Roman" w:cs="Times New Roman"/>
          <w:b/>
          <w:bCs/>
          <w:sz w:val="28"/>
          <w:szCs w:val="28"/>
        </w:rPr>
        <w:t>ИННОВАЦИОННОЕ РАЗВИТИЕ РОССИИ</w:t>
      </w:r>
      <w:r w:rsidR="007C40E5" w:rsidRPr="00EE03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E43AC" w:rsidRPr="00EE0398" w:rsidRDefault="00FE43A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0E5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Экономическое развитие страны напрямую взаимосвязано с развитием интеллектуального потенциала и возможностью его эффективной коммерциализации, тогда как более традиционные условия (благоприятное географическое положение 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наличие природных ресурсов) хотя и остаются важными, но не в той степени, как это было прежде.</w:t>
      </w:r>
    </w:p>
    <w:p w:rsidR="007C40E5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Разработка и внедрение результатов инновационной деятельности не только развивают экономику государства, но и ускоряют процесс завоевания им более сильной позиции на международном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пространстве, поэтому международная конкуренция в первую очередь осуществляется за счет развития систем и механизмов внедрения инновационных идей. Такое положение особенно важно для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России, поскольку характер ее развития определяется как «сырьевой» и «догоняющий».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E5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По словам Д.А. Медведева, главная задача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инновационной системы государства заключается в обеспечении эффективного прохождения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всего инновационного цикла. «Именно на это работает целая совокупность правовых, экономических, организационных и финансовых инструментов» [1].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E5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Об инновациях много говорят современные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политики, ученые и бизнесмены, однако определение понятия пока не прояснилось. Чаще всего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термин «инновация» отождествляют с понятиями «изобретение» и «открытие», но упускают из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виду важнейший момент: инновация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это новшество, которое создано на основе научного исследования и реализовано на рынке [2]. Термин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«новация» (лат. novation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изменение, обновление) обозначает новшество, которого не было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раньше: новое явление, открытие, изобретение,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новый метод удо</w:t>
      </w:r>
      <w:r w:rsidRPr="00EE0398">
        <w:rPr>
          <w:rFonts w:ascii="Times New Roman" w:hAnsi="Times New Roman" w:cs="Times New Roman"/>
          <w:sz w:val="28"/>
          <w:szCs w:val="28"/>
        </w:rPr>
        <w:t>влетворения общественных потребностей и т.д. Под термином «инновация»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(англ. innovation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нововведение, новаторство)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понимают «инвестицию в новацию» как результат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практического освоения нового процесса, продукта или услуги [3].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E5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На современном этапе развития перед Россией стоит задача формирования конкурентоспособного научно-технологического потенциала.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 контексте модернизации отечественной экономики Правительство РФ выдвигает на первый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план нанотехнологии. По словам председателя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Государственной Думы Б.В. Грызлова, в случае с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нанотехнологиями Россия имеет уникальную возможность действовать не в рамках «догоняющего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развития», а сразу выйти на передовые рубежи, не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«мчаться сломя голову, пытаясь запрыгнуть в последний вагон, а занять место в первом» [4].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E5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Термин «нанотехнологии» (nanotechnology)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ввел в научный оборот Норио Тонигучи (Norio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Taniguchi) в 1974 г. В мировой практике различают два понятия: нанонаука (nanoscience)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 нанотехнология (nanotechnology). В законодательстве и нормативных документах России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термин «нанотехнологии» объединяет понятия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«нанонаука», «нанотехнология» и иногда даже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«наноиндустрия» (направления бизнеса и производства, где используются нанотехнологии) [5].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E5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 xml:space="preserve">Слово «нано» греческого происхождения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от nanos (карлик). Общепринятое понятие нанотехнологий подразумевает получение материалов с контролируемыми размерами частиц от 1 до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100 нм (при этом проявляются совершенно новые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свойства материалов, например, углеродные нанотрубки могут быть в 100 раз прочнее и в шесть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раз легче стали). По мнению ряда зарубежных экспертов, в производстве продукции с контролируемыми размерами частиц более 100 нм (например,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микроэлектромеханических систем) применяются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скорее микротехнологии. Подобное разделение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важно именно с практической точки зрения, т.к.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нанотехнологии (в отличие от микротехнологий)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связаны с особыми свойствами материалов.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Сверхточность нанотехнологий позволяет использовать законы природы на качественно новом уровне, т.е. создавать продукты с заданной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атомарной структурой, поэтому сферу нанотехнологий относят к высоким технологиям. Разработки в этой области находят применение практически в любой отрасли: в медицине, машиностроении, электронике, экологии и т.д. [6].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0E5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Важно понимать, что нанотехнологии не являются отдельной отраслью, поскольку на практике они связаны с самым широким кругом наук: от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микроэлектроники до медицины. Исходя из этого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можно говорить о надотраслевой функции нанотехнологий. Приоритет отрасли в инновационном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развитии страны обоснован и закреплен во многих нормативных документах, отчетах международных компаний, многочисленных научных публикациях: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Федеральная целевая программа «Исследования и разработки по приоритетным направлениям науки и техники» на период 2007–2012 гг. [8];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Федеральная целевая программа «Развитие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инфраструктуры наноиндустрии» [8];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С.Ю. Глазьев «Возможности и ограничения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технико-экономического развития России в условиях структурных изменений в мировой экономике» [9];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С.Ю. Глазьев «Теория долгосрочного техникоэкономического развития» [10];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  <w:lang w:val="en-US"/>
        </w:rPr>
        <w:t>Cientifica</w:t>
      </w:r>
      <w:r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EE0398">
        <w:rPr>
          <w:rFonts w:ascii="Times New Roman" w:hAnsi="Times New Roman" w:cs="Times New Roman"/>
          <w:sz w:val="28"/>
          <w:szCs w:val="28"/>
        </w:rPr>
        <w:t xml:space="preserve">.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Nanotechnology Takes a Deep</w:t>
      </w:r>
      <w:r w:rsidR="007C40E5" w:rsidRPr="00EE0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 xml:space="preserve">breath… and Prepares to Save the World! </w:t>
      </w:r>
      <w:r w:rsidRPr="00EE0398">
        <w:rPr>
          <w:rFonts w:ascii="Times New Roman" w:hAnsi="Times New Roman" w:cs="Times New Roman"/>
          <w:sz w:val="28"/>
          <w:szCs w:val="28"/>
        </w:rPr>
        <w:t>[11];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национальный доклад «Инновационное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основа модернизации экономики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России» [12];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Приоритетные направления развития науки,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технологий и техники Российской Федерации [13];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«Стратегия развития наноиндустрии», утвержденная Президентом РФ 24 апреля 2007 г.,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№688–Пр [7].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Проект Федерального закона «Об инновационной деятельности и государственной инновационной политике в Российской Федерации»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определяет инновационную деятельность как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процесс, направленный на воплощение результатов научных исследований и разработок или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иных научно-технических достижений в новый /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усовершенствованный продукт, реализуемый на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рынке, технологический процесс, используемый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 практической деятельности [14]. В свою очередь, инновационный бизнес ориентирован на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постоянную разработку и реализацию на рынке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нового продукта. Инновационный бизнес уникален и одновременно сложен тем, что включает в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себя все сферы предпринимательской деятельности: производство, торговлю, менеджмент,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маркетинг [2].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Что касается инновационного маркетинга,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то наиболее общим его определением является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следующее: «Инновационный маркетинг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это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концепция маркетинга, согласно которой организация должна непрерывно совершенствовать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продукты и методы маркетинга» [15]. Более практичное определение: «Инновационный маркетинг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это маркетинговая деятельность по определению и продвижению товаров и/или технологий, которые обладают существенно новыми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свойствами» [16].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К функциям инновационного маркетинга относятся: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прогнозирование объема продаж;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изучение процесса принятия товара потребителями;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оценка финансового риска при выпуске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нового товара;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разработка и осуществление стратегии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вывода инновационного товара на рынок (включает разработку бренда и его стратегии, управление брендом, управление каналами сбыта 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маркетинговыми коммуникациями, ценообразование) [17].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В мировой литературе и кулуарах бизнеса достаточно сказано о необходимости осуществления маркетинговой деятельности любой компанией, работающей в условиях рыночной экономики. Об этом говорят всемирно известные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специалисты: Ж.-Ж. Ламбен [17], Ф. Котлер [18],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Д.А. Аакер [19], К.Л. Келлер [20], Ж.-Н. Капферер [21]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 др. Маркетинг приобретает максимальное значение в деятельности инновационной компании, т.к. риски и цена ошибки при выводе инновационного товара на рынок существенно выше.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Например, на рынке FMCG неудачу терпят около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40% предлагаемых новинок [18]. «Сами по себе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исследования и разработки ничего не стоят, они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должны быть востребованы рынком. Инновационные фирмы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не те, что выпускают лучшую с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технологической точки зрения продукцию, а те,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которые знают, что можно продать» [22]. Стив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Джобс говорит: «Инновация отличает лидера от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догоняющего» [23].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По словам председателя Государственной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Думы Б. Грызлова, «очевидно, что предприятия,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которые в обозримой перспективе освоят нанотехнологические методы для выпуска массовой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продукции, получат огромные конкурентные преимущества» [4]. В то же время выбрать из десятков инновационных разработок одну, максимально качественно удовлетворяющую нужды потребителя, и грамотно вывести ее на рынок, создав при этом дополнительную ценность за счет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использования брендинга,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основная задача современного инновационного маркетинга, который на данном этапе в отрасли нанотехнологий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практически не используется.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Основными заблуждениями и ошибками на современном этапе развития российских нанотехнологий является недостаточное внимание к маркетингу и бренд-менеджменту, что может привести в лучшем случае к недополучению прибыли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от вложений в отрасль инноваций, в худшем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к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провалу коммерциализации отрасли нанотехнологий в нашей стране. Особенно важно учитывать исторический опыт, который показывает, что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 в эпоху СССР были достойные инновационные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разработки, но неумение реализовать новые рыночные возможности, создать дополнительную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стоимость (ценность) приводило, как правило, к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нулевому результату. Необходимо отметить, что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благодаря ресурсам бренд-менеджмента именно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 Западе успешно с точки зрения коммерции реализовывали инновационные разработки, в том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числе и российские.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Конечно, при выводе на рынок нового продукта необходимо рассчитать финансовые показатели соответствующего проекта и грамотно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составить бизнес-план, но не менее важно разработать бренд-стратегию, которая не только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позволит увеличить отдачу от инвестиций, но 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создаст систему последовательного роста стоимости (ценности) товарного и/или корпоративного бренда.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9D1" w:rsidRPr="00EE0398" w:rsidRDefault="00CB09D1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9D1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398">
        <w:rPr>
          <w:rFonts w:ascii="Times New Roman" w:hAnsi="Times New Roman" w:cs="Times New Roman"/>
          <w:b/>
          <w:bCs/>
          <w:sz w:val="28"/>
          <w:szCs w:val="28"/>
        </w:rPr>
        <w:t>ЭКОНОМИКА ЦЕННОСТЕЙ</w:t>
      </w:r>
    </w:p>
    <w:p w:rsidR="00FE43AC" w:rsidRPr="00EE0398" w:rsidRDefault="00FE43A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29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За последние 10–15 лет Интернет, спутниковые и компьютерные технологии произвели радикальные перемены в экономике. Подобные глобальные, но при этом довольно быстротечные изменения наталкивают на мысль: куда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движется мировая экономика? В современном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мире непрерывно идет процесс производства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новых предметов, символических форм, понятий, знаков, смыслов. Функциональные последствия этого процесса выражаются в культурной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переполненности символического пространства [24]. По мнению Ж. Бодрийяра, «чтобы стать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объектом потребления, вещь должна сделаться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знаком; бытовые вещи стремительно размножаются, потребностей становится все больше, процесс производства заставляет вещи рождаться 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умирать все быстрее, а в языке не хватает слов,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чтобы их именовать» [25].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29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Общество не успевает потреблять огромное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количество информации, поступающей практически со всех уголков земного шара, имманентной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процессу глобализации. Тем не менее именно из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этого многообразия знаков и символов рождается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массовая культура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культура большинства, которая формируется в процессе потребления и обмена. Основной задачей общества производителей является создание мотивирующих символов 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знаков, к которым можно отнести и бренд [24].</w:t>
      </w:r>
    </w:p>
    <w:p w:rsidR="00582829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Таким образом, если в прошлом большое значение имел собственно товар и вся ценность заключалась в нем, то сегодня конечный продукт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представляет собой лишь верхний слой, физическое воплощение добавленной стоимости, т.е.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главную роль играет то, какую ценность он воплощает. Итоговая ценность для потребителя создается не только в процессах производства товара, но и в целом ряде других процессов: каким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образом товары преподносятся потребителю,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чт</w:t>
      </w:r>
      <w:r w:rsidRPr="00EE0398">
        <w:rPr>
          <w:rFonts w:ascii="Times New Roman" w:hAnsi="Times New Roman" w:cs="Times New Roman"/>
          <w:i/>
          <w:iCs/>
          <w:sz w:val="28"/>
          <w:szCs w:val="28"/>
        </w:rPr>
        <w:t xml:space="preserve">о </w:t>
      </w:r>
      <w:r w:rsidRPr="00EE0398">
        <w:rPr>
          <w:rFonts w:ascii="Times New Roman" w:hAnsi="Times New Roman" w:cs="Times New Roman"/>
          <w:sz w:val="28"/>
          <w:szCs w:val="28"/>
        </w:rPr>
        <w:t>о потребителе говорит обладание товаром.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Чтобы закрепиться на рынке, компании должны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сделать предложение, выходящее за рамки среднестатистического товара. В будущем торговым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маркам придется стать не желаемыми, а необходимыми, а для этого нужно будет предложить потребителям уникальную ценность [26].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29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На большинстве рынков, за некоторым исключением (рынок телефонии, Интернета, услуг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 обеспечению безопасности, предоставлению развлечений и т.д.), объемы продаж остаются стабильными или имеют тенденцию к снижению. Например, невозможно убедить людей,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которые едят два йогурта в день, повысить его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потребление до четырех или шести или продать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автомобилей больше, чем люди смогут купить. Следовательно, если воспользоваться высказыванием Чанга и Мауборна, можно утверждать,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что будущее определяется инновациями ценностей (value innovations), которые повышают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стоимость рынка и таким образом увеличивают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коллективное богатство: их дополнительная ценность служит на пользу потребителей или промышленных покупателей [27]. В этом случае вопрос цены, по-видимому, должен име</w:t>
      </w:r>
      <w:r w:rsidR="00430E21" w:rsidRPr="00EE0398">
        <w:rPr>
          <w:rFonts w:ascii="Times New Roman" w:hAnsi="Times New Roman" w:cs="Times New Roman"/>
          <w:sz w:val="28"/>
          <w:szCs w:val="28"/>
        </w:rPr>
        <w:t>ть второстепенное значение [21].</w:t>
      </w:r>
    </w:p>
    <w:p w:rsidR="00582829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Йеспер Кунде, исследовав долгосрочные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тренды рыночного развития, пришел к теории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Pr="00EE0398">
        <w:rPr>
          <w:rFonts w:ascii="Times New Roman" w:hAnsi="Times New Roman" w:cs="Times New Roman"/>
          <w:i/>
          <w:iCs/>
          <w:sz w:val="28"/>
          <w:szCs w:val="28"/>
        </w:rPr>
        <w:t>новой экономики ценностей</w:t>
      </w:r>
      <w:r w:rsidR="007C40E5" w:rsidRPr="00EE039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(рис. 1). </w:t>
      </w:r>
    </w:p>
    <w:p w:rsidR="00FE43AC" w:rsidRPr="00EE0398" w:rsidRDefault="00FE43A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29" w:rsidRPr="00EE0398" w:rsidRDefault="00925512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5.25pt;height:195.75pt">
            <v:imagedata r:id="rId7" o:title=""/>
          </v:shape>
        </w:pict>
      </w:r>
    </w:p>
    <w:p w:rsidR="00FE43AC" w:rsidRPr="00EE0398" w:rsidRDefault="00FE43A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Рис. 1</w:t>
      </w:r>
    </w:p>
    <w:p w:rsidR="00582829" w:rsidRPr="00EE0398" w:rsidRDefault="00FE43A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br w:type="page"/>
      </w:r>
      <w:r w:rsidR="0084066C" w:rsidRPr="00EE0398">
        <w:rPr>
          <w:rFonts w:ascii="Times New Roman" w:hAnsi="Times New Roman" w:cs="Times New Roman"/>
          <w:sz w:val="28"/>
          <w:szCs w:val="28"/>
        </w:rPr>
        <w:t>В мировом экономическом развитии он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="0084066C" w:rsidRPr="00EE0398">
        <w:rPr>
          <w:rFonts w:ascii="Times New Roman" w:hAnsi="Times New Roman" w:cs="Times New Roman"/>
          <w:sz w:val="28"/>
          <w:szCs w:val="28"/>
        </w:rPr>
        <w:t>выделяет три стадии эволюции маркетинга: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29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промышленная экономика (начинающийся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маркетинг);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29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маркетинговая экономика (классический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маркетинг);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29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новая экономика ценностей (маркетинг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будущего).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29" w:rsidRPr="00EE0398" w:rsidRDefault="0084066C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 xml:space="preserve">На рис. 1 показано смещение </w:t>
      </w:r>
      <w:r w:rsidRPr="00EE0398">
        <w:rPr>
          <w:rFonts w:ascii="Times New Roman" w:hAnsi="Times New Roman" w:cs="Times New Roman"/>
          <w:i/>
          <w:iCs/>
          <w:sz w:val="28"/>
          <w:szCs w:val="28"/>
        </w:rPr>
        <w:t>фокуса экономики</w:t>
      </w:r>
      <w:r w:rsidRPr="00EE0398">
        <w:rPr>
          <w:rFonts w:ascii="Times New Roman" w:hAnsi="Times New Roman" w:cs="Times New Roman"/>
          <w:sz w:val="28"/>
          <w:szCs w:val="28"/>
        </w:rPr>
        <w:t>, т.е. объекта, вокруг которого компании выстраивают свою систему распределения ресурсов.</w:t>
      </w:r>
      <w:r w:rsidR="00FE43AC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 промышленной экономике таким фокусом был сам товар, в маркетинговой экономике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власть перешла в руки потребителя и фокус сместился на привлечение и удержание покупателей.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 новой экономике ценностей, по мнению Й. Кунде, компании будут в первую очередь фокусироваться на создании ментальных ценностей.</w:t>
      </w:r>
    </w:p>
    <w:p w:rsidR="00582829" w:rsidRPr="00EE0398" w:rsidRDefault="007C40E5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="0084066C" w:rsidRPr="00EE0398">
        <w:rPr>
          <w:rFonts w:ascii="Times New Roman" w:hAnsi="Times New Roman" w:cs="Times New Roman"/>
          <w:sz w:val="28"/>
          <w:szCs w:val="28"/>
        </w:rPr>
        <w:t>К подобному выводу приходят и другие авторы, например, А.В. Корзун в статье «Эволюция</w:t>
      </w:r>
      <w:r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="0084066C" w:rsidRPr="00EE0398">
        <w:rPr>
          <w:rFonts w:ascii="Times New Roman" w:hAnsi="Times New Roman" w:cs="Times New Roman"/>
          <w:sz w:val="28"/>
          <w:szCs w:val="28"/>
        </w:rPr>
        <w:t>бренда» [24], рассматривая эволюционное развитие бренда с использованием теории «триединого развития» К.Н. Леонтьева, приходит к пониманию циклов исторического развития бренда. Современный же исторический цикл, в начале которого мы находимся, исходит из последнего этапа</w:t>
      </w:r>
      <w:r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="0084066C" w:rsidRPr="00EE0398">
        <w:rPr>
          <w:rFonts w:ascii="Times New Roman" w:hAnsi="Times New Roman" w:cs="Times New Roman"/>
          <w:sz w:val="28"/>
          <w:szCs w:val="28"/>
        </w:rPr>
        <w:t>предыдущего цикла (этап массовых коммуникаций) и стартует с процесса формирования экономики ценностей.</w:t>
      </w:r>
      <w:r w:rsidR="00981917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29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Теории Й. Кунде и А.В. Корзуна совпадают также с в</w:t>
      </w:r>
      <w:r w:rsidRPr="00EE0398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EE0398">
        <w:rPr>
          <w:rFonts w:ascii="Times New Roman" w:hAnsi="Times New Roman" w:cs="Times New Roman"/>
          <w:sz w:val="28"/>
          <w:szCs w:val="28"/>
        </w:rPr>
        <w:t>дением К. Нордстрема и Й. Риддерстрале,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которые говорят о том, что «центр тяжести смещается от материальных ценностей к духовным…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чтобы избежать ловушек рынка, следует обращаться к эмоциональной, а не рациональной составляющей человеческого разума» [28].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29" w:rsidRPr="00EE0398" w:rsidRDefault="00582829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29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398">
        <w:rPr>
          <w:rFonts w:ascii="Times New Roman" w:hAnsi="Times New Roman" w:cs="Times New Roman"/>
          <w:b/>
          <w:bCs/>
          <w:sz w:val="28"/>
          <w:szCs w:val="28"/>
        </w:rPr>
        <w:t>ИННОВАЦИЯ + БРЕНД = ?</w:t>
      </w:r>
      <w:r w:rsidR="007C40E5" w:rsidRPr="00EE03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2A30" w:rsidRPr="00EE0398" w:rsidRDefault="00022A30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2829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Концентрация бизнеса на создании нематериальных ценностей для потребителя вкупе с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быстрым развитием технологий придают особое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значение маркетингу инноваций, а точнее, брендменеджменту инноваций.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 точки зрения маркетинга подлинная инновация (товар, услуга, концепция) представляет собой новое решение проблемы покупателя, более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эффективное по сравнению с уже существующими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решениями конкурентов или содержащее новую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или дополнительную информацию [17].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829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Инновация может ослабить влияние цены на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потребительский спрос благодаря отсутствию аналогов и, следственно, возможности сравнения.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Она формирует желание (например, обладание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новинкой) и создает временную монополию. В современных условиях конкуренция предполагает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обладание кратковременными, но постоянно повторяющимися преимуществами и иногда позволяет открывать новые сегменты, в которых инновационная компания задает стандарты рынку. Этот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факт имеет значение для розничных продавцов,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торгующих товарами массового потребления [21].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 xml:space="preserve">По мнению Ж.-Н. Капферера, для бренда «инновация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это кислород, поддерживающий его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дыхание, а также ключ к его росту и будущему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благополучию» [21]. Именно сейчас пришло время полностью признать этот факт, но большинство книг по маркетингу практически не упоминает инновации, ставя бренд превыше всего.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Между тем не стоит забывать, что бренд берет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начало в инновациях, он подразумевает имя новшества, которое добилось успеха и завоевало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рынок. Кроме того, в момент рождения любого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бренда в отсутствие признания и имиджа единственное, что способно убедить розничных продавцов и лидеров мнений,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инновационный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характер концепции или товара, которые не существовали раньше. Инновационные продукты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удовлетворяют реальное, устойчивое ожидание,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которое до сих пор оставалось незамеченным,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это становится очевидным при первом взгляде на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товар или концепцию. Именно этот факт лежит в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основе возникновения бренд-концепций Nestle,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Kodak</w:t>
      </w:r>
      <w:r w:rsidRPr="00EE0398">
        <w:rPr>
          <w:rFonts w:ascii="Times New Roman" w:hAnsi="Times New Roman" w:cs="Times New Roman"/>
          <w:sz w:val="28"/>
          <w:szCs w:val="28"/>
        </w:rPr>
        <w:t xml:space="preserve">,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E0398">
        <w:rPr>
          <w:rFonts w:ascii="Times New Roman" w:hAnsi="Times New Roman" w:cs="Times New Roman"/>
          <w:sz w:val="28"/>
          <w:szCs w:val="28"/>
        </w:rPr>
        <w:t>'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Oreal</w:t>
      </w:r>
      <w:r w:rsidRPr="00EE0398">
        <w:rPr>
          <w:rFonts w:ascii="Times New Roman" w:hAnsi="Times New Roman" w:cs="Times New Roman"/>
          <w:sz w:val="28"/>
          <w:szCs w:val="28"/>
        </w:rPr>
        <w:t xml:space="preserve">,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Nike</w:t>
      </w:r>
      <w:r w:rsidRPr="00EE0398">
        <w:rPr>
          <w:rFonts w:ascii="Times New Roman" w:hAnsi="Times New Roman" w:cs="Times New Roman"/>
          <w:sz w:val="28"/>
          <w:szCs w:val="28"/>
        </w:rPr>
        <w:t xml:space="preserve">,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Sony</w:t>
      </w:r>
      <w:r w:rsidRPr="00EE0398">
        <w:rPr>
          <w:rFonts w:ascii="Times New Roman" w:hAnsi="Times New Roman" w:cs="Times New Roman"/>
          <w:sz w:val="28"/>
          <w:szCs w:val="28"/>
        </w:rPr>
        <w:t xml:space="preserve">,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Amazon</w:t>
      </w:r>
      <w:r w:rsidRPr="00EE0398">
        <w:rPr>
          <w:rFonts w:ascii="Times New Roman" w:hAnsi="Times New Roman" w:cs="Times New Roman"/>
          <w:sz w:val="28"/>
          <w:szCs w:val="28"/>
        </w:rPr>
        <w:t xml:space="preserve">,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Dell</w:t>
      </w:r>
      <w:r w:rsidRPr="00EE0398">
        <w:rPr>
          <w:rFonts w:ascii="Times New Roman" w:hAnsi="Times New Roman" w:cs="Times New Roman"/>
          <w:sz w:val="28"/>
          <w:szCs w:val="28"/>
        </w:rPr>
        <w:t xml:space="preserve">,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Calvin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Klein</w:t>
      </w:r>
      <w:r w:rsidRPr="00EE0398">
        <w:rPr>
          <w:rFonts w:ascii="Times New Roman" w:hAnsi="Times New Roman" w:cs="Times New Roman"/>
          <w:sz w:val="28"/>
          <w:szCs w:val="28"/>
        </w:rPr>
        <w:t xml:space="preserve">,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Ralf</w:t>
      </w:r>
      <w:r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Lauren</w:t>
      </w:r>
      <w:r w:rsidRPr="00EE0398">
        <w:rPr>
          <w:rFonts w:ascii="Times New Roman" w:hAnsi="Times New Roman" w:cs="Times New Roman"/>
          <w:sz w:val="28"/>
          <w:szCs w:val="28"/>
        </w:rPr>
        <w:t xml:space="preserve">, </w:t>
      </w:r>
      <w:r w:rsidRPr="00EE0398">
        <w:rPr>
          <w:rFonts w:ascii="Times New Roman" w:hAnsi="Times New Roman" w:cs="Times New Roman"/>
          <w:sz w:val="28"/>
          <w:szCs w:val="28"/>
          <w:lang w:val="en-US"/>
        </w:rPr>
        <w:t>Armani</w:t>
      </w:r>
      <w:r w:rsidRPr="00EE0398">
        <w:rPr>
          <w:rFonts w:ascii="Times New Roman" w:hAnsi="Times New Roman" w:cs="Times New Roman"/>
          <w:sz w:val="28"/>
          <w:szCs w:val="28"/>
        </w:rPr>
        <w:t xml:space="preserve"> и др.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Было бы ошибкой предполагать, что инновации необходимы только в начале жизни бренда.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Первоначально бренд продается только с помощью нового товара или услуги, материальный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предмет воплощает нематериальную концепцию,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но нет никаких причин, чтобы бренд ограничивался только одним товаром. Каждый товар имеет свой предел жизнеспособности и со временем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становится устаревшим или несущественным с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точки зрения удовлетворения потребностей, поэтому компания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производитель бренда должна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повышать его ценность за счет обновления ассортимента, увеличивая таким образом товарооборот. На рынках товаров массового спроса растущими брендами считаются те, производители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которых вкладывают деньги в новые или новейшие товары с самой высокой эластичностью по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отношению к расходам на рекламу. Подобная тактика является знаком того, что бренды затрагивают какую-либо скрытую (хотя сильную и повсеместно ощущаемую) потребность. В действительности во многих современных группах компаний инвестиции в рекламу рассматриваются как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функция эластичности продаж [21].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 xml:space="preserve">Ж.-Ж. Ламбен выделяет инновации, </w:t>
      </w:r>
      <w:r w:rsidRPr="00EE0398">
        <w:rPr>
          <w:rFonts w:ascii="Times New Roman" w:hAnsi="Times New Roman" w:cs="Times New Roman"/>
          <w:i/>
          <w:iCs/>
          <w:sz w:val="28"/>
          <w:szCs w:val="28"/>
        </w:rPr>
        <w:t xml:space="preserve">притягиваемые рынком </w:t>
      </w:r>
      <w:r w:rsidRPr="00EE0398">
        <w:rPr>
          <w:rFonts w:ascii="Times New Roman" w:hAnsi="Times New Roman" w:cs="Times New Roman"/>
          <w:sz w:val="28"/>
          <w:szCs w:val="28"/>
        </w:rPr>
        <w:t xml:space="preserve">и </w:t>
      </w:r>
      <w:r w:rsidRPr="00EE0398">
        <w:rPr>
          <w:rFonts w:ascii="Times New Roman" w:hAnsi="Times New Roman" w:cs="Times New Roman"/>
          <w:i/>
          <w:iCs/>
          <w:sz w:val="28"/>
          <w:szCs w:val="28"/>
        </w:rPr>
        <w:t>проталкиваемые технологией</w:t>
      </w:r>
      <w:r w:rsidRPr="00EE0398">
        <w:rPr>
          <w:rFonts w:ascii="Times New Roman" w:hAnsi="Times New Roman" w:cs="Times New Roman"/>
          <w:sz w:val="28"/>
          <w:szCs w:val="28"/>
        </w:rPr>
        <w:t>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Инновации, притягиваемые спросом, непосредственно удовлетворяют наблюдаемые компанией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потребности, а инновации, проталкиваемые технологическим прогрессом, являются результатом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НИОКР. Важность классификации Ж.-Ж. Ламбена заключается в том, что она предполагает совершенно разные стратегии маркетинга: исходящие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от рынка инновации требуют маркетинга отклика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(можно ли это сделать?), а проталкиваемые технологическим прогрессом инновации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креативного стратегического маркетинга (есть ли в этом потребность?) [17].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Проталкиваемые технологией инновации нередко оказываются прерывистыми, т.е. удовлетворяющими неявно выраженные потребности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потенциальных пользователей. В этом случае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перед операционным маркетингом стоит задача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создания рыночного спроса, что делает данный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вид инноваций достаточно рискованным направлением. Для того чтобы процесс разработки товара оказался жизнеспособным, крайне важно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быть с самого начала ориентированным на неудовлетворенные сегменты рынка. Как уже упоминалось, исследования и разработки ценны лишь в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том случае, если они востребованы рынком.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Таким образом, для успешной разработки новых товаров стратегия упреждающих инноваций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должна не только включать в себя НИОКР, но 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быть строго ориентированной на рынок. В связи с этим не должно существовать противоречий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между стратегией притягивания спросом и стратегией проталкивания технологией, т.к. обе они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имеют рыночную ориентацию.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Д. Аакер выделяет несколько параметров, в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соответствии с которыми инновации могут обеспечивать ценность для покупателей [29]. Небольшие постепенные инновации, как правило, усиливают предложение ценности за счет обеспечения нового или усовершенствованного атрибута или характерной особенности. Это приводит к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повышению уверенности во время приобретения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товара или услуги, а также удовлетворения от их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использования. Однако ценность для потребителя выходит за рамки определенных выгод, т.к.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обычно считается, что инновационная организация наиболее близка к идеалу потребителя и по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ряду иных характеристик, влияющих на покупку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 лояльность. Например, инновационная организация часто рассматривается как обладающая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надежностью, что преобразуется в доверие и уверенность. В некоторых контекстах даже престиж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компании и выгоды самовыражения определяют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ее восприятие как инновационной.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При непрерывном инновационном обновлении бизнеса и усиливающейся ценностной конкуренции бренд-менеджмент обеспечивает баланс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между сохранением, обновлением, расширением и ростом прототипа, с одной стороны, и созданием новых товаров и услуг для учета новых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обстоятельств использования и привлечения новых покупателей, для открытия новых сегментов,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 другой. Первое направление связано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 поддержанием, обеспечением и консолидацией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основы бренда, в то время как второе открывает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возможности для движения в будущее, заключая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 себе новый прототип бренда [21].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На современном этапе сфера российских нанотехнологий идет по пути проталкивания технологией, но разработки в этой сфере ведутся, как и в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советское время, в отрыве от рынка: никто не занимается ориентацией на конечного потребителя.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 связи с этим трудно понять, насколько шагнула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вперед отечественная наука, потому что реальные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покупатели не замечают прогресса. Компаний, которые приводят в пример как успешно внедряющие инновации в жизнь, единицы, и их можно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разделить на три группы: «монополисты», «зависимые» и «истинные инноваторы».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1. К «монополистам» относятся предприятия,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почти полностью занимающие свою отрасль рынка вследствие протекционистских мер государства либо опережающие конкурентов (в основном западных) по цене. Как правило, эти предприятия функционируют на b-2-b-рынке: производители хорошо знают всех своих реальных 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потенциальных клиентов и конкурентов, им известны возможности каждого из игроков рынка, 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расширять свою деятельность за пределы страны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таким компаниям «неинтересно». Из инструментов маркетинга они используют только прямые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маркетинговые коммуникации. Пример: Уральский электрохимический комбинат, производящий автомобильные катализаторы.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2. «Зависимые» компании организованы с помощью административной поддержки ГК «Роснанотех». Государственная корпорация находит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идею, исследует спрос и перспективы рынка,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ищет гарантированные заказы и под них финансирует проект. Использование инструментов маркетинга в данной ситуации позволит достичь следующих целей: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увеличить спрос как за счет стандартных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инструментов маркетинга, так и посредством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переориентации продукции на нужды более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="00C53ABD" w:rsidRPr="00EE0398">
        <w:rPr>
          <w:rFonts w:ascii="Times New Roman" w:hAnsi="Times New Roman" w:cs="Times New Roman"/>
          <w:sz w:val="28"/>
          <w:szCs w:val="28"/>
        </w:rPr>
        <w:t>широ</w:t>
      </w:r>
      <w:r w:rsidRPr="00EE0398">
        <w:rPr>
          <w:rFonts w:ascii="Times New Roman" w:hAnsi="Times New Roman" w:cs="Times New Roman"/>
          <w:sz w:val="28"/>
          <w:szCs w:val="28"/>
        </w:rPr>
        <w:t>кого круга потребителей, что влечет за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собой развитие компании в более глобальном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масштабе;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сократить срок окупаемости проекта за счет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увеличения спроса.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ГК «Роснанотех» декларирует свою миссию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как содействие реализации государственной политики, которая позволит нашей стране войти в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число мировых лидеров в области нанотехнологий [30]. На данный момент ее маркетинговая активность ограничивается общей популяризацией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нанотехнологий в нашей стране. Маркетинговая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же поддержка инновационных продуктов находится в ведении той компании, которая их производит, но, в связи с тем что такие компании изначально имеют поток инвестиций и гарантированный спрос, до внедрения маркетинговых процессов дело практически не доходит. Пример: проект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«Создание производства монолитного твердосплавного металлорежущего инструмента с наноструктурированным покрытием».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3. Яркое название группы «истинные инноваторы» выбрано не случайно. Компании такого типа являются реальными инноваторами,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полностью использующими потенциал новейших разработок за счет непрерывного совершенствования своей продукции и технологий в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процессе поиска / захвата новых ниш и удовлетворения новых групп потребителей. Как правило, в компаниях-инноваторах существует собственный отдел стратегического маркетинга, 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их главный управляющий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рынок. При этом у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подобных компаний зачастую отсутствует опыт продвижения инновационной продукции, в связи с чем маркетологам приходится «изобретать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велосипед» и учиться на собственных ошибках.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 качестве примера компании-инноватора можно привести холдинговую компанию ОАО «НЭВЗСоюз», выпускающую изделия для электроники 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электротехники.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По мнению авторов, слабым местом построенной ГК «Роснанотех» системы является отсутствие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грамотного маркетингового консультирования,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которое могло бы привлечь в отрасль дополнительные инвестиции, увеличить спрос на продукцию и технологии, ускорить их совершенствование и направить ближе к реальным потребностям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рынка. Кроме того, при наличии подобного консультирования со стороны ГК «Роснанотех» можно было бы избежать многих ошибок и неоправданных трат, совершаемых разрозненными маркетинговыми службами.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Следует учесть, что в данном обзоре не затрагивается аспект имиджа России как современной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высокотехнологичной инновационной державы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 значение появления в стране сильных брендов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научных школ, в создании которых прямо заинтересовано Правительство РФ.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C53ABD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398">
        <w:rPr>
          <w:rFonts w:ascii="Times New Roman" w:hAnsi="Times New Roman" w:cs="Times New Roman"/>
          <w:b/>
          <w:bCs/>
          <w:sz w:val="28"/>
          <w:szCs w:val="28"/>
        </w:rPr>
        <w:t>ТУРБОЭФФЕКТ В БРЕНД-МЕНЕДЖМЕНТЕ</w:t>
      </w:r>
    </w:p>
    <w:p w:rsidR="00022A30" w:rsidRPr="00EE0398" w:rsidRDefault="00022A30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Бренд-менеджмент инноваций не только может стать основной движущей силой бизнеса в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ближайшее десятилетие, но и является особым,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более эффективным по сравнению с обычным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брендингом инструментом конкурентной борьбы. Такую силу бренд-менеджменту инноваций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придает одновременное действие двух сил: притягивание рынком инновации и проталкивание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ее брендом.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Здесь можно выделить понятие «турбоэффект», под которым подразумевается эффект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синергии, образующейся при взаимодействии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инновационного товара (притягивающегося на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рынок спросом) и бренд-менеджмента (проталкивающего товар на рынок), отражающийся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 конечном спросе на товар (в краткосрочной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перспективе) и возможностях дальнейшего развития компании (в долгосрочной перспективе).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EE0398">
        <w:rPr>
          <w:rFonts w:ascii="Times New Roman" w:hAnsi="Times New Roman" w:cs="Times New Roman"/>
          <w:i/>
          <w:iCs/>
          <w:sz w:val="28"/>
          <w:szCs w:val="28"/>
        </w:rPr>
        <w:t xml:space="preserve">турбобрендинг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это инновационный бренд-менеджмент, использующий турбоэффект.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ABD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На современном рынке большинство компаний имеют сравнительно одинаковый уровень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конкурентоспособности, т.к. все они работают в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одном и том же внешнем окружении, используют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одинаковые технологии и закладывают в маркетинговые бюджеты примерно одинаковые суммы.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 подобных условиях турбоэффект становится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ключевым фактором опережения конкурентов.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Чешский академик Ф. Валента в своей книге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«Творческая активность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инновации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эффект»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выделяет восемь уровней инноваций в зависимости от их новизны: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 xml:space="preserve">инновации нулевого порядка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воспроизводство первоначальных свойств системы, сохранение и обновление ее существующих функций;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 xml:space="preserve">инновации первого порядка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изменение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количественных свойств системы;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 xml:space="preserve">инновации второго порядка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перегруппировка составных частей системы с целью улучшения ее функционирования;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 xml:space="preserve">инновации третьего порядка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адаптивные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изменения элементов производственной системы с целью приспособления друг к другу;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 xml:space="preserve">инновации четвертого порядка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вариант, простейшее качественное изменение,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выходящее за рамки простых адаптивных изменений, первоначальные признаки системы не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меняются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происходит некоторое улучшение их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полезных свойств (например, оснащение существующего электровоза более мощным двигателем);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 xml:space="preserve">инновации пятого порядка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новое поколение: меняются все или большинство свойств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системы, но базовая структурная концепция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сохраняется;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 xml:space="preserve">инновации шестого порядка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вид, качественное изменение первоначальных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свойств системы, первоначальной концепции без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изменения функционального принципа;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 xml:space="preserve">инновации седьмого порядка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новый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род, высшее изменение в функциональных свойствах системы или ее части, которое меняет ее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функциональный принцип (переход к полупроводникам и транзисторам, замена классического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воздушного транспорта транспортом на воздушной подушке) [31].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Данная научная классификация коррелирует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 маркетинговой классификацией «Отличительные свойства товара» Ж.-Ж. Ламбена, в основе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которой также лежит степень инновационности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товара: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эксклюзивный товар;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товар со значительными отличительными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свойствами;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товар с незначительными отличительными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свойствами;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товар-подражатель [17].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Так, инновации первых четырех порядков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 шкале Ф. Валенты являются «псевдоинновациями», или «товарами-подражателями», т.к.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 самом деле в них не используются новые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технологии, а бренд, являясь основной бизнессилой, проталкивает товар на рынке. Инновации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 xml:space="preserve">четвертого </w:t>
      </w:r>
      <w:r w:rsidR="00FE43AC" w:rsidRPr="00EE0398">
        <w:rPr>
          <w:rFonts w:ascii="Times New Roman" w:hAnsi="Times New Roman" w:cs="Times New Roman"/>
          <w:sz w:val="28"/>
          <w:szCs w:val="28"/>
        </w:rPr>
        <w:t>-</w:t>
      </w:r>
      <w:r w:rsidRPr="00EE0398">
        <w:rPr>
          <w:rFonts w:ascii="Times New Roman" w:hAnsi="Times New Roman" w:cs="Times New Roman"/>
          <w:sz w:val="28"/>
          <w:szCs w:val="28"/>
        </w:rPr>
        <w:t xml:space="preserve"> седьмого порядков основываются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 технических открытиях, в связи с этим к ним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причисляют и достижения в области нанотехнологий, т.е. это уже относится к той области брендинга, в которой сила бренда подкрепляется силой инновации</w:t>
      </w:r>
      <w:r w:rsidR="00E80CE8" w:rsidRPr="00EE0398">
        <w:rPr>
          <w:rFonts w:ascii="Times New Roman" w:hAnsi="Times New Roman" w:cs="Times New Roman"/>
          <w:sz w:val="28"/>
          <w:szCs w:val="28"/>
        </w:rPr>
        <w:t xml:space="preserve"> товара (турбобрендинг)</w:t>
      </w:r>
      <w:r w:rsidRPr="00EE0398">
        <w:rPr>
          <w:rFonts w:ascii="Times New Roman" w:hAnsi="Times New Roman" w:cs="Times New Roman"/>
          <w:sz w:val="28"/>
          <w:szCs w:val="28"/>
        </w:rPr>
        <w:t>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Д. Аакер в классификации «Иерархия брендов» рассматривает возможные варианты позиции бренда в корпоративной иерархии: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корпоративный бренд;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ассортиментный бренд;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бренд продуктовой линии;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суббренд;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брендируемые компоненты и сервисные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программы [19].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981917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Отобразив эти классификации на двух осях,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получаем поле координат, на котором можно выделить области обычного брендинга и брендинга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 турбоэффектом.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Турбобрендинг является важным понятием для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развития отечественных высокотехнологичных</w:t>
      </w:r>
      <w:r w:rsidR="00E80CE8" w:rsidRPr="00EE0398">
        <w:rPr>
          <w:rFonts w:ascii="Times New Roman" w:hAnsi="Times New Roman" w:cs="Times New Roman"/>
          <w:sz w:val="28"/>
          <w:szCs w:val="28"/>
        </w:rPr>
        <w:t xml:space="preserve"> отраслей (например, бурно развивающейся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="00E80CE8" w:rsidRPr="00EE0398">
        <w:rPr>
          <w:rFonts w:ascii="Times New Roman" w:hAnsi="Times New Roman" w:cs="Times New Roman"/>
          <w:sz w:val="28"/>
          <w:szCs w:val="28"/>
        </w:rPr>
        <w:t>сейчас отрасли нанотехнологий). Выявляя наиболее интересные с точки зрения рынка инновации и придавая им первичный импульс при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="00E80CE8" w:rsidRPr="00EE0398">
        <w:rPr>
          <w:rFonts w:ascii="Times New Roman" w:hAnsi="Times New Roman" w:cs="Times New Roman"/>
          <w:sz w:val="28"/>
          <w:szCs w:val="28"/>
        </w:rPr>
        <w:t>выходе на рынок, турбобрендинг способен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="00E80CE8" w:rsidRPr="00EE0398">
        <w:rPr>
          <w:rFonts w:ascii="Times New Roman" w:hAnsi="Times New Roman" w:cs="Times New Roman"/>
          <w:sz w:val="28"/>
          <w:szCs w:val="28"/>
        </w:rPr>
        <w:t>привлечь в отрасль значительные рыночные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="00E80CE8" w:rsidRPr="00EE0398">
        <w:rPr>
          <w:rFonts w:ascii="Times New Roman" w:hAnsi="Times New Roman" w:cs="Times New Roman"/>
          <w:sz w:val="28"/>
          <w:szCs w:val="28"/>
        </w:rPr>
        <w:t>инвестиции (путем стимулирования интереса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="00E80CE8" w:rsidRPr="00EE0398">
        <w:rPr>
          <w:rFonts w:ascii="Times New Roman" w:hAnsi="Times New Roman" w:cs="Times New Roman"/>
          <w:sz w:val="28"/>
          <w:szCs w:val="28"/>
        </w:rPr>
        <w:t>инвесторов к отдельным продуктам и научноисследовательским центрам), ориентировать направление развития отрасли на реальные нужды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="00E80CE8" w:rsidRPr="00EE0398">
        <w:rPr>
          <w:rFonts w:ascii="Times New Roman" w:hAnsi="Times New Roman" w:cs="Times New Roman"/>
          <w:sz w:val="28"/>
          <w:szCs w:val="28"/>
        </w:rPr>
        <w:t>потребителей и сыграть роль катализатора развития страны в целом.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022A30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br w:type="page"/>
      </w:r>
      <w:r w:rsidR="00E80CE8" w:rsidRPr="00EE039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 w:rsidR="007C40E5" w:rsidRPr="00EE03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2A30" w:rsidRPr="00EE0398" w:rsidRDefault="00022A30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13A" w:rsidRPr="00EE0398" w:rsidRDefault="00E80CE8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Финансируя научные разработки сегодня,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государство предполагает, что инновационный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товар самостоятельно будет добиваться успеха на рынке, используя для этого только свои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уникальные характеристики, поэтому в бюджете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подобных проектов отсутствует пункт «Затраты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 разработку и продвижение бренда». В то же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время применение бренд-менеджмента и маркетинга в целом способно оказать весомую поддержку, а именно: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E80CE8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ориентировать выпускаемый продукт на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потребности рынка;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E80CE8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увеличить спрос на продукцию;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E80CE8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повысить показатели рентабельности за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счет формирования дополнительной премии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за бренд;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E80CE8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сформировать дополнительный прирост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капитала корпоративного бренда компании или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научного центра;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13A" w:rsidRPr="00EE0398" w:rsidRDefault="00E80CE8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через улучшение имиджа отрасли в целом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привлечь в нее больший объем инвестиций и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обеспечить приток квалифицированных кадров;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A30" w:rsidRPr="00EE0398" w:rsidRDefault="00E80CE8" w:rsidP="00951CD7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</w:rPr>
        <w:t>сформировать имидж России как современной инновационной державы.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Изложенная в данной статье теория открывает новые возможности форсированного развития нанотехнологий как для отдельных компаний и продуктов, так и для страны в целом. Грамотное сочетание различных бренд-стратегий и обеспечение их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реализации за счет применения эффективных инструментов и методов станет, по мнению авторов,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  <w:r w:rsidRPr="00EE0398">
        <w:rPr>
          <w:rFonts w:ascii="Times New Roman" w:hAnsi="Times New Roman" w:cs="Times New Roman"/>
          <w:sz w:val="28"/>
          <w:szCs w:val="28"/>
        </w:rPr>
        <w:t>важнейшей задачей бренд-менеджмента в будущем.</w:t>
      </w:r>
      <w:r w:rsidR="007C40E5" w:rsidRPr="00EE03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9FF" w:rsidRPr="00EE0398" w:rsidRDefault="00022A30" w:rsidP="00022A30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EE0398">
        <w:rPr>
          <w:rFonts w:ascii="Times New Roman" w:hAnsi="Times New Roman" w:cs="Times New Roman"/>
        </w:rPr>
        <w:br w:type="page"/>
      </w:r>
      <w:r w:rsidR="004819FF" w:rsidRPr="00EE0398">
        <w:rPr>
          <w:rFonts w:ascii="Times New Roman" w:hAnsi="Times New Roman" w:cs="Times New Roman"/>
          <w:b/>
          <w:bCs/>
          <w:caps/>
          <w:sz w:val="28"/>
          <w:szCs w:val="28"/>
        </w:rPr>
        <w:t>Список использованной литературы</w:t>
      </w:r>
    </w:p>
    <w:p w:rsidR="004819FF" w:rsidRPr="00EE0398" w:rsidRDefault="004819FF" w:rsidP="00951CD7">
      <w:pPr>
        <w:spacing w:line="360" w:lineRule="auto"/>
        <w:ind w:firstLine="709"/>
        <w:jc w:val="both"/>
        <w:rPr>
          <w:sz w:val="28"/>
          <w:szCs w:val="28"/>
        </w:rPr>
      </w:pPr>
    </w:p>
    <w:p w:rsidR="00022A30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>1. Вступительное слово Д.А. Медведева на заседании президиума Государственного совета «О развитии инновационной системы Российской Федерации» 18 апреля 2008 г.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2. Ермилов Н.Н., Сергеев Д.В., Беренда А.П., Овчинников А., Щукин Р.В. Малый инновационный бизнес: проблемы и перспективы.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www.spb-mb.ru/index.php?page=297.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3. Инновационная деятельность малых предприятий.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http://www.dist-cons.ru/modules/innova/section9.html.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4. Грызлов Б. Инновационный путь: вкладывать в нанотехнологии // Профиль.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2008.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№31(586).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http://www.profile.ru/items/?item=26840.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5. Нанотехнологии в мире.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www.rusnano.com/Rubric.aspx?RubricId=260.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6. Популярно о нанотехнологиях.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www.iacnano.ru.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7. Президентская инициатива «Стратегия развития наноиндустрии», утвержденная Президентом РФ 24 апреля 2007 г., № 688-Пр.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http://fcpnano.ru/catalog.aspx?CatalogId=479.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8. Федеральные целевые программы России.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http://www.programs-gov.ru/.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9. Глазьев С.Ю. Возможности и ограничения технико-экономического развития России в условиях структурных изменений в мировой экономике.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www.glazev.ru.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10. Глазьев С.Ю. Теория долгосрочного технико-экономического развития.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М.: ВлаДар, 1993.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EE0398">
        <w:rPr>
          <w:sz w:val="28"/>
          <w:szCs w:val="28"/>
          <w:lang w:val="en-US"/>
        </w:rPr>
        <w:t xml:space="preserve">11. Cientifica Ltd. «Nanotechnology takes a deep breath… and prepares to save the world!». </w:t>
      </w:r>
      <w:r w:rsidR="00FE43AC" w:rsidRPr="00EE0398">
        <w:rPr>
          <w:sz w:val="28"/>
          <w:szCs w:val="28"/>
          <w:lang w:val="en-US"/>
        </w:rPr>
        <w:t>-</w:t>
      </w:r>
      <w:r w:rsidRPr="00EE0398">
        <w:rPr>
          <w:sz w:val="28"/>
          <w:szCs w:val="28"/>
          <w:lang w:val="en-US"/>
        </w:rPr>
        <w:t xml:space="preserve"> www.cientifica.eu.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12. Инновационное развитие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основа модернизации экономики России: Национальный доклад.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М.: ИМЭМО РАН, ГУ-ВШЭ, 2008.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168 с.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13. Приоритетные направления развития науки, технологий и техники Российской Федерации, утвержденные Президентом РФ 21 мая 2006 г.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http://www.sci-innov.ru/law/base/.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14. Проект Федерального закона «Об инновационной деятельности и государственной инновационной политике в Российской Федерации».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http://edu.inovat.ru/index.php?option=com_docman&amp;task=cat_view&amp;gid=55&amp;Itemid=35.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15. Словарь «Финам».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http://www.finam.ru/dictionary/diclist/.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16. Маркетинг. Большой толковый словарь / Под общ. ред. А.П. Панкрухина.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М.: Омега-Л, 2008.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261 с.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17. Ламбен Ж.-Ж. Менеджмент, ориентированный на рынок.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2-е издание.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СПб.: Питер, 2008.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720 с.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18. Котлер Ф. Основы маркетинга.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М.: Прогресс, 1990.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736 с.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19. Аакер Д.А. Создание сильных брендов.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М.: Издательский дом Гребенникова, 2003.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440 с.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20. Келлер К.Л. Стратегический брэнд-менеджмент: создание, оценка и управление марочным капиталом.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М.: Вильямс, 2005.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704 с.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21. Капферер Ж.-Н. Бренд навсегда: создание, развитие, поддержка ценности бренда.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М.: Вершина, 2007.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448 с.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EE0398">
        <w:rPr>
          <w:sz w:val="28"/>
          <w:szCs w:val="28"/>
          <w:lang w:val="en-US"/>
        </w:rPr>
        <w:t>22. Mansfield E., Wagner S. (1975). «Organizational and strategic factors associated with probabilities of success in industrial R&amp;D». Journal of Business, Vol. 48, No. 2.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EE0398">
        <w:rPr>
          <w:sz w:val="28"/>
          <w:szCs w:val="28"/>
          <w:lang w:val="en-US"/>
        </w:rPr>
        <w:t xml:space="preserve">23. 10 </w:t>
      </w:r>
      <w:r w:rsidRPr="00EE0398">
        <w:rPr>
          <w:sz w:val="28"/>
          <w:szCs w:val="28"/>
        </w:rPr>
        <w:t>жизненных</w:t>
      </w:r>
      <w:r w:rsidRPr="00EE0398">
        <w:rPr>
          <w:sz w:val="28"/>
          <w:szCs w:val="28"/>
          <w:lang w:val="en-US"/>
        </w:rPr>
        <w:t xml:space="preserve"> </w:t>
      </w:r>
      <w:r w:rsidRPr="00EE0398">
        <w:rPr>
          <w:sz w:val="28"/>
          <w:szCs w:val="28"/>
        </w:rPr>
        <w:t>уроков</w:t>
      </w:r>
      <w:r w:rsidRPr="00EE0398">
        <w:rPr>
          <w:sz w:val="28"/>
          <w:szCs w:val="28"/>
          <w:lang w:val="en-US"/>
        </w:rPr>
        <w:t xml:space="preserve"> </w:t>
      </w:r>
      <w:r w:rsidRPr="00EE0398">
        <w:rPr>
          <w:sz w:val="28"/>
          <w:szCs w:val="28"/>
        </w:rPr>
        <w:t>Стива</w:t>
      </w:r>
      <w:r w:rsidRPr="00EE0398">
        <w:rPr>
          <w:sz w:val="28"/>
          <w:szCs w:val="28"/>
          <w:lang w:val="en-US"/>
        </w:rPr>
        <w:t xml:space="preserve"> </w:t>
      </w:r>
      <w:r w:rsidRPr="00EE0398">
        <w:rPr>
          <w:sz w:val="28"/>
          <w:szCs w:val="28"/>
        </w:rPr>
        <w:t>Джобса</w:t>
      </w:r>
      <w:r w:rsidRPr="00EE0398">
        <w:rPr>
          <w:sz w:val="28"/>
          <w:szCs w:val="28"/>
          <w:lang w:val="en-US"/>
        </w:rPr>
        <w:t xml:space="preserve">. </w:t>
      </w:r>
      <w:r w:rsidR="00FE43AC" w:rsidRPr="00EE0398">
        <w:rPr>
          <w:sz w:val="28"/>
          <w:szCs w:val="28"/>
          <w:lang w:val="en-US"/>
        </w:rPr>
        <w:t>-</w:t>
      </w:r>
      <w:r w:rsidRPr="00EE0398">
        <w:rPr>
          <w:sz w:val="28"/>
          <w:szCs w:val="28"/>
          <w:lang w:val="en-US"/>
        </w:rPr>
        <w:t xml:space="preserve"> http://www.djoen.ru/business-guru/10-zhiznennyx-urokov-stiva-dzhobsa.html.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24. Корзун А.В. Эволюция бренда (часть 1) // Бренд-менеджмент.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2008.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№1.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25. Бодрийяр Ж. Символический обмен и смерть / Пер. с фр.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2-е изд.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М.: Добросвет, 2006.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26. Кунде Й. Уникальность теперь… или никогда.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СПб.: Стокгольмская школа экономики в Санкт-Петербурге, 2005.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352 с.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  <w:lang w:val="en-US"/>
        </w:rPr>
        <w:t xml:space="preserve">27. Chang C., Mauborne R. (2000). «Value innovation». </w:t>
      </w:r>
      <w:r w:rsidRPr="00EE0398">
        <w:rPr>
          <w:sz w:val="28"/>
          <w:szCs w:val="28"/>
        </w:rPr>
        <w:t>Harvard Business Review.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28. Нордстрем К., Риддерстрале Й. Бизнес в стиле фанк навсегда: капитализм в удовольствие / Пер. с англ.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М.: Манн, Иванов и Фербер, 2008.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328 с.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29. Аакер Д.А. Стратегическое рыночное управление.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7-е изд.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СПб.: Питер, 2007.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496 с.</w:t>
      </w:r>
    </w:p>
    <w:p w:rsidR="00E80CE8" w:rsidRPr="00EE0398" w:rsidRDefault="00E80CE8" w:rsidP="00022A3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E0398">
        <w:rPr>
          <w:sz w:val="28"/>
          <w:szCs w:val="28"/>
        </w:rPr>
        <w:t xml:space="preserve">30. ГК «Роснанотех». </w:t>
      </w:r>
      <w:r w:rsidR="00FE43AC" w:rsidRPr="00EE0398">
        <w:rPr>
          <w:sz w:val="28"/>
          <w:szCs w:val="28"/>
        </w:rPr>
        <w:t>-</w:t>
      </w:r>
      <w:r w:rsidRPr="00EE0398">
        <w:rPr>
          <w:sz w:val="28"/>
          <w:szCs w:val="28"/>
        </w:rPr>
        <w:t xml:space="preserve"> www.rosnano.ru.</w:t>
      </w:r>
    </w:p>
    <w:p w:rsidR="00D91FAF" w:rsidRPr="00EE0398" w:rsidRDefault="00E80CE8" w:rsidP="00022A30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398">
        <w:rPr>
          <w:rFonts w:ascii="Times New Roman" w:hAnsi="Times New Roman" w:cs="Times New Roman"/>
          <w:sz w:val="28"/>
          <w:szCs w:val="28"/>
          <w:lang w:val="en-US"/>
        </w:rPr>
        <w:t xml:space="preserve">31. Valenta F. (1969). Tvurci akivita innovace efekty. </w:t>
      </w:r>
      <w:r w:rsidRPr="00EE0398">
        <w:rPr>
          <w:rFonts w:ascii="Times New Roman" w:hAnsi="Times New Roman" w:cs="Times New Roman"/>
          <w:sz w:val="28"/>
          <w:szCs w:val="28"/>
        </w:rPr>
        <w:t>Praha.</w:t>
      </w:r>
      <w:bookmarkStart w:id="0" w:name="_GoBack"/>
      <w:bookmarkEnd w:id="0"/>
    </w:p>
    <w:sectPr w:rsidR="00D91FAF" w:rsidRPr="00EE0398" w:rsidSect="003827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DBF" w:rsidRDefault="00FE0DBF">
      <w:r>
        <w:separator/>
      </w:r>
    </w:p>
  </w:endnote>
  <w:endnote w:type="continuationSeparator" w:id="0">
    <w:p w:rsidR="00FE0DBF" w:rsidRDefault="00FE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DBF" w:rsidRDefault="00FE0DBF">
      <w:r>
        <w:separator/>
      </w:r>
    </w:p>
  </w:footnote>
  <w:footnote w:type="continuationSeparator" w:id="0">
    <w:p w:rsidR="00FE0DBF" w:rsidRDefault="00FE0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89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63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A3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41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40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EC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A5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22A30"/>
    <w:rsid w:val="00032690"/>
    <w:rsid w:val="000565EB"/>
    <w:rsid w:val="000D10C1"/>
    <w:rsid w:val="000D2653"/>
    <w:rsid w:val="000F74FE"/>
    <w:rsid w:val="001451C6"/>
    <w:rsid w:val="001512C7"/>
    <w:rsid w:val="00172337"/>
    <w:rsid w:val="001D3D1B"/>
    <w:rsid w:val="001E5A3A"/>
    <w:rsid w:val="00220E7B"/>
    <w:rsid w:val="00244662"/>
    <w:rsid w:val="00244EE1"/>
    <w:rsid w:val="002542CE"/>
    <w:rsid w:val="002603EE"/>
    <w:rsid w:val="0026644E"/>
    <w:rsid w:val="0026710E"/>
    <w:rsid w:val="002B4045"/>
    <w:rsid w:val="002E74CA"/>
    <w:rsid w:val="00337DC6"/>
    <w:rsid w:val="00352396"/>
    <w:rsid w:val="003827F2"/>
    <w:rsid w:val="003947F3"/>
    <w:rsid w:val="00397707"/>
    <w:rsid w:val="00420EA8"/>
    <w:rsid w:val="00430E21"/>
    <w:rsid w:val="00445CB5"/>
    <w:rsid w:val="0045651E"/>
    <w:rsid w:val="004819FF"/>
    <w:rsid w:val="0049391E"/>
    <w:rsid w:val="004970BC"/>
    <w:rsid w:val="004B5CF0"/>
    <w:rsid w:val="004C1B7A"/>
    <w:rsid w:val="004C2963"/>
    <w:rsid w:val="004F4621"/>
    <w:rsid w:val="005477E3"/>
    <w:rsid w:val="00572F67"/>
    <w:rsid w:val="00581B44"/>
    <w:rsid w:val="00582829"/>
    <w:rsid w:val="0059208F"/>
    <w:rsid w:val="006559F0"/>
    <w:rsid w:val="006B32E3"/>
    <w:rsid w:val="006D0331"/>
    <w:rsid w:val="006E1789"/>
    <w:rsid w:val="00737EC1"/>
    <w:rsid w:val="00742267"/>
    <w:rsid w:val="007B0B07"/>
    <w:rsid w:val="007C40E5"/>
    <w:rsid w:val="007D7CBC"/>
    <w:rsid w:val="00812C6F"/>
    <w:rsid w:val="0084066C"/>
    <w:rsid w:val="008604A2"/>
    <w:rsid w:val="00870102"/>
    <w:rsid w:val="008761F4"/>
    <w:rsid w:val="008D202A"/>
    <w:rsid w:val="008E799E"/>
    <w:rsid w:val="008F19B5"/>
    <w:rsid w:val="00925512"/>
    <w:rsid w:val="0094085F"/>
    <w:rsid w:val="00951CD7"/>
    <w:rsid w:val="0096572D"/>
    <w:rsid w:val="00981917"/>
    <w:rsid w:val="00986438"/>
    <w:rsid w:val="00991B04"/>
    <w:rsid w:val="009971EB"/>
    <w:rsid w:val="009A5EA1"/>
    <w:rsid w:val="009D55A8"/>
    <w:rsid w:val="009F6104"/>
    <w:rsid w:val="00A2739F"/>
    <w:rsid w:val="00A63C3A"/>
    <w:rsid w:val="00A77DC3"/>
    <w:rsid w:val="00A86E51"/>
    <w:rsid w:val="00AF35C2"/>
    <w:rsid w:val="00B14E07"/>
    <w:rsid w:val="00B21EBA"/>
    <w:rsid w:val="00B6413A"/>
    <w:rsid w:val="00BA0472"/>
    <w:rsid w:val="00BA1D08"/>
    <w:rsid w:val="00BF3106"/>
    <w:rsid w:val="00C07DEF"/>
    <w:rsid w:val="00C15735"/>
    <w:rsid w:val="00C166D9"/>
    <w:rsid w:val="00C34155"/>
    <w:rsid w:val="00C53ABD"/>
    <w:rsid w:val="00C6563A"/>
    <w:rsid w:val="00C8324A"/>
    <w:rsid w:val="00CB09D1"/>
    <w:rsid w:val="00CC4C5C"/>
    <w:rsid w:val="00CE33DF"/>
    <w:rsid w:val="00CF002B"/>
    <w:rsid w:val="00D01E0A"/>
    <w:rsid w:val="00D3072E"/>
    <w:rsid w:val="00D6655F"/>
    <w:rsid w:val="00D80A33"/>
    <w:rsid w:val="00D91FAF"/>
    <w:rsid w:val="00D92525"/>
    <w:rsid w:val="00DB6B3C"/>
    <w:rsid w:val="00DD7D79"/>
    <w:rsid w:val="00DE0619"/>
    <w:rsid w:val="00E35DAF"/>
    <w:rsid w:val="00E421CD"/>
    <w:rsid w:val="00E42CB1"/>
    <w:rsid w:val="00E62EE0"/>
    <w:rsid w:val="00E67CC2"/>
    <w:rsid w:val="00E80CE8"/>
    <w:rsid w:val="00E968C6"/>
    <w:rsid w:val="00EC1FEF"/>
    <w:rsid w:val="00EC676F"/>
    <w:rsid w:val="00ED08E3"/>
    <w:rsid w:val="00EE0398"/>
    <w:rsid w:val="00F15E26"/>
    <w:rsid w:val="00F22D2E"/>
    <w:rsid w:val="00F41E0F"/>
    <w:rsid w:val="00F46C90"/>
    <w:rsid w:val="00F91E16"/>
    <w:rsid w:val="00F954E3"/>
    <w:rsid w:val="00FB54CF"/>
    <w:rsid w:val="00FB71BD"/>
    <w:rsid w:val="00FB71D6"/>
    <w:rsid w:val="00FE0DBF"/>
    <w:rsid w:val="00FE43AC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E1C7EE0-636B-4A75-9354-745364D7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uiPriority w:val="99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99"/>
    <w:qFormat/>
    <w:rsid w:val="00E62EE0"/>
    <w:rPr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A86E51"/>
    <w:rPr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Verdana"/>
      <w:color w:val="auto"/>
      <w:sz w:val="13"/>
      <w:szCs w:val="13"/>
    </w:rPr>
  </w:style>
  <w:style w:type="character" w:styleId="a9">
    <w:name w:val="FollowedHyperlink"/>
    <w:uiPriority w:val="99"/>
    <w:rsid w:val="00A77D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4905</Words>
  <Characters>27961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32801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2014-03-01T10:48:00Z</dcterms:created>
  <dcterms:modified xsi:type="dcterms:W3CDTF">2014-03-01T10:48:00Z</dcterms:modified>
</cp:coreProperties>
</file>