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F4" w:rsidRPr="00064877" w:rsidRDefault="009C46F4" w:rsidP="009C46F4">
      <w:pPr>
        <w:spacing w:before="120"/>
        <w:jc w:val="center"/>
        <w:rPr>
          <w:b/>
          <w:bCs/>
          <w:sz w:val="32"/>
          <w:szCs w:val="32"/>
        </w:rPr>
      </w:pPr>
      <w:r w:rsidRPr="00064877">
        <w:rPr>
          <w:b/>
          <w:bCs/>
          <w:sz w:val="32"/>
          <w:szCs w:val="32"/>
        </w:rPr>
        <w:t>Бродячие сюжеты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>Сюжеты бродячие — устойчивые комплексы мотивов, составляющие основу устного или письменного произведения, переходящие из одной страны в другую и меняющие свой художественный облик в зависимости от новой среды своего бытования. Сюжет</w:t>
      </w:r>
      <w:r>
        <w:t xml:space="preserve"> </w:t>
      </w:r>
      <w:r w:rsidRPr="00675197">
        <w:t>данного произведения, порой даже его фабула</w:t>
      </w:r>
      <w:r>
        <w:t xml:space="preserve"> </w:t>
      </w:r>
      <w:r w:rsidRPr="00675197">
        <w:t xml:space="preserve">, бывает настолько устойчив, что на всем пути остается почти неизменным; варианты же его, возникающие в зависимости от бытования сюжета в различных странах, дают возможность определить, путем сличения их, всю историю С. б. (Употребление терминов «сюжет» и «фабула» применительно к С. б. закреплено в литературоведении А. Веселовским и сохраняется в этой статье в тех же значениях).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 xml:space="preserve">Таковы С. б. рассказов и притч из сборников «Панчатантра» </w:t>
      </w:r>
      <w:r>
        <w:t>(</w:t>
      </w:r>
      <w:r w:rsidRPr="00675197">
        <w:t>«Калила и Димна»</w:t>
      </w:r>
      <w:r>
        <w:t>)</w:t>
      </w:r>
      <w:r w:rsidRPr="00675197">
        <w:t xml:space="preserve">, «Деяния римские», «Тысяча и одна ночь», басен Эзопа, отдельных сказок, легенд, преданий и пр. В течение тысячелетий они не утрачивают единства структуры, обрастая, однако, на своем пути все новыми и новыми вариантами. Свойственные отдельным странам различия социально-экономического строя, языка, национальности, быта, культуры, религии кладут свой отпечаток на данный С. б., но не изменяют его целиком.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 xml:space="preserve">Примером преимущественно книжной передачи С. б. могут служить сюжеты в сборнике «Панчатантра»; они переносятся, как было установлено, с Востока на Запад и, преодолевая века и пространства, доходят до наших дней. Так обр. даже при письменной передаче круг взаимовлияний, бытований и распространений С. б. может быть почти бесконечным. Примеры устной передачи С. б. мы видим в новелле (фабльо) и сказке.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>Особенно типичные примеры бытования С. б. дает сказка</w:t>
      </w:r>
      <w:r>
        <w:t xml:space="preserve"> </w:t>
      </w:r>
      <w:r w:rsidRPr="00675197">
        <w:t xml:space="preserve">. Такова напр. русская сказка о Шемякином суде, родиной </w:t>
      </w:r>
      <w:r>
        <w:t>котор</w:t>
      </w:r>
      <w:r w:rsidRPr="00675197">
        <w:t xml:space="preserve">ой (согласно исследованиям) является Восток, а именно Индия, и параллели </w:t>
      </w:r>
      <w:r>
        <w:t>котор</w:t>
      </w:r>
      <w:r w:rsidRPr="00675197">
        <w:t xml:space="preserve">ой можно видеть в тибетском сказании, в сказке о каирском купце, в современных персидских сказках, в итальянских новеллах Джовании Серкамби, в английских стихах о водовозе Бусотто и т. д. Так же прочны С. б. и в баснях, но здесь преобладает письменная передача.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 xml:space="preserve">Обычно С. б. каталогизируются двумя способами. Одни исследователи кладут в основу каталога какой-либо особенно популярный сборник сказок («Сказки бр. Гримм») или новелл («Декамерон»), подбирая к нему параллели. Другие распределяют С. б. по определенным тематическим рубрикам, выделяя напр. следующие типы С. б.: героические, повествующие гл. обр. о славных подвигах героев, витязей, богатырей и пр.; таков напр. С. б. «бой отца с сыном» и пр.; мифологические или волшебно-сказочные, в основу </w:t>
      </w:r>
      <w:r>
        <w:t>котор</w:t>
      </w:r>
      <w:r w:rsidRPr="00675197">
        <w:t xml:space="preserve">ых легли предания о змеях, волшебных птицах, чудо-девице, скатерти-самобранке и пр. персонажах и предметах волшебных сказок; таков напр. С. б. в сказках и былинах о Змее Горыныче и спрятанной смерти и пр.; сказочно-бытовые, повествующие о бытовых явлениях, нашедшие отражение в сказке; таковы С. б. о мачехе и падчерице, о похищении жен и девушек как отголосок обычая «умыкания» и пр.; новеллистически-бытовые (сатирически-бытовые); таковы С. б. в ряде анекдотов о глупцах, в новеллах о вероломных женах и вдовах, в сказках про попа и мужика и пр. Разумеется, оба способа классификации С. б. в равной мере условны.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 xml:space="preserve">Разрешение проблемы происхождения и развития С. б. связано с историей фольклора в целом.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 xml:space="preserve">В 40-х гг XIX в. господствовавшая мифологическая школа стремилась объяснить совпадение в сюжетах эпоса, мифов, сказок сохранением в них общего достояния «родственных» народов. Однако наличие и у «неродственных» народов многих вариантов одного и того же сюжета, несомненные исторически засвидетельствованные факты передачи сюжетов из одной страны в другую привели к тому, что доводы мифологов о наследственности С. б. перестали быть убедительными. Существование и бытование С. б. начали объяснять заимствованием сюжетов с Востока, преимущественно из Индии. Так возникла школа заимствования (Бенфей и др.), подвергшая справедливой критике построения «мифологов». Антропологическая школа (Тэйлор) в свою очередь выступает против односторонностей школы заимствования, указывая, что совпадение сюжетов наблюдается в фольклоре народов, исторически не имевших общения, и может быть объяснено полигенезисом С. б. при наличии одинаковой ступени культурного развития соответствующих народов. С 70-х гг. интерес </w:t>
      </w:r>
      <w:r>
        <w:t xml:space="preserve"> </w:t>
      </w:r>
      <w:r w:rsidRPr="00675197">
        <w:t>к С. б. начинает возрастать, и к 90-м гг. школа заимствования занимает первенствующее положение. Изучая все возможные варианты сказок, повестей и пр., школа заимствования (особенно среди финских ученых) пытается приложить к фольклору методы реконструкции, выработанные сравнительно-историческим языковедением</w:t>
      </w:r>
      <w:r>
        <w:t xml:space="preserve"> </w:t>
      </w:r>
      <w:r w:rsidRPr="00675197">
        <w:t xml:space="preserve">. Основной целью исследования становится нахождение «праформы» (первоосновы) сюжета. Схематизм и чрезмерное увлечение изучением сюжетных схем, поиски формул и игнорирование самого сюжета, конкретной обстановки его бытования, при обилии материалов, превращает научную работу финской школы в технические справочные указатели, в каталоги формул, лишенных реального исторического содержания.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675197">
        <w:t xml:space="preserve">Советская фольклористика, разумеется, не отрицает исторического факта передачи отдельных С. б. из одной страны в другую. Но, встречаясь со сходством сюжетов в фольклоре разных народов, она учитывает не только возможность заимствования, но и возможность совпадения такого рода сюжетов в результате непосредственного народного творчества, развившегося в сходных политических, социально-экономических и культурно-бытовых условиях каждой страны. Вместе с тем она стремится выявить творческую переработку и тех С. б., факт исторической передачи </w:t>
      </w:r>
      <w:r>
        <w:t>котор</w:t>
      </w:r>
      <w:r w:rsidRPr="00675197">
        <w:t xml:space="preserve">ых не подлежит сомнению. </w:t>
      </w:r>
    </w:p>
    <w:p w:rsidR="009C46F4" w:rsidRPr="00064877" w:rsidRDefault="009C46F4" w:rsidP="009C46F4">
      <w:pPr>
        <w:spacing w:before="120"/>
        <w:jc w:val="center"/>
        <w:rPr>
          <w:b/>
          <w:bCs/>
          <w:sz w:val="28"/>
          <w:szCs w:val="28"/>
        </w:rPr>
      </w:pPr>
      <w:r w:rsidRPr="00064877">
        <w:rPr>
          <w:b/>
          <w:bCs/>
          <w:sz w:val="28"/>
          <w:szCs w:val="28"/>
        </w:rPr>
        <w:t xml:space="preserve">Список литературы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II. Савченко С. В., Русская народная сказка (История собирания и изучения), Киев, 1914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Буслаев Ф., Перехожие повести и рассказы в книге автора: Мои досуги, ч. 2, М., 1886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Веселовский А. Н., Славянские сказания о Соломоне и Китоврасе и западные легенды о Морольфе и Мерлине, СПБ, 1872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Его же, Разыскания в области русского духовного стиха, VI—X, СПБ, 1883 (Записки имп. Академии наук, т. XLV, СПБ, 1883)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Его же, Поэтика, т. II, вып. I. Поэтика сюжетов (1897—1906), Собр. сочин. В. Серия I, т. II, вып. I, СПБ, 1913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Пропп В., Морфология сказки, Л., 1928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Панчатантра, Избранные рассказы, М., 1930</w:t>
      </w:r>
      <w:r>
        <w:t xml:space="preserve"> </w:t>
      </w:r>
    </w:p>
    <w:p w:rsidR="009C46F4" w:rsidRDefault="009C46F4" w:rsidP="009C46F4">
      <w:pPr>
        <w:spacing w:before="120"/>
        <w:ind w:firstLine="567"/>
        <w:jc w:val="both"/>
      </w:pPr>
      <w:r w:rsidRPr="00675197">
        <w:t>Сумцов Н. Ф., Разыскания в области анекдотической литературы. Анекдоты о глупцах, Харьков, 1898</w:t>
      </w:r>
      <w:r>
        <w:t xml:space="preserve"> </w:t>
      </w:r>
    </w:p>
    <w:p w:rsidR="009C46F4" w:rsidRPr="009C46F4" w:rsidRDefault="009C46F4" w:rsidP="009C46F4">
      <w:pPr>
        <w:spacing w:before="120"/>
        <w:ind w:firstLine="567"/>
        <w:jc w:val="both"/>
      </w:pPr>
      <w:r w:rsidRPr="00675197">
        <w:t xml:space="preserve">Шор Р. О., Народные анекдоты о глупцах в индийской дидактической литературе, сб. </w:t>
      </w:r>
      <w:r w:rsidRPr="009C46F4">
        <w:t>«</w:t>
      </w:r>
      <w:r w:rsidRPr="00675197">
        <w:t>Художественный</w:t>
      </w:r>
      <w:r w:rsidRPr="009C46F4">
        <w:t xml:space="preserve"> </w:t>
      </w:r>
      <w:r w:rsidRPr="00675197">
        <w:t>фольклор</w:t>
      </w:r>
      <w:r w:rsidRPr="009C46F4">
        <w:t xml:space="preserve">», </w:t>
      </w:r>
      <w:r w:rsidRPr="00675197">
        <w:t>вып</w:t>
      </w:r>
      <w:r w:rsidRPr="009C46F4">
        <w:t xml:space="preserve">. </w:t>
      </w:r>
      <w:r w:rsidRPr="000F47F9">
        <w:rPr>
          <w:lang w:val="en-US"/>
        </w:rPr>
        <w:t>IV</w:t>
      </w:r>
      <w:r w:rsidRPr="009C46F4">
        <w:t>—</w:t>
      </w:r>
      <w:r w:rsidRPr="000F47F9">
        <w:rPr>
          <w:lang w:val="en-US"/>
        </w:rPr>
        <w:t>V</w:t>
      </w:r>
      <w:r w:rsidRPr="009C46F4">
        <w:t xml:space="preserve">, </w:t>
      </w:r>
      <w:r w:rsidRPr="00675197">
        <w:t>М</w:t>
      </w:r>
      <w:r w:rsidRPr="009C46F4">
        <w:t xml:space="preserve">., 1929 </w:t>
      </w:r>
    </w:p>
    <w:p w:rsidR="009C46F4" w:rsidRPr="009C46F4" w:rsidRDefault="009C46F4" w:rsidP="009C46F4">
      <w:pPr>
        <w:spacing w:before="120"/>
        <w:ind w:firstLine="567"/>
        <w:jc w:val="both"/>
      </w:pPr>
      <w:r w:rsidRPr="000F47F9">
        <w:rPr>
          <w:lang w:val="en-US"/>
        </w:rPr>
        <w:t>Benfey</w:t>
      </w:r>
      <w:r w:rsidRPr="009C46F4">
        <w:t xml:space="preserve"> </w:t>
      </w:r>
      <w:r w:rsidRPr="000F47F9">
        <w:rPr>
          <w:lang w:val="en-US"/>
        </w:rPr>
        <w:t>T</w:t>
      </w:r>
      <w:r w:rsidRPr="009C46F4">
        <w:t xml:space="preserve">., </w:t>
      </w:r>
      <w:r w:rsidRPr="000F47F9">
        <w:rPr>
          <w:lang w:val="en-US"/>
        </w:rPr>
        <w:t>Vorwort</w:t>
      </w:r>
      <w:r w:rsidRPr="009C46F4">
        <w:t xml:space="preserve"> </w:t>
      </w:r>
      <w:r w:rsidRPr="000F47F9">
        <w:rPr>
          <w:lang w:val="en-US"/>
        </w:rPr>
        <w:t>zum</w:t>
      </w:r>
      <w:r w:rsidRPr="009C46F4">
        <w:t xml:space="preserve"> «</w:t>
      </w:r>
      <w:r w:rsidRPr="000F47F9">
        <w:rPr>
          <w:lang w:val="en-US"/>
        </w:rPr>
        <w:t>Pantschatantra</w:t>
      </w:r>
      <w:r w:rsidRPr="009C46F4">
        <w:t xml:space="preserve">», </w:t>
      </w:r>
      <w:r w:rsidRPr="000F47F9">
        <w:rPr>
          <w:lang w:val="en-US"/>
        </w:rPr>
        <w:t>Lpz</w:t>
      </w:r>
      <w:r w:rsidRPr="009C46F4">
        <w:t xml:space="preserve">., 1859 </w:t>
      </w:r>
    </w:p>
    <w:p w:rsidR="009C46F4" w:rsidRDefault="009C46F4" w:rsidP="009C46F4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Clouston W. A., Popular tales and fictions, their migrations and transformations, 2 vls., Edinburg, L., 1887</w:t>
      </w:r>
      <w:r>
        <w:rPr>
          <w:lang w:val="en-US"/>
        </w:rPr>
        <w:t xml:space="preserve"> </w:t>
      </w:r>
    </w:p>
    <w:p w:rsidR="009C46F4" w:rsidRPr="009C46F4" w:rsidRDefault="009C46F4" w:rsidP="009C46F4">
      <w:pPr>
        <w:spacing w:before="120"/>
        <w:ind w:firstLine="567"/>
        <w:jc w:val="both"/>
      </w:pPr>
      <w:r w:rsidRPr="000F47F9">
        <w:rPr>
          <w:lang w:val="en-US"/>
        </w:rPr>
        <w:t>Paris G., Les contes orientaux dans la littérature française du moyen âge, P., 1875 (</w:t>
      </w:r>
      <w:r w:rsidRPr="00675197">
        <w:t>русск</w:t>
      </w:r>
      <w:r w:rsidRPr="000F47F9">
        <w:rPr>
          <w:lang w:val="en-US"/>
        </w:rPr>
        <w:t xml:space="preserve">. </w:t>
      </w:r>
      <w:r w:rsidRPr="00675197">
        <w:t>пер</w:t>
      </w:r>
      <w:r w:rsidRPr="000F47F9">
        <w:rPr>
          <w:lang w:val="en-US"/>
        </w:rPr>
        <w:t xml:space="preserve">. </w:t>
      </w:r>
      <w:r w:rsidRPr="00675197">
        <w:t>под</w:t>
      </w:r>
      <w:r w:rsidRPr="000F47F9">
        <w:rPr>
          <w:lang w:val="en-US"/>
        </w:rPr>
        <w:t xml:space="preserve"> </w:t>
      </w:r>
      <w:r w:rsidRPr="00675197">
        <w:t>назв</w:t>
      </w:r>
      <w:r w:rsidRPr="000F47F9">
        <w:rPr>
          <w:lang w:val="en-US"/>
        </w:rPr>
        <w:t xml:space="preserve">. </w:t>
      </w:r>
      <w:r w:rsidRPr="009C46F4">
        <w:t>«</w:t>
      </w:r>
      <w:r w:rsidRPr="00675197">
        <w:t>Восточные</w:t>
      </w:r>
      <w:r w:rsidRPr="009C46F4">
        <w:t xml:space="preserve"> </w:t>
      </w:r>
      <w:r w:rsidRPr="00675197">
        <w:t>сказки</w:t>
      </w:r>
      <w:r w:rsidRPr="009C46F4">
        <w:t xml:space="preserve"> </w:t>
      </w:r>
      <w:r w:rsidRPr="00675197">
        <w:t>в</w:t>
      </w:r>
      <w:r w:rsidRPr="009C46F4">
        <w:t xml:space="preserve"> </w:t>
      </w:r>
      <w:r w:rsidRPr="00675197">
        <w:t>средневековой</w:t>
      </w:r>
      <w:r w:rsidRPr="009C46F4">
        <w:t xml:space="preserve"> </w:t>
      </w:r>
      <w:r w:rsidRPr="00675197">
        <w:t>французской</w:t>
      </w:r>
      <w:r w:rsidRPr="009C46F4">
        <w:t xml:space="preserve"> </w:t>
      </w:r>
      <w:r w:rsidRPr="00675197">
        <w:t>литературе</w:t>
      </w:r>
      <w:r w:rsidRPr="009C46F4">
        <w:t xml:space="preserve">», </w:t>
      </w:r>
      <w:r w:rsidRPr="00675197">
        <w:t>пер</w:t>
      </w:r>
      <w:r w:rsidRPr="009C46F4">
        <w:t xml:space="preserve">. </w:t>
      </w:r>
      <w:r w:rsidRPr="00675197">
        <w:t>Л</w:t>
      </w:r>
      <w:r w:rsidRPr="009C46F4">
        <w:t xml:space="preserve">. </w:t>
      </w:r>
      <w:r w:rsidRPr="00675197">
        <w:t>Шепелевича</w:t>
      </w:r>
      <w:r w:rsidRPr="009C46F4">
        <w:t xml:space="preserve">, </w:t>
      </w:r>
      <w:r w:rsidRPr="00675197">
        <w:t>Одесса</w:t>
      </w:r>
      <w:r w:rsidRPr="009C46F4">
        <w:t xml:space="preserve">, 1886) </w:t>
      </w:r>
    </w:p>
    <w:p w:rsidR="009C46F4" w:rsidRDefault="009C46F4" w:rsidP="009C46F4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Cosquin E., Contes populaires de Lorraine, comparés..., 2 vls., P., 1886</w:t>
      </w:r>
      <w:r>
        <w:rPr>
          <w:lang w:val="en-US"/>
        </w:rPr>
        <w:t xml:space="preserve"> </w:t>
      </w:r>
    </w:p>
    <w:p w:rsidR="009C46F4" w:rsidRPr="00064877" w:rsidRDefault="009C46F4" w:rsidP="009C46F4">
      <w:pPr>
        <w:spacing w:before="120"/>
        <w:ind w:firstLine="567"/>
        <w:jc w:val="both"/>
      </w:pPr>
      <w:r w:rsidRPr="000F47F9">
        <w:rPr>
          <w:lang w:val="en-US"/>
        </w:rPr>
        <w:t>Aarne A., Verzeichnis der Märchentypen, Helsinki, 1910 (</w:t>
      </w:r>
      <w:r w:rsidRPr="00675197">
        <w:t>рус</w:t>
      </w:r>
      <w:r w:rsidRPr="000F47F9">
        <w:rPr>
          <w:lang w:val="en-US"/>
        </w:rPr>
        <w:t xml:space="preserve">. </w:t>
      </w:r>
      <w:r w:rsidRPr="00675197">
        <w:t>пер</w:t>
      </w:r>
      <w:r w:rsidRPr="000F47F9">
        <w:rPr>
          <w:lang w:val="en-US"/>
        </w:rPr>
        <w:t xml:space="preserve">. </w:t>
      </w:r>
      <w:r w:rsidRPr="00675197">
        <w:t>Указатель</w:t>
      </w:r>
      <w:r w:rsidRPr="00064877">
        <w:t xml:space="preserve"> </w:t>
      </w:r>
      <w:r w:rsidRPr="00675197">
        <w:t>сказочных</w:t>
      </w:r>
      <w:r w:rsidRPr="00064877">
        <w:t xml:space="preserve"> </w:t>
      </w:r>
      <w:r w:rsidRPr="00675197">
        <w:t>сюжетов</w:t>
      </w:r>
      <w:r w:rsidRPr="00064877">
        <w:t xml:space="preserve"> </w:t>
      </w:r>
      <w:r w:rsidRPr="00675197">
        <w:t>по</w:t>
      </w:r>
      <w:r w:rsidRPr="00064877">
        <w:t xml:space="preserve"> </w:t>
      </w:r>
      <w:r w:rsidRPr="00675197">
        <w:t>системе</w:t>
      </w:r>
      <w:r w:rsidRPr="00064877">
        <w:t xml:space="preserve"> </w:t>
      </w:r>
      <w:r w:rsidRPr="00675197">
        <w:t>Аарне</w:t>
      </w:r>
      <w:r w:rsidRPr="00064877">
        <w:t xml:space="preserve"> — </w:t>
      </w:r>
      <w:r w:rsidRPr="00675197">
        <w:t>Н</w:t>
      </w:r>
      <w:r w:rsidRPr="00064877">
        <w:t xml:space="preserve">. </w:t>
      </w:r>
      <w:r w:rsidRPr="00675197">
        <w:t>П</w:t>
      </w:r>
      <w:r w:rsidRPr="00064877">
        <w:t xml:space="preserve">. </w:t>
      </w:r>
      <w:r w:rsidRPr="00675197">
        <w:t>Андреева</w:t>
      </w:r>
      <w:r w:rsidRPr="00064877">
        <w:t xml:space="preserve">, </w:t>
      </w:r>
      <w:r w:rsidRPr="00675197">
        <w:t>Л</w:t>
      </w:r>
      <w:r w:rsidRPr="00064877">
        <w:t xml:space="preserve">., 1929) </w:t>
      </w:r>
    </w:p>
    <w:p w:rsidR="009C46F4" w:rsidRDefault="009C46F4" w:rsidP="009C46F4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Grimm J. u. W., Anmerkungen zu den Kinder und Hausmärchen, Neu bearb. v. J. Bolte u. G. Polivka, 4 Bde, 1913—1930</w:t>
      </w:r>
      <w:r>
        <w:rPr>
          <w:lang w:val="en-US"/>
        </w:rPr>
        <w:t xml:space="preserve"> </w:t>
      </w:r>
    </w:p>
    <w:p w:rsidR="009C46F4" w:rsidRPr="00675197" w:rsidRDefault="009C46F4" w:rsidP="009C46F4">
      <w:pPr>
        <w:spacing w:before="120"/>
        <w:ind w:firstLine="567"/>
        <w:jc w:val="both"/>
      </w:pPr>
      <w:r w:rsidRPr="000F47F9">
        <w:rPr>
          <w:lang w:val="en-US"/>
        </w:rPr>
        <w:t xml:space="preserve">Landau M., Die Quellen des Dekameron, 2. </w:t>
      </w:r>
      <w:r w:rsidRPr="00675197">
        <w:t>Aufl., Stuttgart, 1884</w:t>
      </w:r>
      <w:r>
        <w:t xml:space="preserve"> </w:t>
      </w:r>
      <w:r w:rsidRPr="009C46F4">
        <w:t xml:space="preserve"> </w:t>
      </w:r>
      <w:r w:rsidRPr="00675197">
        <w:t xml:space="preserve">журн. Финлядск. Академии наук «F. F. Communications», где помещены многочисленные монографии об отдельных С. б. См. также «Сказка», «Фабльо», «Тысяча и одна ночь».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6F4"/>
    <w:rsid w:val="00002B5A"/>
    <w:rsid w:val="00064877"/>
    <w:rsid w:val="000F47F9"/>
    <w:rsid w:val="0010437E"/>
    <w:rsid w:val="004D58E4"/>
    <w:rsid w:val="00616072"/>
    <w:rsid w:val="00675197"/>
    <w:rsid w:val="006A5004"/>
    <w:rsid w:val="00710178"/>
    <w:rsid w:val="0086291F"/>
    <w:rsid w:val="008B35EE"/>
    <w:rsid w:val="00905CC1"/>
    <w:rsid w:val="009C46F4"/>
    <w:rsid w:val="00B42C45"/>
    <w:rsid w:val="00B47B6A"/>
    <w:rsid w:val="00F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517BCC-C9B3-464D-9ACB-FB465BA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C46F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Бродячие сюжеты</vt:lpstr>
    </vt:vector>
  </TitlesOfParts>
  <Company>Home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Бродячие сюжеты</dc:title>
  <dc:subject/>
  <dc:creator>User</dc:creator>
  <cp:keywords/>
  <dc:description/>
  <cp:lastModifiedBy>admin</cp:lastModifiedBy>
  <cp:revision>2</cp:revision>
  <dcterms:created xsi:type="dcterms:W3CDTF">2014-02-15T02:46:00Z</dcterms:created>
  <dcterms:modified xsi:type="dcterms:W3CDTF">2014-02-15T02:46:00Z</dcterms:modified>
</cp:coreProperties>
</file>