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57" w:rsidRDefault="00DD697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108.8pt;margin-top:688.7pt;width:196.5pt;height:20.25pt;z-index:251660800;mso-position-horizontal:absolute;mso-position-horizontal-relative:text;mso-position-vertical:absolute;mso-position-vertical-relative:text" o:allowincell="f" fillcolor="black">
            <v:shadow color="#868686"/>
            <v:textpath style="font-family:&quot;Arial&quot;;font-size:18pt;font-weight:bold;v-text-kern:t" trim="t" fitpath="t" string="ХАБАРОВСК 1997-1998"/>
          </v:shape>
        </w:pict>
      </w:r>
      <w:r>
        <w:rPr>
          <w:noProof/>
        </w:rPr>
        <w:pict>
          <v:shape id="_x0000_s1032" type="#_x0000_t136" style="position:absolute;left:0;text-align:left;margin-left:272.1pt;margin-top:589.3pt;width:134.9pt;height:20.3pt;z-index:251659776;mso-position-horizontal:absolute;mso-position-horizontal-relative:text;mso-position-vertical:absolute;mso-position-vertical-relative:text" o:allowincell="f" fillcolor="black" stroked="f">
            <v:shadow on="t" color="silver" offset="3pt"/>
            <v:textpath style="font-family:&quot;Times New Roman&quot;;font-size:20pt;font-weight:bold;v-text-kern:t" trim="t" fitpath="t" string="Проверил:"/>
          </v:shape>
        </w:pict>
      </w:r>
      <w:r>
        <w:rPr>
          <w:noProof/>
        </w:rPr>
        <w:pict>
          <v:shape id="_x0000_s1030" type="#_x0000_t136" style="position:absolute;left:0;text-align:left;margin-left:279.2pt;margin-top:426pt;width:134.9pt;height:16.15pt;z-index:251657728;mso-position-horizontal:absolute;mso-position-horizontal-relative:text;mso-position-vertical:absolute;mso-position-vertical-relative:text" o:allowincell="f" fillcolor="black" stroked="f">
            <v:shadow on="t" color="silver" offset="3pt"/>
            <v:textpath style="font-family:&quot;Times New Roman&quot;;font-size:20pt;font-weight:bold;v-text-kern:t" trim="t" fitpath="t" string="Выполнила :"/>
          </v:shape>
        </w:pict>
      </w:r>
      <w:r>
        <w:rPr>
          <w:noProof/>
        </w:rPr>
        <w:pict>
          <v:shape id="_x0000_s1031" type="#_x0000_t136" style="position:absolute;left:0;text-align:left;margin-left:236.6pt;margin-top:454.4pt;width:205.5pt;height:101.25pt;z-index:251658752;mso-position-horizontal:absolute;mso-position-horizontal-relative:text;mso-position-vertical:absolute;mso-position-vertical-relative:text" o:allowincell="f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18pt;v-text-kern:t" trim="t" fitpath="t" string="студентка 3 курса&#10;з/факультета&#10;специальность: экономика&#10;ФРОЛОВА Е.В.&#10;шифр: к-95-Э-621"/>
          </v:shape>
        </w:pict>
      </w:r>
      <w:r>
        <w:rPr>
          <w:noProof/>
        </w:rPr>
        <w:pict>
          <v:shape id="_x0000_s1028" type="#_x0000_t136" style="position:absolute;left:0;text-align:left;margin-left:16.5pt;margin-top:276.9pt;width:390.5pt;height:31.5pt;z-index:251655680;mso-position-horizontal:absolute;mso-position-horizontal-relative:text;mso-position-vertical:absolute;mso-position-vertical-relative:text" o:allowincell="f">
            <v:fill color2="#333" focus="100%" type="gradient"/>
            <v:shadow color="#4d4d4d" offset=",3pt"/>
            <v:textpath style="font-family:&quot;Garamond&quot;;font-size:28pt;font-weight:bold;v-text-spacing:78650f;v-text-kern:t" trim="t" fitpath="t" string="КОНТРОЛЬНАЯ РАБОТА"/>
          </v:shape>
        </w:pict>
      </w:r>
      <w:r>
        <w:rPr>
          <w:noProof/>
        </w:rPr>
        <w:pict>
          <v:shape id="_x0000_s1027" type="#_x0000_t136" style="position:absolute;left:0;text-align:left;margin-left:243.7pt;margin-top:184.6pt;width:192.05pt;height:25.85pt;z-index:251654656;mso-position-horizontal:absolute;mso-position-horizontal-relative:text;mso-position-vertical:absolute;mso-position-vertical-relative:text" o:allowincell="f" fillcolor="black" stroked="f">
            <v:shadow on="t" color="silver" offset="3pt"/>
            <v:textpath style="font-family:&quot;Times New Roman&quot;;font-size:20pt;font-weight:bold;v-text-kern:t" trim="t" fitpath="t" string="Кафедра: &quot;БУ и аудит&quot;&#10;"/>
          </v:shape>
        </w:pict>
      </w:r>
      <w:r>
        <w:rPr>
          <w:noProof/>
        </w:rPr>
        <w:pict>
          <v:shape id="_x0000_s1026" type="#_x0000_t136" style="position:absolute;left:0;text-align:left;margin-left:2.3pt;margin-top:7.1pt;width:419.25pt;height:94.5pt;z-index:251653632;mso-position-horizontal:absolute;mso-position-horizontal-relative:text;mso-position-vertical:absolute;mso-position-vertical-relative:text" o:allowincell="f" fillcolor="black" stroked="f">
            <v:shadow on="t" color="silver" offset2="-8pt,-8pt"/>
            <v:textpath style="font-family:&quot;Times New Roman&quot;;font-size:28pt;font-weight:bold;v-text-kern:t" trim="t" fitpath="t" string="М П С   Р Ф&#10;Дальневосточный государственный&#10;университет путей сообщения"/>
          </v:shape>
        </w:pict>
      </w:r>
    </w:p>
    <w:p w:rsidR="00525157" w:rsidRDefault="00525157">
      <w:pPr>
        <w:ind w:left="0" w:firstLine="0"/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DD697E">
      <w:pPr>
        <w:rPr>
          <w:lang w:val="en-US"/>
        </w:rPr>
      </w:pPr>
      <w:r>
        <w:rPr>
          <w:noProof/>
        </w:rPr>
        <w:pict>
          <v:shape id="_x0000_s1029" type="#_x0000_t136" style="position:absolute;left:0;text-align:left;margin-left:-19pt;margin-top:9.25pt;width:456.75pt;height:19pt;z-index:251656704;mso-position-horizontal:absolute;mso-position-horizontal-relative:text;mso-position-vertical:absolute;mso-position-vertical-relative:text" o:allowincell="f" fillcolor="black" stroked="f">
            <v:shadow color="#4d4d4d" offset="1pt" offset2="-2pt,-2pt"/>
            <v:textpath style="font-family:&quot;Garamond&quot;;font-size:18pt;font-weight:bold;v-text-spacing:78650f;v-text-kern:t" trim="t" fitpath="t" string="по дисциплине: &quot;Бухгалтерский учёт&quot;"/>
          </v:shape>
        </w:pict>
      </w: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DD697E">
      <w:pPr>
        <w:rPr>
          <w:lang w:val="en-US"/>
        </w:rPr>
      </w:pPr>
      <w:r>
        <w:rPr>
          <w:noProof/>
        </w:rPr>
        <w:pict>
          <v:line id="_x0000_s1043" style="position:absolute;left:0;text-align:left;z-index:251661824;mso-position-horizontal:absolute;mso-position-horizontal-relative:text;mso-position-vertical:absolute;mso-position-vertical-relative:text" from="244.8pt,6.05pt" to="6in,6.05pt" o:allowincell="f" strokeweight="1.5pt"/>
        </w:pict>
      </w: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rPr>
          <w:lang w:val="en-US"/>
        </w:rPr>
      </w:pPr>
    </w:p>
    <w:p w:rsidR="00525157" w:rsidRDefault="00525157">
      <w:pPr>
        <w:ind w:left="0" w:right="1089" w:firstLine="0"/>
        <w:rPr>
          <w:rFonts w:ascii="Garamond" w:hAnsi="Garamond"/>
          <w:sz w:val="32"/>
        </w:rPr>
        <w:sectPr w:rsidR="00525157">
          <w:headerReference w:type="even" r:id="rId7"/>
          <w:headerReference w:type="default" r:id="rId8"/>
          <w:pgSz w:w="11907" w:h="16840" w:code="9"/>
          <w:pgMar w:top="1440" w:right="1440" w:bottom="1440" w:left="1440" w:header="1440" w:footer="1440" w:gutter="0"/>
          <w:cols w:space="720"/>
          <w:noEndnote/>
          <w:titlePg/>
        </w:sectPr>
      </w:pPr>
    </w:p>
    <w:p w:rsidR="00525157" w:rsidRDefault="00BA2583">
      <w:pPr>
        <w:pStyle w:val="1"/>
        <w:ind w:right="544"/>
        <w:jc w:val="center"/>
        <w:rPr>
          <w:b/>
        </w:rPr>
      </w:pPr>
      <w:r>
        <w:rPr>
          <w:b/>
        </w:rPr>
        <w:t>ТЕОРЕТИЧЕСКАЯ ЧАСТЬ</w:t>
      </w:r>
    </w:p>
    <w:p w:rsidR="00525157" w:rsidRDefault="00525157">
      <w:pPr>
        <w:pStyle w:val="2"/>
        <w:ind w:right="544"/>
      </w:pPr>
    </w:p>
    <w:p w:rsidR="00525157" w:rsidRDefault="00BA2583">
      <w:pPr>
        <w:pStyle w:val="2"/>
        <w:ind w:right="544"/>
      </w:pPr>
      <w:r>
        <w:t>В а р и а н т    1</w:t>
      </w:r>
    </w:p>
    <w:p w:rsidR="00525157" w:rsidRDefault="00BA2583">
      <w:pPr>
        <w:numPr>
          <w:ilvl w:val="0"/>
          <w:numId w:val="1"/>
        </w:numPr>
        <w:ind w:right="544"/>
        <w:jc w:val="both"/>
        <w:rPr>
          <w:rFonts w:ascii="Garamond" w:hAnsi="Garamond"/>
          <w:b/>
          <w:i/>
          <w:sz w:val="32"/>
        </w:rPr>
      </w:pPr>
      <w:r>
        <w:rPr>
          <w:rFonts w:ascii="Garamond" w:hAnsi="Garamond"/>
          <w:b/>
          <w:i/>
          <w:sz w:val="32"/>
        </w:rPr>
        <w:t>Требования, предъявляемые к бухгалтерскому учёту в условиях совершенствования хозяйственного механизма.</w:t>
      </w:r>
    </w:p>
    <w:p w:rsidR="00525157" w:rsidRDefault="00BA2583">
      <w:pPr>
        <w:numPr>
          <w:ilvl w:val="0"/>
          <w:numId w:val="1"/>
        </w:numPr>
        <w:ind w:right="544"/>
        <w:jc w:val="both"/>
        <w:rPr>
          <w:rFonts w:ascii="Garamond" w:hAnsi="Garamond"/>
          <w:b/>
          <w:i/>
          <w:sz w:val="32"/>
        </w:rPr>
      </w:pPr>
      <w:r>
        <w:rPr>
          <w:rFonts w:ascii="Garamond" w:hAnsi="Garamond"/>
          <w:b/>
          <w:i/>
          <w:sz w:val="32"/>
        </w:rPr>
        <w:t>Предмет бухгалтерского учета.</w:t>
      </w:r>
    </w:p>
    <w:p w:rsidR="00525157" w:rsidRDefault="00BA2583">
      <w:pPr>
        <w:numPr>
          <w:ilvl w:val="0"/>
          <w:numId w:val="1"/>
        </w:numPr>
        <w:ind w:right="544"/>
        <w:jc w:val="both"/>
        <w:rPr>
          <w:rFonts w:ascii="Garamond" w:hAnsi="Garamond"/>
          <w:b/>
          <w:i/>
          <w:sz w:val="32"/>
        </w:rPr>
      </w:pPr>
      <w:r>
        <w:rPr>
          <w:rFonts w:ascii="Garamond" w:hAnsi="Garamond"/>
          <w:b/>
          <w:i/>
          <w:sz w:val="32"/>
        </w:rPr>
        <w:t>Двойная запись операций по бухгалтерским счетам и её сущность.</w:t>
      </w:r>
    </w:p>
    <w:p w:rsidR="00525157" w:rsidRDefault="00BA2583">
      <w:pPr>
        <w:numPr>
          <w:ilvl w:val="0"/>
          <w:numId w:val="1"/>
        </w:numPr>
        <w:ind w:right="544"/>
        <w:jc w:val="both"/>
        <w:rPr>
          <w:rFonts w:ascii="Garamond" w:hAnsi="Garamond"/>
          <w:b/>
          <w:i/>
          <w:sz w:val="32"/>
        </w:rPr>
      </w:pPr>
      <w:r>
        <w:rPr>
          <w:rFonts w:ascii="Garamond" w:hAnsi="Garamond"/>
          <w:b/>
          <w:i/>
          <w:sz w:val="32"/>
        </w:rPr>
        <w:t>Инвентаризация и её виды.</w:t>
      </w:r>
    </w:p>
    <w:p w:rsidR="00525157" w:rsidRDefault="00BA2583">
      <w:pPr>
        <w:numPr>
          <w:ilvl w:val="0"/>
          <w:numId w:val="1"/>
        </w:numPr>
        <w:ind w:right="544"/>
        <w:jc w:val="both"/>
        <w:rPr>
          <w:rFonts w:ascii="Garamond" w:hAnsi="Garamond"/>
          <w:b/>
          <w:i/>
          <w:sz w:val="32"/>
        </w:rPr>
      </w:pPr>
      <w:r>
        <w:rPr>
          <w:rFonts w:ascii="Garamond" w:hAnsi="Garamond"/>
          <w:b/>
          <w:i/>
          <w:sz w:val="32"/>
        </w:rPr>
        <w:t>Документооборот.</w:t>
      </w:r>
    </w:p>
    <w:p w:rsidR="00525157" w:rsidRDefault="00525157">
      <w:pPr>
        <w:ind w:left="0" w:right="544" w:firstLine="0"/>
        <w:jc w:val="both"/>
        <w:rPr>
          <w:rFonts w:ascii="Garamond" w:hAnsi="Garamond"/>
          <w:b/>
          <w:i/>
          <w:sz w:val="32"/>
        </w:rPr>
      </w:pPr>
    </w:p>
    <w:p w:rsidR="00525157" w:rsidRDefault="00BA2583">
      <w:pPr>
        <w:numPr>
          <w:ilvl w:val="0"/>
          <w:numId w:val="2"/>
        </w:numPr>
        <w:ind w:right="544"/>
        <w:jc w:val="center"/>
        <w:rPr>
          <w:rFonts w:ascii="Garamond" w:hAnsi="Garamond"/>
          <w:b/>
          <w:i/>
          <w:sz w:val="32"/>
          <w:u w:val="single"/>
        </w:rPr>
      </w:pPr>
      <w:r>
        <w:rPr>
          <w:rFonts w:ascii="Garamond" w:hAnsi="Garamond"/>
          <w:b/>
          <w:i/>
          <w:sz w:val="32"/>
          <w:u w:val="single"/>
        </w:rPr>
        <w:t>Требования, предъявляемые к бухгалтерскому учёту в условиях совершенствования хозяйственного механизма.</w:t>
      </w:r>
    </w:p>
    <w:p w:rsidR="00525157" w:rsidRDefault="00BA2583">
      <w:pPr>
        <w:pStyle w:val="8"/>
        <w:rPr>
          <w:i w:val="0"/>
        </w:rPr>
      </w:pPr>
      <w:r>
        <w:rPr>
          <w:i w:val="0"/>
        </w:rPr>
        <w:t>К бухгалтерскому учёту предъявляются следующие основные требования:</w:t>
      </w:r>
    </w:p>
    <w:p w:rsidR="00525157" w:rsidRDefault="00BA2583">
      <w:pPr>
        <w:numPr>
          <w:ilvl w:val="0"/>
          <w:numId w:val="12"/>
        </w:numPr>
        <w:tabs>
          <w:tab w:val="clear" w:pos="360"/>
          <w:tab w:val="num" w:pos="1134"/>
        </w:tabs>
        <w:ind w:left="0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сопоставимость планируемых (прогнозных) и учётных показателей;</w:t>
      </w:r>
    </w:p>
    <w:p w:rsidR="00525157" w:rsidRDefault="00BA2583">
      <w:pPr>
        <w:numPr>
          <w:ilvl w:val="0"/>
          <w:numId w:val="12"/>
        </w:numPr>
        <w:tabs>
          <w:tab w:val="clear" w:pos="360"/>
          <w:tab w:val="num" w:pos="1134"/>
        </w:tabs>
        <w:ind w:left="0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достоверность учётных данных;</w:t>
      </w:r>
    </w:p>
    <w:p w:rsidR="00525157" w:rsidRDefault="00BA2583">
      <w:pPr>
        <w:numPr>
          <w:ilvl w:val="0"/>
          <w:numId w:val="12"/>
        </w:numPr>
        <w:tabs>
          <w:tab w:val="clear" w:pos="360"/>
          <w:tab w:val="num" w:pos="1134"/>
        </w:tabs>
        <w:ind w:left="0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оперативность учёта;</w:t>
      </w:r>
    </w:p>
    <w:p w:rsidR="00525157" w:rsidRDefault="00BA2583">
      <w:pPr>
        <w:numPr>
          <w:ilvl w:val="0"/>
          <w:numId w:val="12"/>
        </w:numPr>
        <w:tabs>
          <w:tab w:val="clear" w:pos="360"/>
          <w:tab w:val="num" w:pos="1134"/>
        </w:tabs>
        <w:ind w:left="0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полнота и простота учёта;</w:t>
      </w:r>
    </w:p>
    <w:p w:rsidR="00525157" w:rsidRDefault="00BA2583">
      <w:pPr>
        <w:numPr>
          <w:ilvl w:val="0"/>
          <w:numId w:val="12"/>
        </w:numPr>
        <w:tabs>
          <w:tab w:val="clear" w:pos="360"/>
          <w:tab w:val="num" w:pos="1134"/>
        </w:tabs>
        <w:ind w:left="0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экономичность учёта.</w:t>
      </w:r>
    </w:p>
    <w:p w:rsidR="00525157" w:rsidRDefault="00525157">
      <w:pPr>
        <w:ind w:left="360" w:firstLine="207"/>
        <w:rPr>
          <w:rFonts w:ascii="Garamond" w:hAnsi="Garamond"/>
          <w:sz w:val="32"/>
        </w:rPr>
      </w:pPr>
    </w:p>
    <w:p w:rsidR="00525157" w:rsidRDefault="00BA2583">
      <w:pPr>
        <w:pStyle w:val="20"/>
      </w:pPr>
      <w:r>
        <w:rPr>
          <w:u w:val="single"/>
        </w:rPr>
        <w:t>Сопоставимость планируемых (прогнозных) и учётных показателей</w:t>
      </w:r>
      <w:r>
        <w:t xml:space="preserve"> необходима прежде всего для контроля за выполнением планов, прогнозов и заказов, например, по показателям производительности труда, материалоёмкости, себестоимости продукции. Следует, однако, иметь в виду, что по ряду показателей  полной сопоставимости может и не быть, так как в состав фактических затрат на производство продукции могут входить не планируемые, непроизводительные расходы и потери от брака.</w:t>
      </w:r>
    </w:p>
    <w:p w:rsidR="00525157" w:rsidRDefault="00BA2583">
      <w:pPr>
        <w:ind w:left="0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  <w:u w:val="single"/>
        </w:rPr>
        <w:t>Достоверность учётных данных</w:t>
      </w:r>
      <w:r>
        <w:rPr>
          <w:rFonts w:ascii="Garamond" w:hAnsi="Garamond"/>
          <w:sz w:val="32"/>
        </w:rPr>
        <w:t xml:space="preserve"> обеспечивается документированием всех хозяйственных операций, правильным осуществлением инвентаризации, денежной оценки, учёта текущих затрат, калькулирования.</w:t>
      </w:r>
    </w:p>
    <w:p w:rsidR="00525157" w:rsidRDefault="00BA2583">
      <w:pPr>
        <w:ind w:left="0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  <w:u w:val="single"/>
        </w:rPr>
        <w:t>Оперативность учета</w:t>
      </w:r>
      <w:r>
        <w:rPr>
          <w:rFonts w:ascii="Garamond" w:hAnsi="Garamond"/>
          <w:sz w:val="32"/>
        </w:rPr>
        <w:t xml:space="preserve"> состоит в своевременном представлении учётных данных для управления производством и составления отчётности.</w:t>
      </w:r>
    </w:p>
    <w:p w:rsidR="00525157" w:rsidRDefault="00BA2583">
      <w:pPr>
        <w:ind w:left="0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  <w:u w:val="single"/>
        </w:rPr>
        <w:t>Полнота и простота учета</w:t>
      </w:r>
      <w:r>
        <w:rPr>
          <w:rFonts w:ascii="Garamond" w:hAnsi="Garamond"/>
          <w:sz w:val="32"/>
        </w:rPr>
        <w:t xml:space="preserve"> состоит в представлении всей учётной  информации, необходимой для управления производством и бизнесом, а также для внешних пользователей, при недопущении излишней информации, исключении дублирования и ненужных показателей. Учётная информация должна быть максимально доступной для руководителей и специалистов организации и её подразделений, учредителей, участников и собственников имущества организации.</w:t>
      </w:r>
    </w:p>
    <w:p w:rsidR="00525157" w:rsidRDefault="00BA2583">
      <w:pPr>
        <w:ind w:left="0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  <w:u w:val="single"/>
        </w:rPr>
        <w:t>Экономичность учёта</w:t>
      </w:r>
      <w:r>
        <w:rPr>
          <w:rFonts w:ascii="Garamond" w:hAnsi="Garamond"/>
          <w:sz w:val="32"/>
        </w:rPr>
        <w:t xml:space="preserve"> характеризуется показателями: количества работников предприятия (организации) на одного счётного работника, уровня технической вооруженности работников учёта, определяемого отношением стоимости технических средств по учёту к числу работников, и другими показателями.</w:t>
      </w:r>
    </w:p>
    <w:p w:rsidR="00525157" w:rsidRDefault="00525157">
      <w:pPr>
        <w:ind w:left="0" w:firstLine="567"/>
        <w:jc w:val="both"/>
        <w:rPr>
          <w:rFonts w:ascii="Garamond" w:hAnsi="Garamond"/>
          <w:sz w:val="32"/>
        </w:rPr>
      </w:pPr>
    </w:p>
    <w:p w:rsidR="00525157" w:rsidRDefault="00BA2583">
      <w:pPr>
        <w:numPr>
          <w:ilvl w:val="0"/>
          <w:numId w:val="2"/>
        </w:numPr>
        <w:ind w:right="544"/>
        <w:jc w:val="center"/>
        <w:rPr>
          <w:rFonts w:ascii="Garamond" w:hAnsi="Garamond"/>
          <w:b/>
          <w:i/>
          <w:sz w:val="32"/>
          <w:u w:val="single"/>
        </w:rPr>
      </w:pPr>
      <w:r>
        <w:rPr>
          <w:rFonts w:ascii="Garamond" w:hAnsi="Garamond"/>
          <w:b/>
          <w:i/>
          <w:sz w:val="32"/>
          <w:u w:val="single"/>
        </w:rPr>
        <w:t>Предмет бухгалтерского учета.</w:t>
      </w:r>
    </w:p>
    <w:p w:rsidR="00525157" w:rsidRDefault="00525157">
      <w:pPr>
        <w:ind w:left="0" w:right="544" w:firstLine="0"/>
        <w:rPr>
          <w:rFonts w:ascii="Garamond" w:hAnsi="Garamond"/>
          <w:b/>
          <w:i/>
          <w:sz w:val="32"/>
          <w:u w:val="single"/>
        </w:rPr>
      </w:pPr>
    </w:p>
    <w:p w:rsidR="00525157" w:rsidRDefault="00BA2583">
      <w:pPr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Предметом бухгалтерского учета являются многочисленные и разнообразные объекты, которые можно объединить в две группы:</w:t>
      </w:r>
    </w:p>
    <w:p w:rsidR="00525157" w:rsidRDefault="00BA2583">
      <w:pPr>
        <w:numPr>
          <w:ilvl w:val="0"/>
          <w:numId w:val="3"/>
        </w:numPr>
        <w:tabs>
          <w:tab w:val="clear" w:pos="360"/>
          <w:tab w:val="num" w:pos="1134"/>
        </w:tabs>
        <w:ind w:left="0" w:right="544" w:firstLine="567"/>
        <w:jc w:val="both"/>
        <w:rPr>
          <w:rFonts w:ascii="Garamond" w:hAnsi="Garamond"/>
          <w:b/>
          <w:i/>
          <w:sz w:val="32"/>
        </w:rPr>
      </w:pPr>
      <w:r>
        <w:rPr>
          <w:rFonts w:ascii="Garamond" w:hAnsi="Garamond"/>
          <w:sz w:val="32"/>
        </w:rPr>
        <w:t>объекты, обеспечивающие  хозяйственную деятельность предприятия;</w:t>
      </w:r>
    </w:p>
    <w:p w:rsidR="00525157" w:rsidRDefault="00BA2583">
      <w:pPr>
        <w:numPr>
          <w:ilvl w:val="0"/>
          <w:numId w:val="3"/>
        </w:numPr>
        <w:tabs>
          <w:tab w:val="clear" w:pos="360"/>
          <w:tab w:val="num" w:pos="1134"/>
        </w:tabs>
        <w:ind w:left="0" w:right="544" w:firstLine="567"/>
        <w:jc w:val="both"/>
        <w:rPr>
          <w:rFonts w:ascii="Garamond" w:hAnsi="Garamond"/>
          <w:b/>
          <w:i/>
          <w:sz w:val="32"/>
        </w:rPr>
      </w:pPr>
      <w:r>
        <w:rPr>
          <w:rFonts w:ascii="Garamond" w:hAnsi="Garamond"/>
          <w:sz w:val="32"/>
        </w:rPr>
        <w:t>объекты, составляющие хозяйственную деятельность предприятия.</w:t>
      </w:r>
    </w:p>
    <w:p w:rsidR="00525157" w:rsidRDefault="00BA2583">
      <w:pPr>
        <w:pStyle w:val="a5"/>
        <w:rPr>
          <w:b/>
          <w:i/>
        </w:rPr>
      </w:pPr>
      <w:r>
        <w:t>К первой группе относятся хозяйственные средства и их источники, ко второй – хозяйственные процессы и их результаты.</w:t>
      </w:r>
    </w:p>
    <w:p w:rsidR="00525157" w:rsidRDefault="00525157">
      <w:pPr>
        <w:ind w:left="0" w:right="544" w:firstLine="0"/>
        <w:jc w:val="both"/>
        <w:rPr>
          <w:rFonts w:ascii="Garamond" w:hAnsi="Garamond"/>
          <w:b/>
          <w:i/>
          <w:sz w:val="32"/>
        </w:rPr>
      </w:pPr>
    </w:p>
    <w:p w:rsidR="00525157" w:rsidRDefault="00BA2583">
      <w:pPr>
        <w:numPr>
          <w:ilvl w:val="0"/>
          <w:numId w:val="2"/>
        </w:numPr>
        <w:ind w:right="544"/>
        <w:jc w:val="center"/>
        <w:rPr>
          <w:rFonts w:ascii="Garamond" w:hAnsi="Garamond"/>
          <w:b/>
          <w:i/>
          <w:sz w:val="32"/>
          <w:u w:val="single"/>
        </w:rPr>
      </w:pPr>
      <w:r>
        <w:rPr>
          <w:rFonts w:ascii="Garamond" w:hAnsi="Garamond"/>
          <w:b/>
          <w:i/>
          <w:sz w:val="32"/>
          <w:u w:val="single"/>
        </w:rPr>
        <w:t>Двойная запись операций по бухгалтерским счетам</w:t>
      </w:r>
    </w:p>
    <w:p w:rsidR="00525157" w:rsidRDefault="00BA2583">
      <w:pPr>
        <w:ind w:left="0" w:right="544" w:firstLine="0"/>
        <w:jc w:val="center"/>
        <w:rPr>
          <w:rFonts w:ascii="Garamond" w:hAnsi="Garamond"/>
          <w:b/>
          <w:i/>
          <w:sz w:val="32"/>
          <w:u w:val="single"/>
        </w:rPr>
      </w:pPr>
      <w:r>
        <w:rPr>
          <w:rFonts w:ascii="Garamond" w:hAnsi="Garamond"/>
          <w:b/>
          <w:i/>
          <w:sz w:val="32"/>
          <w:u w:val="single"/>
        </w:rPr>
        <w:t>и её сущность.</w:t>
      </w:r>
    </w:p>
    <w:p w:rsidR="00525157" w:rsidRDefault="00525157">
      <w:pPr>
        <w:ind w:left="0" w:right="544" w:firstLine="0"/>
        <w:jc w:val="center"/>
        <w:rPr>
          <w:rFonts w:ascii="Garamond" w:hAnsi="Garamond"/>
          <w:b/>
          <w:i/>
          <w:sz w:val="32"/>
          <w:u w:val="single"/>
        </w:rPr>
      </w:pPr>
    </w:p>
    <w:p w:rsidR="00525157" w:rsidRDefault="00BA2583">
      <w:pPr>
        <w:pStyle w:val="a4"/>
        <w:ind w:firstLine="567"/>
      </w:pPr>
      <w:r>
        <w:t xml:space="preserve">В любой фирме, малом предприятии и остальных организациях и предприятиях ежедневно совершатся множество разнообразных хозяйственных операций, каждая  из которых отражается на величине двух статей баланса. Возникает вопрос, где и как отражать эти изменения? </w:t>
      </w:r>
    </w:p>
    <w:p w:rsidR="00525157" w:rsidRDefault="00BA2583">
      <w:pPr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Учёт происходящих изменений  в составе средств и их источниках ведут не в самой таблице баланса, а с помощью специальных счетов, которые представляют собой, как и баланс, двусторонние таблицы.</w:t>
      </w:r>
    </w:p>
    <w:p w:rsidR="00525157" w:rsidRDefault="00BA2583">
      <w:pPr>
        <w:pStyle w:val="a5"/>
      </w:pPr>
      <w:r>
        <w:t>В целях текущего учёта и группировки однородных хозяйственных операций баланс дополняют счетами. На каждый вид хозяйственных средств и их источников открывают отдельный счёт. Поэтому все счета подразделяют на две группы:</w:t>
      </w:r>
    </w:p>
    <w:p w:rsidR="00525157" w:rsidRDefault="00BA2583">
      <w:pPr>
        <w:numPr>
          <w:ilvl w:val="0"/>
          <w:numId w:val="4"/>
        </w:numPr>
        <w:tabs>
          <w:tab w:val="clear" w:pos="360"/>
          <w:tab w:val="num" w:pos="1134"/>
        </w:tabs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b/>
          <w:i/>
          <w:sz w:val="28"/>
        </w:rPr>
        <w:t>активные счета</w:t>
      </w:r>
      <w:r>
        <w:rPr>
          <w:rFonts w:ascii="Garamond" w:hAnsi="Garamond"/>
          <w:sz w:val="32"/>
        </w:rPr>
        <w:t xml:space="preserve">, предназначенные </w:t>
      </w:r>
      <w:r>
        <w:rPr>
          <w:rFonts w:ascii="Garamond" w:hAnsi="Garamond"/>
          <w:b/>
          <w:i/>
          <w:sz w:val="28"/>
        </w:rPr>
        <w:t>для учёта хозяйственных средств</w:t>
      </w:r>
      <w:r>
        <w:rPr>
          <w:rFonts w:ascii="Garamond" w:hAnsi="Garamond"/>
          <w:b/>
          <w:sz w:val="28"/>
        </w:rPr>
        <w:t>:</w:t>
      </w:r>
    </w:p>
    <w:p w:rsidR="00525157" w:rsidRDefault="00BA2583">
      <w:pPr>
        <w:numPr>
          <w:ilvl w:val="0"/>
          <w:numId w:val="4"/>
        </w:numPr>
        <w:tabs>
          <w:tab w:val="clear" w:pos="360"/>
          <w:tab w:val="num" w:pos="1134"/>
        </w:tabs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b/>
          <w:i/>
          <w:sz w:val="28"/>
        </w:rPr>
        <w:t>пассивные счета</w:t>
      </w:r>
      <w:r>
        <w:rPr>
          <w:rFonts w:ascii="Garamond" w:hAnsi="Garamond"/>
          <w:sz w:val="32"/>
        </w:rPr>
        <w:t xml:space="preserve">, предназначенные </w:t>
      </w:r>
      <w:r>
        <w:rPr>
          <w:rFonts w:ascii="Garamond" w:hAnsi="Garamond"/>
          <w:b/>
          <w:i/>
          <w:sz w:val="28"/>
        </w:rPr>
        <w:t>для учета источников этих средств</w:t>
      </w:r>
      <w:r>
        <w:rPr>
          <w:rFonts w:ascii="Garamond" w:hAnsi="Garamond"/>
          <w:sz w:val="32"/>
        </w:rPr>
        <w:t>.</w:t>
      </w:r>
    </w:p>
    <w:p w:rsidR="00525157" w:rsidRDefault="00BA2583">
      <w:pPr>
        <w:pStyle w:val="a5"/>
      </w:pPr>
      <w:r>
        <w:t>Строение счетов одинаково, независимо от  того, к какой группе они принадлежат, - это таблица двусторонней формы (левая сторона – дебет, правая – кредит).</w:t>
      </w:r>
    </w:p>
    <w:p w:rsidR="00525157" w:rsidRDefault="00525157">
      <w:pPr>
        <w:pStyle w:val="a5"/>
        <w:rPr>
          <w:b/>
          <w:sz w:val="28"/>
        </w:rPr>
      </w:pPr>
    </w:p>
    <w:p w:rsidR="00525157" w:rsidRDefault="00BA2583">
      <w:pPr>
        <w:pStyle w:val="a5"/>
        <w:rPr>
          <w:b/>
        </w:rPr>
      </w:pPr>
      <w:r>
        <w:rPr>
          <w:b/>
        </w:rPr>
        <w:t>При одинаковом строении счетов назначение сторон (дебета и кредита) в активных и пассивных счетах неодинаково!</w:t>
      </w:r>
    </w:p>
    <w:p w:rsidR="00525157" w:rsidRDefault="00525157">
      <w:pPr>
        <w:pStyle w:val="a5"/>
        <w:rPr>
          <w:b/>
          <w:sz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3543"/>
        <w:gridCol w:w="1418"/>
        <w:gridCol w:w="1276"/>
      </w:tblGrid>
      <w:tr w:rsidR="00525157">
        <w:trPr>
          <w:cantSplit/>
        </w:trPr>
        <w:tc>
          <w:tcPr>
            <w:tcW w:w="2235" w:type="dxa"/>
            <w:gridSpan w:val="2"/>
          </w:tcPr>
          <w:p w:rsidR="00525157" w:rsidRDefault="00BA2583">
            <w:pPr>
              <w:pStyle w:val="a5"/>
              <w:ind w:right="-108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Активные счета</w:t>
            </w:r>
          </w:p>
        </w:tc>
        <w:tc>
          <w:tcPr>
            <w:tcW w:w="3543" w:type="dxa"/>
            <w:vMerge w:val="restart"/>
          </w:tcPr>
          <w:p w:rsidR="00525157" w:rsidRDefault="00BA2583">
            <w:pPr>
              <w:pStyle w:val="a5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>и з м е н е н и я</w:t>
            </w:r>
          </w:p>
        </w:tc>
        <w:tc>
          <w:tcPr>
            <w:tcW w:w="2694" w:type="dxa"/>
            <w:gridSpan w:val="2"/>
          </w:tcPr>
          <w:p w:rsidR="00525157" w:rsidRDefault="00BA2583">
            <w:pPr>
              <w:pStyle w:val="a5"/>
              <w:ind w:righ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Пассивные счета</w:t>
            </w:r>
          </w:p>
        </w:tc>
      </w:tr>
      <w:tr w:rsidR="00525157">
        <w:trPr>
          <w:cantSplit/>
        </w:trPr>
        <w:tc>
          <w:tcPr>
            <w:tcW w:w="1101" w:type="dxa"/>
            <w:tcBorders>
              <w:bottom w:val="nil"/>
            </w:tcBorders>
          </w:tcPr>
          <w:p w:rsidR="00525157" w:rsidRDefault="00BA2583">
            <w:pPr>
              <w:pStyle w:val="a5"/>
              <w:ind w:right="34" w:firstLine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134" w:type="dxa"/>
            <w:tcBorders>
              <w:bottom w:val="nil"/>
            </w:tcBorders>
          </w:tcPr>
          <w:p w:rsidR="00525157" w:rsidRDefault="00BA2583">
            <w:pPr>
              <w:pStyle w:val="a5"/>
              <w:ind w:right="34" w:firstLine="0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3543" w:type="dxa"/>
            <w:vMerge/>
            <w:tcBorders>
              <w:bottom w:val="nil"/>
            </w:tcBorders>
          </w:tcPr>
          <w:p w:rsidR="00525157" w:rsidRDefault="00525157">
            <w:pPr>
              <w:pStyle w:val="a5"/>
              <w:ind w:firstLine="0"/>
            </w:pPr>
          </w:p>
        </w:tc>
        <w:tc>
          <w:tcPr>
            <w:tcW w:w="1418" w:type="dxa"/>
            <w:tcBorders>
              <w:bottom w:val="nil"/>
            </w:tcBorders>
          </w:tcPr>
          <w:p w:rsidR="00525157" w:rsidRDefault="00BA2583">
            <w:pPr>
              <w:pStyle w:val="a5"/>
              <w:ind w:right="34" w:firstLine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276" w:type="dxa"/>
            <w:tcBorders>
              <w:bottom w:val="nil"/>
            </w:tcBorders>
          </w:tcPr>
          <w:p w:rsidR="00525157" w:rsidRDefault="00BA2583">
            <w:pPr>
              <w:pStyle w:val="a5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525157">
        <w:tc>
          <w:tcPr>
            <w:tcW w:w="1101" w:type="dxa"/>
            <w:tcBorders>
              <w:right w:val="nil"/>
            </w:tcBorders>
          </w:tcPr>
          <w:p w:rsidR="00525157" w:rsidRDefault="00BA2583">
            <w:pPr>
              <w:pStyle w:val="a5"/>
              <w:ind w:right="34"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525157" w:rsidRDefault="00525157">
            <w:pPr>
              <w:pStyle w:val="a5"/>
              <w:ind w:right="34" w:firstLine="0"/>
              <w:jc w:val="center"/>
              <w:rPr>
                <w:b/>
              </w:rPr>
            </w:pPr>
          </w:p>
          <w:p w:rsidR="00525157" w:rsidRDefault="00525157">
            <w:pPr>
              <w:pStyle w:val="a5"/>
              <w:ind w:right="34" w:firstLine="0"/>
              <w:jc w:val="center"/>
              <w:rPr>
                <w:b/>
              </w:rPr>
            </w:pPr>
          </w:p>
          <w:p w:rsidR="00525157" w:rsidRDefault="00BA2583">
            <w:pPr>
              <w:pStyle w:val="a5"/>
              <w:ind w:right="34"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525157" w:rsidRDefault="00525157">
            <w:pPr>
              <w:pStyle w:val="a5"/>
              <w:ind w:right="34" w:firstLine="0"/>
              <w:jc w:val="center"/>
              <w:rPr>
                <w:b/>
              </w:rPr>
            </w:pPr>
          </w:p>
          <w:p w:rsidR="00525157" w:rsidRDefault="00525157">
            <w:pPr>
              <w:pStyle w:val="a5"/>
              <w:ind w:right="34" w:firstLine="0"/>
              <w:jc w:val="center"/>
              <w:rPr>
                <w:b/>
              </w:rPr>
            </w:pPr>
          </w:p>
          <w:p w:rsidR="00525157" w:rsidRDefault="00525157">
            <w:pPr>
              <w:pStyle w:val="a5"/>
              <w:ind w:right="34" w:firstLine="0"/>
              <w:jc w:val="center"/>
              <w:rPr>
                <w:b/>
              </w:rPr>
            </w:pPr>
          </w:p>
          <w:p w:rsidR="00525157" w:rsidRDefault="00BA2583">
            <w:pPr>
              <w:pStyle w:val="a5"/>
              <w:ind w:right="34"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525157" w:rsidRDefault="00525157">
            <w:pPr>
              <w:pStyle w:val="a5"/>
              <w:ind w:right="34" w:firstLine="0"/>
              <w:jc w:val="center"/>
              <w:rPr>
                <w:b/>
              </w:rPr>
            </w:pPr>
          </w:p>
          <w:p w:rsidR="00525157" w:rsidRDefault="00525157">
            <w:pPr>
              <w:pStyle w:val="a5"/>
              <w:ind w:right="34" w:firstLine="0"/>
              <w:jc w:val="center"/>
              <w:rPr>
                <w:b/>
              </w:rPr>
            </w:pPr>
          </w:p>
          <w:p w:rsidR="00525157" w:rsidRDefault="00525157">
            <w:pPr>
              <w:pStyle w:val="a5"/>
              <w:ind w:right="34" w:firstLine="0"/>
              <w:jc w:val="center"/>
              <w:rPr>
                <w:b/>
              </w:rPr>
            </w:pPr>
          </w:p>
          <w:p w:rsidR="00525157" w:rsidRDefault="00525157">
            <w:pPr>
              <w:pStyle w:val="a5"/>
              <w:ind w:right="34" w:firstLine="0"/>
              <w:jc w:val="center"/>
              <w:rPr>
                <w:b/>
              </w:rPr>
            </w:pPr>
          </w:p>
          <w:p w:rsidR="00525157" w:rsidRDefault="00525157">
            <w:pPr>
              <w:pStyle w:val="a5"/>
              <w:ind w:right="34" w:firstLine="0"/>
              <w:jc w:val="center"/>
              <w:rPr>
                <w:b/>
              </w:rPr>
            </w:pPr>
          </w:p>
          <w:p w:rsidR="00525157" w:rsidRDefault="00BA2583">
            <w:pPr>
              <w:pStyle w:val="a5"/>
              <w:ind w:right="34"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3543" w:type="dxa"/>
            <w:tcBorders>
              <w:left w:val="nil"/>
              <w:right w:val="nil"/>
            </w:tcBorders>
          </w:tcPr>
          <w:p w:rsidR="00525157" w:rsidRDefault="00BA2583">
            <w:pPr>
              <w:pStyle w:val="a5"/>
              <w:ind w:righ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Первоначальная сумма</w:t>
            </w:r>
          </w:p>
          <w:p w:rsidR="00525157" w:rsidRDefault="00525157">
            <w:pPr>
              <w:pStyle w:val="a5"/>
              <w:ind w:right="0" w:firstLine="0"/>
              <w:jc w:val="center"/>
            </w:pPr>
          </w:p>
          <w:p w:rsidR="00525157" w:rsidRDefault="00BA2583">
            <w:pPr>
              <w:pStyle w:val="a5"/>
              <w:ind w:righ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Последующие приращения</w:t>
            </w:r>
          </w:p>
          <w:p w:rsidR="00525157" w:rsidRDefault="00525157">
            <w:pPr>
              <w:pStyle w:val="a5"/>
              <w:ind w:right="0" w:firstLine="0"/>
              <w:jc w:val="center"/>
            </w:pPr>
          </w:p>
          <w:p w:rsidR="00525157" w:rsidRDefault="00BA2583">
            <w:pPr>
              <w:pStyle w:val="a5"/>
              <w:ind w:righ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Уменьшения</w:t>
            </w:r>
          </w:p>
          <w:p w:rsidR="00525157" w:rsidRDefault="00525157">
            <w:pPr>
              <w:pStyle w:val="a5"/>
              <w:ind w:right="0" w:firstLine="0"/>
              <w:jc w:val="center"/>
            </w:pPr>
          </w:p>
          <w:p w:rsidR="00525157" w:rsidRDefault="00BA2583">
            <w:pPr>
              <w:pStyle w:val="a5"/>
              <w:ind w:righ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Сальдо</w:t>
            </w:r>
            <w:r>
              <w:rPr>
                <w:rStyle w:val="a9"/>
                <w:u w:val="single"/>
              </w:rPr>
              <w:footnoteReference w:id="1"/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25157" w:rsidRDefault="00525157">
            <w:pPr>
              <w:pStyle w:val="a5"/>
              <w:ind w:right="34" w:firstLine="0"/>
              <w:jc w:val="center"/>
              <w:rPr>
                <w:b/>
              </w:rPr>
            </w:pPr>
          </w:p>
          <w:p w:rsidR="00525157" w:rsidRDefault="00525157">
            <w:pPr>
              <w:pStyle w:val="a5"/>
              <w:ind w:right="34" w:firstLine="0"/>
              <w:jc w:val="center"/>
              <w:rPr>
                <w:b/>
              </w:rPr>
            </w:pPr>
          </w:p>
          <w:p w:rsidR="00525157" w:rsidRDefault="00525157">
            <w:pPr>
              <w:pStyle w:val="a5"/>
              <w:ind w:right="34" w:firstLine="0"/>
              <w:jc w:val="center"/>
              <w:rPr>
                <w:b/>
              </w:rPr>
            </w:pPr>
          </w:p>
          <w:p w:rsidR="00525157" w:rsidRDefault="00525157">
            <w:pPr>
              <w:pStyle w:val="a5"/>
              <w:ind w:right="34" w:firstLine="0"/>
              <w:jc w:val="center"/>
              <w:rPr>
                <w:b/>
              </w:rPr>
            </w:pPr>
          </w:p>
          <w:p w:rsidR="00525157" w:rsidRDefault="00525157">
            <w:pPr>
              <w:pStyle w:val="a5"/>
              <w:ind w:right="34" w:firstLine="0"/>
              <w:jc w:val="center"/>
              <w:rPr>
                <w:b/>
              </w:rPr>
            </w:pPr>
          </w:p>
          <w:p w:rsidR="00525157" w:rsidRDefault="00BA2583">
            <w:pPr>
              <w:pStyle w:val="a5"/>
              <w:ind w:right="34"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6" w:type="dxa"/>
            <w:tcBorders>
              <w:left w:val="nil"/>
            </w:tcBorders>
          </w:tcPr>
          <w:p w:rsidR="00525157" w:rsidRDefault="00BA2583">
            <w:pPr>
              <w:pStyle w:val="a5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525157" w:rsidRDefault="00525157">
            <w:pPr>
              <w:pStyle w:val="a5"/>
              <w:ind w:right="0" w:firstLine="0"/>
              <w:jc w:val="center"/>
              <w:rPr>
                <w:b/>
              </w:rPr>
            </w:pPr>
          </w:p>
          <w:p w:rsidR="00525157" w:rsidRDefault="00525157">
            <w:pPr>
              <w:pStyle w:val="a5"/>
              <w:ind w:right="0" w:firstLine="0"/>
              <w:jc w:val="center"/>
              <w:rPr>
                <w:b/>
              </w:rPr>
            </w:pPr>
          </w:p>
          <w:p w:rsidR="00525157" w:rsidRDefault="00BA2583">
            <w:pPr>
              <w:pStyle w:val="a5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525157" w:rsidRDefault="00525157">
            <w:pPr>
              <w:pStyle w:val="a5"/>
              <w:ind w:right="0" w:firstLine="0"/>
              <w:jc w:val="center"/>
              <w:rPr>
                <w:b/>
              </w:rPr>
            </w:pPr>
          </w:p>
          <w:p w:rsidR="00525157" w:rsidRDefault="00525157">
            <w:pPr>
              <w:pStyle w:val="a5"/>
              <w:ind w:right="0" w:firstLine="0"/>
              <w:jc w:val="center"/>
              <w:rPr>
                <w:b/>
              </w:rPr>
            </w:pPr>
          </w:p>
          <w:p w:rsidR="00525157" w:rsidRDefault="00525157">
            <w:pPr>
              <w:pStyle w:val="a5"/>
              <w:ind w:right="0" w:firstLine="0"/>
              <w:jc w:val="center"/>
              <w:rPr>
                <w:b/>
              </w:rPr>
            </w:pPr>
          </w:p>
          <w:p w:rsidR="00525157" w:rsidRDefault="00BA2583">
            <w:pPr>
              <w:pStyle w:val="a5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525157" w:rsidRDefault="00525157">
      <w:pPr>
        <w:pStyle w:val="a5"/>
        <w:ind w:firstLine="0"/>
      </w:pPr>
    </w:p>
    <w:p w:rsidR="00525157" w:rsidRDefault="00BA2583">
      <w:pPr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 xml:space="preserve">Сумму каждой хозяйственной операции отражают на счетах дважды: по дебету одного и кредиту другого счета. Это и называют </w:t>
      </w:r>
      <w:r>
        <w:rPr>
          <w:rFonts w:ascii="Garamond" w:hAnsi="Garamond"/>
          <w:b/>
          <w:sz w:val="32"/>
        </w:rPr>
        <w:t>методом двойной записи</w:t>
      </w:r>
      <w:r>
        <w:rPr>
          <w:rFonts w:ascii="Garamond" w:hAnsi="Garamond"/>
          <w:sz w:val="32"/>
        </w:rPr>
        <w:t>. Применение метода двойной записи связано с тем, что каждая хозяйственная операция вызывает равновеликие изменения не в одном, а в двух объектах учета.</w:t>
      </w:r>
    </w:p>
    <w:p w:rsidR="00525157" w:rsidRDefault="00525157">
      <w:pPr>
        <w:ind w:left="0" w:right="544" w:firstLine="567"/>
        <w:jc w:val="both"/>
        <w:rPr>
          <w:rFonts w:ascii="Garamond" w:hAnsi="Garamond"/>
          <w:sz w:val="32"/>
        </w:rPr>
      </w:pPr>
    </w:p>
    <w:p w:rsidR="00525157" w:rsidRDefault="00BA2583">
      <w:pPr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Например: поступление денег в кассу с текущего счета отражает уменьшение средств на текущем счете и одновременно их увеличение в кассе.</w:t>
      </w:r>
    </w:p>
    <w:p w:rsidR="00525157" w:rsidRDefault="00BA2583">
      <w:pPr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 xml:space="preserve">Взаимосвязь между счетами, возникающую при отражении хозяйственных операций с помощью двойной записи, называют </w:t>
      </w:r>
      <w:r>
        <w:rPr>
          <w:rFonts w:ascii="Garamond" w:hAnsi="Garamond"/>
          <w:b/>
          <w:sz w:val="32"/>
        </w:rPr>
        <w:t>корреспонденцией счетов</w:t>
      </w:r>
      <w:r>
        <w:rPr>
          <w:rFonts w:ascii="Garamond" w:hAnsi="Garamond"/>
          <w:sz w:val="32"/>
        </w:rPr>
        <w:t xml:space="preserve">, а счета – </w:t>
      </w:r>
      <w:r>
        <w:rPr>
          <w:rFonts w:ascii="Garamond" w:hAnsi="Garamond"/>
          <w:b/>
          <w:sz w:val="32"/>
        </w:rPr>
        <w:t>корреспондирующими</w:t>
      </w:r>
      <w:r>
        <w:rPr>
          <w:rFonts w:ascii="Garamond" w:hAnsi="Garamond"/>
          <w:sz w:val="32"/>
        </w:rPr>
        <w:t>: счет "Касса" корреспондирует со счетом "Текущий счет".</w:t>
      </w:r>
    </w:p>
    <w:p w:rsidR="00525157" w:rsidRDefault="00525157">
      <w:pPr>
        <w:ind w:left="0" w:right="544" w:firstLine="567"/>
        <w:jc w:val="both"/>
        <w:rPr>
          <w:rFonts w:ascii="Garamond" w:hAnsi="Garamond"/>
          <w:sz w:val="32"/>
        </w:rPr>
      </w:pPr>
    </w:p>
    <w:p w:rsidR="00525157" w:rsidRDefault="00BA2583">
      <w:pPr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Двойная запись обеспечивает возможность контроля за правильностью отражения хозяйственных операций (сумма оборотов по дебету всех счетов равняется сумме оборотов по кредиту всех счетов).</w:t>
      </w:r>
    </w:p>
    <w:p w:rsidR="00525157" w:rsidRDefault="00525157">
      <w:pPr>
        <w:ind w:left="0" w:right="544" w:firstLine="567"/>
        <w:jc w:val="both"/>
        <w:rPr>
          <w:rFonts w:ascii="Garamond" w:hAnsi="Garamond"/>
          <w:sz w:val="32"/>
        </w:rPr>
      </w:pPr>
    </w:p>
    <w:p w:rsidR="00525157" w:rsidRDefault="00BA2583">
      <w:pPr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Используя исходное сальдо  и некоторые хозяйственные операции проследим, как отразятся четыре вида балансовых изменений в дебете и кредите счетов.</w:t>
      </w:r>
    </w:p>
    <w:p w:rsidR="00525157" w:rsidRDefault="00525157">
      <w:pPr>
        <w:ind w:left="0" w:right="544" w:firstLine="567"/>
        <w:jc w:val="both"/>
        <w:rPr>
          <w:rFonts w:ascii="Garamond" w:hAnsi="Garamond"/>
          <w:sz w:val="32"/>
        </w:rPr>
      </w:pPr>
    </w:p>
    <w:p w:rsidR="00525157" w:rsidRDefault="00BA2583">
      <w:pPr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i/>
          <w:sz w:val="36"/>
        </w:rPr>
        <w:t>Операция 1</w:t>
      </w:r>
      <w:r>
        <w:rPr>
          <w:rFonts w:ascii="Garamond" w:hAnsi="Garamond"/>
          <w:sz w:val="32"/>
        </w:rPr>
        <w:t xml:space="preserve">. Приобретены товары за наличный расчет 500 рублей. </w:t>
      </w:r>
    </w:p>
    <w:p w:rsidR="00525157" w:rsidRDefault="00525157">
      <w:pPr>
        <w:ind w:left="0" w:right="544" w:firstLine="567"/>
        <w:jc w:val="both"/>
        <w:rPr>
          <w:rFonts w:ascii="Garamond" w:hAnsi="Garamond"/>
          <w:sz w:val="32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560"/>
        <w:gridCol w:w="567"/>
        <w:gridCol w:w="2268"/>
        <w:gridCol w:w="1559"/>
      </w:tblGrid>
      <w:tr w:rsidR="00525157">
        <w:trPr>
          <w:cantSplit/>
        </w:trPr>
        <w:tc>
          <w:tcPr>
            <w:tcW w:w="3936" w:type="dxa"/>
            <w:gridSpan w:val="2"/>
          </w:tcPr>
          <w:p w:rsidR="00525157" w:rsidRDefault="00BA2583">
            <w:pPr>
              <w:ind w:left="0" w:right="544" w:firstLine="0"/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50 "Касса"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5157" w:rsidRDefault="00525157">
            <w:pPr>
              <w:ind w:left="0" w:right="544" w:firstLine="0"/>
              <w:jc w:val="center"/>
              <w:rPr>
                <w:rFonts w:ascii="Garamond" w:hAnsi="Garamond"/>
                <w:b/>
                <w:sz w:val="32"/>
              </w:rPr>
            </w:pPr>
          </w:p>
        </w:tc>
        <w:tc>
          <w:tcPr>
            <w:tcW w:w="3827" w:type="dxa"/>
            <w:gridSpan w:val="2"/>
          </w:tcPr>
          <w:p w:rsidR="00525157" w:rsidRDefault="00BA2583">
            <w:pPr>
              <w:ind w:left="0" w:right="544" w:firstLine="0"/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41 "Товары"</w:t>
            </w:r>
          </w:p>
        </w:tc>
      </w:tr>
      <w:tr w:rsidR="00525157">
        <w:trPr>
          <w:cantSplit/>
        </w:trPr>
        <w:tc>
          <w:tcPr>
            <w:tcW w:w="2376" w:type="dxa"/>
            <w:tcBorders>
              <w:right w:val="nil"/>
            </w:tcBorders>
          </w:tcPr>
          <w:p w:rsidR="00525157" w:rsidRDefault="00BA2583">
            <w:pPr>
              <w:ind w:left="0" w:right="33" w:firstLine="0"/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Д</w:t>
            </w:r>
          </w:p>
        </w:tc>
        <w:tc>
          <w:tcPr>
            <w:tcW w:w="1560" w:type="dxa"/>
            <w:tcBorders>
              <w:left w:val="nil"/>
            </w:tcBorders>
          </w:tcPr>
          <w:p w:rsidR="00525157" w:rsidRDefault="00BA2583">
            <w:pPr>
              <w:pStyle w:val="4"/>
            </w:pPr>
            <w:r>
              <w:t>К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525157" w:rsidRDefault="00BA2583">
            <w:pPr>
              <w:ind w:left="0" w:right="33" w:firstLine="0"/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Д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525157" w:rsidRDefault="00BA2583">
            <w:pPr>
              <w:pStyle w:val="4"/>
            </w:pPr>
            <w:r>
              <w:t>К</w:t>
            </w:r>
          </w:p>
        </w:tc>
      </w:tr>
      <w:tr w:rsidR="00525157">
        <w:trPr>
          <w:cantSplit/>
        </w:trPr>
        <w:tc>
          <w:tcPr>
            <w:tcW w:w="2376" w:type="dxa"/>
          </w:tcPr>
          <w:p w:rsidR="00525157" w:rsidRDefault="00BA2583">
            <w:pPr>
              <w:pStyle w:val="3"/>
            </w:pPr>
            <w:r>
              <w:t>Сальдо          800</w:t>
            </w:r>
          </w:p>
        </w:tc>
        <w:tc>
          <w:tcPr>
            <w:tcW w:w="1560" w:type="dxa"/>
            <w:vMerge w:val="restart"/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  <w:p w:rsidR="00525157" w:rsidRDefault="00BA2583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500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2268" w:type="dxa"/>
          </w:tcPr>
          <w:p w:rsidR="00525157" w:rsidRDefault="00BA2583">
            <w:pPr>
              <w:pStyle w:val="3"/>
            </w:pPr>
            <w:r>
              <w:t>Сальдо        800</w:t>
            </w:r>
          </w:p>
        </w:tc>
        <w:tc>
          <w:tcPr>
            <w:tcW w:w="1559" w:type="dxa"/>
            <w:vMerge w:val="restart"/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  <w:p w:rsidR="00525157" w:rsidRDefault="00BA2583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500</w:t>
            </w:r>
          </w:p>
        </w:tc>
      </w:tr>
      <w:tr w:rsidR="00525157">
        <w:trPr>
          <w:cantSplit/>
        </w:trPr>
        <w:tc>
          <w:tcPr>
            <w:tcW w:w="2376" w:type="dxa"/>
          </w:tcPr>
          <w:p w:rsidR="00525157" w:rsidRDefault="00525157">
            <w:pPr>
              <w:ind w:left="0" w:right="33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1560" w:type="dxa"/>
            <w:vMerge/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2268" w:type="dxa"/>
          </w:tcPr>
          <w:p w:rsidR="00525157" w:rsidRDefault="00BA2583">
            <w:pPr>
              <w:ind w:left="0" w:right="34" w:firstLine="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                    500</w:t>
            </w:r>
          </w:p>
        </w:tc>
        <w:tc>
          <w:tcPr>
            <w:tcW w:w="1559" w:type="dxa"/>
            <w:vMerge/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</w:tr>
      <w:tr w:rsidR="00525157">
        <w:trPr>
          <w:cantSplit/>
        </w:trPr>
        <w:tc>
          <w:tcPr>
            <w:tcW w:w="2376" w:type="dxa"/>
          </w:tcPr>
          <w:p w:rsidR="00525157" w:rsidRDefault="00BA2583">
            <w:pPr>
              <w:ind w:left="0" w:right="33" w:firstLine="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Сальдо          300</w:t>
            </w:r>
          </w:p>
        </w:tc>
        <w:tc>
          <w:tcPr>
            <w:tcW w:w="1560" w:type="dxa"/>
            <w:vMerge/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5157" w:rsidRDefault="00BA2583">
            <w:pPr>
              <w:pStyle w:val="5"/>
            </w:pPr>
            <w:r>
              <w:t>Сальдо       1200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</w:tr>
    </w:tbl>
    <w:p w:rsidR="00525157" w:rsidRDefault="00525157">
      <w:pPr>
        <w:ind w:left="0" w:right="544" w:firstLine="567"/>
        <w:jc w:val="both"/>
        <w:rPr>
          <w:rFonts w:ascii="Garamond" w:hAnsi="Garamond"/>
          <w:sz w:val="32"/>
        </w:rPr>
      </w:pPr>
    </w:p>
    <w:p w:rsidR="00525157" w:rsidRDefault="00BA2583">
      <w:pPr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В результате этой операции произошло увеличение только водном активном счете (запись в дебете) и одновременно – уменьшение в другом активном счете (запись в кредите).</w:t>
      </w:r>
    </w:p>
    <w:p w:rsidR="00525157" w:rsidRDefault="00525157">
      <w:pPr>
        <w:ind w:left="0" w:right="544" w:firstLine="567"/>
        <w:jc w:val="both"/>
        <w:rPr>
          <w:rFonts w:ascii="Garamond" w:hAnsi="Garamond"/>
          <w:sz w:val="32"/>
        </w:rPr>
      </w:pPr>
    </w:p>
    <w:p w:rsidR="00525157" w:rsidRDefault="00BA2583">
      <w:pPr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i/>
          <w:sz w:val="36"/>
        </w:rPr>
        <w:t>Операция 2</w:t>
      </w:r>
      <w:r>
        <w:rPr>
          <w:rFonts w:ascii="Garamond" w:hAnsi="Garamond"/>
          <w:sz w:val="32"/>
        </w:rPr>
        <w:t xml:space="preserve">. Отчислено из прибыли в резервный фонд  100 рублей. </w:t>
      </w:r>
    </w:p>
    <w:p w:rsidR="00525157" w:rsidRDefault="00525157">
      <w:pPr>
        <w:ind w:left="0" w:right="544" w:firstLine="567"/>
        <w:jc w:val="both"/>
        <w:rPr>
          <w:rFonts w:ascii="Garamond" w:hAnsi="Garamond"/>
          <w:sz w:val="32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68"/>
        <w:gridCol w:w="567"/>
        <w:gridCol w:w="1701"/>
        <w:gridCol w:w="2126"/>
      </w:tblGrid>
      <w:tr w:rsidR="00525157">
        <w:trPr>
          <w:cantSplit/>
        </w:trPr>
        <w:tc>
          <w:tcPr>
            <w:tcW w:w="3936" w:type="dxa"/>
            <w:gridSpan w:val="2"/>
          </w:tcPr>
          <w:p w:rsidR="00525157" w:rsidRDefault="00BA2583">
            <w:pPr>
              <w:ind w:left="0" w:right="34" w:firstLine="0"/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80 "Прибыли и убытки"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5157" w:rsidRDefault="00525157">
            <w:pPr>
              <w:ind w:left="0" w:right="544" w:firstLine="0"/>
              <w:jc w:val="center"/>
              <w:rPr>
                <w:rFonts w:ascii="Garamond" w:hAnsi="Garamond"/>
                <w:b/>
                <w:sz w:val="32"/>
              </w:rPr>
            </w:pPr>
          </w:p>
        </w:tc>
        <w:tc>
          <w:tcPr>
            <w:tcW w:w="3827" w:type="dxa"/>
            <w:gridSpan w:val="2"/>
          </w:tcPr>
          <w:p w:rsidR="00525157" w:rsidRDefault="00BA2583">
            <w:pPr>
              <w:ind w:left="0" w:right="0" w:firstLine="0"/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86 "Резервный капитал"</w:t>
            </w:r>
          </w:p>
        </w:tc>
      </w:tr>
      <w:tr w:rsidR="00525157">
        <w:trPr>
          <w:cantSplit/>
        </w:trPr>
        <w:tc>
          <w:tcPr>
            <w:tcW w:w="1668" w:type="dxa"/>
            <w:tcBorders>
              <w:right w:val="nil"/>
            </w:tcBorders>
          </w:tcPr>
          <w:p w:rsidR="00525157" w:rsidRDefault="00BA2583">
            <w:pPr>
              <w:ind w:left="0" w:right="33" w:firstLine="0"/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Д</w:t>
            </w:r>
          </w:p>
        </w:tc>
        <w:tc>
          <w:tcPr>
            <w:tcW w:w="2268" w:type="dxa"/>
            <w:tcBorders>
              <w:left w:val="nil"/>
            </w:tcBorders>
          </w:tcPr>
          <w:p w:rsidR="00525157" w:rsidRDefault="00BA2583">
            <w:pPr>
              <w:pStyle w:val="4"/>
            </w:pPr>
            <w:r>
              <w:t>К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525157" w:rsidRDefault="00BA2583">
            <w:pPr>
              <w:ind w:left="0" w:right="33" w:firstLine="0"/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Д</w:t>
            </w: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525157" w:rsidRDefault="00BA2583">
            <w:pPr>
              <w:pStyle w:val="4"/>
            </w:pPr>
            <w:r>
              <w:t>К</w:t>
            </w:r>
          </w:p>
        </w:tc>
      </w:tr>
      <w:tr w:rsidR="00525157">
        <w:trPr>
          <w:cantSplit/>
        </w:trPr>
        <w:tc>
          <w:tcPr>
            <w:tcW w:w="1668" w:type="dxa"/>
            <w:vMerge w:val="restart"/>
          </w:tcPr>
          <w:p w:rsidR="00525157" w:rsidRDefault="00525157">
            <w:pPr>
              <w:pStyle w:val="3"/>
            </w:pPr>
          </w:p>
          <w:p w:rsidR="00525157" w:rsidRDefault="00BA2583">
            <w:pPr>
              <w:pStyle w:val="3"/>
            </w:pPr>
            <w:r>
              <w:t>100</w:t>
            </w:r>
          </w:p>
        </w:tc>
        <w:tc>
          <w:tcPr>
            <w:tcW w:w="2268" w:type="dxa"/>
          </w:tcPr>
          <w:p w:rsidR="00525157" w:rsidRDefault="00BA2583">
            <w:pPr>
              <w:pStyle w:val="6"/>
            </w:pPr>
            <w:r>
              <w:t>Сальдо         500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vMerge w:val="restart"/>
          </w:tcPr>
          <w:p w:rsidR="00525157" w:rsidRDefault="00525157">
            <w:pPr>
              <w:pStyle w:val="3"/>
            </w:pPr>
          </w:p>
        </w:tc>
        <w:tc>
          <w:tcPr>
            <w:tcW w:w="2126" w:type="dxa"/>
          </w:tcPr>
          <w:p w:rsidR="00525157" w:rsidRDefault="00BA2583">
            <w:pPr>
              <w:pStyle w:val="6"/>
            </w:pPr>
            <w:r>
              <w:t>Сальдо        200</w:t>
            </w:r>
          </w:p>
        </w:tc>
      </w:tr>
      <w:tr w:rsidR="00525157">
        <w:trPr>
          <w:cantSplit/>
        </w:trPr>
        <w:tc>
          <w:tcPr>
            <w:tcW w:w="1668" w:type="dxa"/>
            <w:vMerge/>
          </w:tcPr>
          <w:p w:rsidR="00525157" w:rsidRDefault="00525157">
            <w:pPr>
              <w:ind w:left="0" w:right="33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2268" w:type="dxa"/>
          </w:tcPr>
          <w:p w:rsidR="00525157" w:rsidRDefault="00525157">
            <w:pPr>
              <w:ind w:left="0" w:right="3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vMerge/>
          </w:tcPr>
          <w:p w:rsidR="00525157" w:rsidRDefault="00525157">
            <w:pPr>
              <w:ind w:left="0" w:right="3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2126" w:type="dxa"/>
          </w:tcPr>
          <w:p w:rsidR="00525157" w:rsidRDefault="00BA2583">
            <w:pPr>
              <w:ind w:left="0" w:right="34" w:firstLine="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                    100</w:t>
            </w:r>
          </w:p>
        </w:tc>
      </w:tr>
      <w:tr w:rsidR="00525157">
        <w:trPr>
          <w:cantSplit/>
        </w:trPr>
        <w:tc>
          <w:tcPr>
            <w:tcW w:w="1668" w:type="dxa"/>
            <w:vMerge/>
          </w:tcPr>
          <w:p w:rsidR="00525157" w:rsidRDefault="00525157">
            <w:pPr>
              <w:ind w:left="0" w:right="33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2268" w:type="dxa"/>
          </w:tcPr>
          <w:p w:rsidR="00525157" w:rsidRDefault="00BA2583">
            <w:pPr>
              <w:ind w:left="0" w:right="34" w:firstLine="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Сальдо         400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25157" w:rsidRDefault="00525157">
            <w:pPr>
              <w:pStyle w:val="5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5157" w:rsidRDefault="00BA2583">
            <w:pPr>
              <w:ind w:left="0" w:right="34" w:firstLine="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Сальдо        300</w:t>
            </w:r>
          </w:p>
        </w:tc>
      </w:tr>
    </w:tbl>
    <w:p w:rsidR="00525157" w:rsidRDefault="00525157">
      <w:pPr>
        <w:ind w:left="0" w:right="544" w:firstLine="567"/>
        <w:jc w:val="both"/>
        <w:rPr>
          <w:rFonts w:ascii="Garamond" w:hAnsi="Garamond"/>
          <w:sz w:val="32"/>
        </w:rPr>
      </w:pPr>
    </w:p>
    <w:p w:rsidR="00525157" w:rsidRDefault="00BA2583">
      <w:pPr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Изменения произошли в двух пассивных счетах. В одном произошло уменьшение (запись в дебете), во втором – увеличение (запись в кредите).</w:t>
      </w:r>
    </w:p>
    <w:p w:rsidR="00525157" w:rsidRDefault="00525157">
      <w:pPr>
        <w:ind w:left="0" w:right="544" w:firstLine="567"/>
        <w:jc w:val="both"/>
        <w:rPr>
          <w:rFonts w:ascii="Garamond" w:hAnsi="Garamond"/>
          <w:sz w:val="32"/>
        </w:rPr>
      </w:pPr>
    </w:p>
    <w:p w:rsidR="00525157" w:rsidRDefault="00BA2583">
      <w:pPr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i/>
          <w:sz w:val="36"/>
        </w:rPr>
        <w:t>Операция 3</w:t>
      </w:r>
      <w:r>
        <w:rPr>
          <w:rFonts w:ascii="Garamond" w:hAnsi="Garamond"/>
          <w:sz w:val="32"/>
        </w:rPr>
        <w:t xml:space="preserve">. По решению собрания учредителей фирмы увеличен размер взносов в уставный капитал – 600 рублей. </w:t>
      </w:r>
    </w:p>
    <w:p w:rsidR="00525157" w:rsidRDefault="00525157">
      <w:pPr>
        <w:ind w:left="0" w:right="544" w:firstLine="567"/>
        <w:jc w:val="both"/>
        <w:rPr>
          <w:rFonts w:ascii="Garamond" w:hAnsi="Garamond"/>
          <w:sz w:val="32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560"/>
        <w:gridCol w:w="567"/>
        <w:gridCol w:w="1559"/>
        <w:gridCol w:w="2268"/>
      </w:tblGrid>
      <w:tr w:rsidR="00525157">
        <w:trPr>
          <w:cantSplit/>
        </w:trPr>
        <w:tc>
          <w:tcPr>
            <w:tcW w:w="3936" w:type="dxa"/>
            <w:gridSpan w:val="2"/>
          </w:tcPr>
          <w:p w:rsidR="00525157" w:rsidRDefault="00BA2583">
            <w:pPr>
              <w:ind w:left="-142" w:right="-108" w:firstLine="0"/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75 "Расчеты с учредит."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5157" w:rsidRDefault="00525157">
            <w:pPr>
              <w:ind w:left="0" w:right="544" w:firstLine="0"/>
              <w:jc w:val="center"/>
              <w:rPr>
                <w:rFonts w:ascii="Garamond" w:hAnsi="Garamond"/>
                <w:b/>
                <w:sz w:val="32"/>
              </w:rPr>
            </w:pPr>
          </w:p>
        </w:tc>
        <w:tc>
          <w:tcPr>
            <w:tcW w:w="3827" w:type="dxa"/>
            <w:gridSpan w:val="2"/>
          </w:tcPr>
          <w:p w:rsidR="00525157" w:rsidRDefault="00BA2583">
            <w:pPr>
              <w:ind w:left="0" w:right="34" w:firstLine="0"/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85 "Уставный капитал"</w:t>
            </w:r>
          </w:p>
        </w:tc>
      </w:tr>
      <w:tr w:rsidR="00525157">
        <w:trPr>
          <w:cantSplit/>
        </w:trPr>
        <w:tc>
          <w:tcPr>
            <w:tcW w:w="2376" w:type="dxa"/>
            <w:tcBorders>
              <w:right w:val="nil"/>
            </w:tcBorders>
          </w:tcPr>
          <w:p w:rsidR="00525157" w:rsidRDefault="00BA2583">
            <w:pPr>
              <w:ind w:left="0" w:right="33" w:firstLine="0"/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Д</w:t>
            </w:r>
          </w:p>
        </w:tc>
        <w:tc>
          <w:tcPr>
            <w:tcW w:w="1560" w:type="dxa"/>
            <w:tcBorders>
              <w:left w:val="nil"/>
            </w:tcBorders>
          </w:tcPr>
          <w:p w:rsidR="00525157" w:rsidRDefault="00BA2583">
            <w:pPr>
              <w:pStyle w:val="4"/>
            </w:pPr>
            <w:r>
              <w:t>К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525157" w:rsidRDefault="00BA2583">
            <w:pPr>
              <w:ind w:left="0" w:right="33" w:firstLine="0"/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Д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:rsidR="00525157" w:rsidRDefault="00BA2583">
            <w:pPr>
              <w:pStyle w:val="4"/>
            </w:pPr>
            <w:r>
              <w:t>К</w:t>
            </w:r>
          </w:p>
        </w:tc>
      </w:tr>
      <w:tr w:rsidR="00525157">
        <w:trPr>
          <w:cantSplit/>
        </w:trPr>
        <w:tc>
          <w:tcPr>
            <w:tcW w:w="2376" w:type="dxa"/>
          </w:tcPr>
          <w:p w:rsidR="00525157" w:rsidRDefault="00BA2583">
            <w:pPr>
              <w:pStyle w:val="3"/>
            </w:pPr>
            <w:r>
              <w:t>Сальдо           850</w:t>
            </w:r>
          </w:p>
        </w:tc>
        <w:tc>
          <w:tcPr>
            <w:tcW w:w="1560" w:type="dxa"/>
            <w:vMerge w:val="restart"/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525157" w:rsidRDefault="00525157">
            <w:pPr>
              <w:pStyle w:val="3"/>
            </w:pPr>
          </w:p>
        </w:tc>
        <w:tc>
          <w:tcPr>
            <w:tcW w:w="2268" w:type="dxa"/>
          </w:tcPr>
          <w:p w:rsidR="00525157" w:rsidRDefault="00BA2583">
            <w:pPr>
              <w:pStyle w:val="3"/>
            </w:pPr>
            <w:r>
              <w:t>Сальдо        3 400</w:t>
            </w:r>
          </w:p>
        </w:tc>
      </w:tr>
      <w:tr w:rsidR="00525157">
        <w:trPr>
          <w:cantSplit/>
        </w:trPr>
        <w:tc>
          <w:tcPr>
            <w:tcW w:w="2376" w:type="dxa"/>
          </w:tcPr>
          <w:p w:rsidR="00525157" w:rsidRDefault="00BA2583">
            <w:pPr>
              <w:ind w:left="0" w:right="33" w:firstLine="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                       600</w:t>
            </w:r>
          </w:p>
        </w:tc>
        <w:tc>
          <w:tcPr>
            <w:tcW w:w="1560" w:type="dxa"/>
            <w:vMerge/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1559" w:type="dxa"/>
            <w:vMerge/>
          </w:tcPr>
          <w:p w:rsidR="00525157" w:rsidRDefault="00525157">
            <w:pPr>
              <w:ind w:left="0" w:right="3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2268" w:type="dxa"/>
          </w:tcPr>
          <w:p w:rsidR="00525157" w:rsidRDefault="00BA2583">
            <w:pPr>
              <w:ind w:left="0" w:right="33" w:firstLine="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                       600</w:t>
            </w:r>
          </w:p>
        </w:tc>
      </w:tr>
      <w:tr w:rsidR="00525157">
        <w:trPr>
          <w:cantSplit/>
        </w:trPr>
        <w:tc>
          <w:tcPr>
            <w:tcW w:w="2376" w:type="dxa"/>
          </w:tcPr>
          <w:p w:rsidR="00525157" w:rsidRDefault="00BA2583">
            <w:pPr>
              <w:ind w:left="0" w:right="33" w:firstLine="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Сальдо        1 450</w:t>
            </w:r>
          </w:p>
        </w:tc>
        <w:tc>
          <w:tcPr>
            <w:tcW w:w="1560" w:type="dxa"/>
            <w:vMerge/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25157" w:rsidRDefault="00525157">
            <w:pPr>
              <w:pStyle w:val="5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5157" w:rsidRDefault="00BA2583">
            <w:pPr>
              <w:ind w:left="0" w:right="33" w:firstLine="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Сальдо        4 000</w:t>
            </w:r>
          </w:p>
        </w:tc>
      </w:tr>
    </w:tbl>
    <w:p w:rsidR="00525157" w:rsidRDefault="00525157">
      <w:pPr>
        <w:ind w:left="0" w:right="544" w:firstLine="567"/>
        <w:jc w:val="both"/>
        <w:rPr>
          <w:rFonts w:ascii="Garamond" w:hAnsi="Garamond"/>
          <w:sz w:val="32"/>
        </w:rPr>
      </w:pPr>
    </w:p>
    <w:p w:rsidR="00525157" w:rsidRDefault="00BA2583">
      <w:pPr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Дебетуют один счет, в данном случае активный, поскольку долг за учредителями возрастает, и одновременно кредитуют пассивный счет, так как параллельно этому на ту же сумму возрастает уставный капитал.</w:t>
      </w:r>
    </w:p>
    <w:p w:rsidR="00525157" w:rsidRDefault="00525157">
      <w:pPr>
        <w:ind w:left="0" w:right="544" w:firstLine="567"/>
        <w:jc w:val="both"/>
        <w:rPr>
          <w:rFonts w:ascii="Garamond" w:hAnsi="Garamond"/>
          <w:sz w:val="32"/>
        </w:rPr>
      </w:pPr>
    </w:p>
    <w:p w:rsidR="00525157" w:rsidRDefault="00BA2583">
      <w:pPr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i/>
          <w:sz w:val="36"/>
        </w:rPr>
        <w:t>Операция 4</w:t>
      </w:r>
      <w:r>
        <w:rPr>
          <w:rFonts w:ascii="Garamond" w:hAnsi="Garamond"/>
          <w:sz w:val="32"/>
        </w:rPr>
        <w:t xml:space="preserve">. Частично погашены кредиты банку  – 300 рублей. </w:t>
      </w:r>
    </w:p>
    <w:p w:rsidR="00525157" w:rsidRDefault="00525157">
      <w:pPr>
        <w:ind w:left="0" w:right="544" w:firstLine="567"/>
        <w:jc w:val="both"/>
        <w:rPr>
          <w:rFonts w:ascii="Garamond" w:hAnsi="Garamond"/>
          <w:sz w:val="32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560"/>
        <w:gridCol w:w="567"/>
        <w:gridCol w:w="1559"/>
        <w:gridCol w:w="2268"/>
      </w:tblGrid>
      <w:tr w:rsidR="00525157">
        <w:trPr>
          <w:cantSplit/>
        </w:trPr>
        <w:tc>
          <w:tcPr>
            <w:tcW w:w="3936" w:type="dxa"/>
            <w:gridSpan w:val="2"/>
          </w:tcPr>
          <w:p w:rsidR="00525157" w:rsidRDefault="00BA2583">
            <w:pPr>
              <w:ind w:left="-142" w:right="-108" w:firstLine="0"/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51 "Расчетный счёт"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5157" w:rsidRDefault="00525157">
            <w:pPr>
              <w:ind w:left="0" w:right="544" w:firstLine="0"/>
              <w:jc w:val="center"/>
              <w:rPr>
                <w:rFonts w:ascii="Garamond" w:hAnsi="Garamond"/>
                <w:b/>
                <w:sz w:val="32"/>
              </w:rPr>
            </w:pPr>
          </w:p>
        </w:tc>
        <w:tc>
          <w:tcPr>
            <w:tcW w:w="3827" w:type="dxa"/>
            <w:gridSpan w:val="2"/>
          </w:tcPr>
          <w:p w:rsidR="00525157" w:rsidRDefault="00BA2583">
            <w:pPr>
              <w:ind w:left="0" w:right="34" w:firstLine="0"/>
              <w:jc w:val="center"/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92 "Долгосрочные кредиты банков"</w:t>
            </w:r>
          </w:p>
        </w:tc>
      </w:tr>
      <w:tr w:rsidR="00525157">
        <w:trPr>
          <w:cantSplit/>
        </w:trPr>
        <w:tc>
          <w:tcPr>
            <w:tcW w:w="2376" w:type="dxa"/>
            <w:tcBorders>
              <w:right w:val="nil"/>
            </w:tcBorders>
          </w:tcPr>
          <w:p w:rsidR="00525157" w:rsidRDefault="00BA2583">
            <w:pPr>
              <w:ind w:left="0" w:right="33" w:firstLine="0"/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Д</w:t>
            </w:r>
          </w:p>
        </w:tc>
        <w:tc>
          <w:tcPr>
            <w:tcW w:w="1560" w:type="dxa"/>
            <w:tcBorders>
              <w:left w:val="nil"/>
            </w:tcBorders>
          </w:tcPr>
          <w:p w:rsidR="00525157" w:rsidRDefault="00BA2583">
            <w:pPr>
              <w:pStyle w:val="4"/>
            </w:pPr>
            <w:r>
              <w:t>К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525157" w:rsidRDefault="00BA2583">
            <w:pPr>
              <w:ind w:left="0" w:right="33" w:firstLine="0"/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Д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:rsidR="00525157" w:rsidRDefault="00BA2583">
            <w:pPr>
              <w:pStyle w:val="4"/>
            </w:pPr>
            <w:r>
              <w:t>К</w:t>
            </w:r>
          </w:p>
        </w:tc>
      </w:tr>
      <w:tr w:rsidR="00525157">
        <w:trPr>
          <w:cantSplit/>
        </w:trPr>
        <w:tc>
          <w:tcPr>
            <w:tcW w:w="2376" w:type="dxa"/>
          </w:tcPr>
          <w:p w:rsidR="00525157" w:rsidRDefault="00BA2583">
            <w:pPr>
              <w:pStyle w:val="3"/>
            </w:pPr>
            <w:r>
              <w:t>Сальдо         1 650</w:t>
            </w:r>
          </w:p>
        </w:tc>
        <w:tc>
          <w:tcPr>
            <w:tcW w:w="1560" w:type="dxa"/>
            <w:vMerge w:val="restart"/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  <w:p w:rsidR="00525157" w:rsidRDefault="00BA2583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300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525157" w:rsidRDefault="00525157">
            <w:pPr>
              <w:pStyle w:val="3"/>
            </w:pPr>
          </w:p>
          <w:p w:rsidR="00525157" w:rsidRDefault="00BA2583">
            <w:r>
              <w:t>300</w:t>
            </w:r>
          </w:p>
        </w:tc>
        <w:tc>
          <w:tcPr>
            <w:tcW w:w="2268" w:type="dxa"/>
          </w:tcPr>
          <w:p w:rsidR="00525157" w:rsidRDefault="00BA2583">
            <w:pPr>
              <w:pStyle w:val="3"/>
            </w:pPr>
            <w:r>
              <w:t>Сальдо           650</w:t>
            </w:r>
          </w:p>
        </w:tc>
      </w:tr>
      <w:tr w:rsidR="00525157">
        <w:trPr>
          <w:cantSplit/>
        </w:trPr>
        <w:tc>
          <w:tcPr>
            <w:tcW w:w="2376" w:type="dxa"/>
          </w:tcPr>
          <w:p w:rsidR="00525157" w:rsidRDefault="00BA2583">
            <w:pPr>
              <w:ind w:left="0" w:right="33" w:firstLine="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                       </w:t>
            </w:r>
          </w:p>
        </w:tc>
        <w:tc>
          <w:tcPr>
            <w:tcW w:w="1560" w:type="dxa"/>
            <w:vMerge/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1559" w:type="dxa"/>
            <w:vMerge/>
          </w:tcPr>
          <w:p w:rsidR="00525157" w:rsidRDefault="00525157">
            <w:pPr>
              <w:ind w:left="0" w:right="3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2268" w:type="dxa"/>
          </w:tcPr>
          <w:p w:rsidR="00525157" w:rsidRDefault="00BA2583">
            <w:pPr>
              <w:ind w:left="0" w:right="33" w:firstLine="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                      </w:t>
            </w:r>
          </w:p>
        </w:tc>
      </w:tr>
      <w:tr w:rsidR="00525157">
        <w:trPr>
          <w:cantSplit/>
        </w:trPr>
        <w:tc>
          <w:tcPr>
            <w:tcW w:w="2376" w:type="dxa"/>
          </w:tcPr>
          <w:p w:rsidR="00525157" w:rsidRDefault="00BA2583">
            <w:pPr>
              <w:ind w:left="0" w:right="33" w:firstLine="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Сальдо         1 350</w:t>
            </w:r>
          </w:p>
        </w:tc>
        <w:tc>
          <w:tcPr>
            <w:tcW w:w="1560" w:type="dxa"/>
            <w:vMerge/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25157" w:rsidRDefault="00525157">
            <w:pPr>
              <w:ind w:left="0" w:right="544" w:firstLine="0"/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25157" w:rsidRDefault="00525157">
            <w:pPr>
              <w:pStyle w:val="5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5157" w:rsidRDefault="00BA2583">
            <w:pPr>
              <w:ind w:left="0" w:right="33" w:firstLine="0"/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Сальдо           350</w:t>
            </w:r>
          </w:p>
        </w:tc>
      </w:tr>
    </w:tbl>
    <w:p w:rsidR="00525157" w:rsidRDefault="00525157">
      <w:pPr>
        <w:ind w:left="0" w:right="544" w:firstLine="567"/>
        <w:jc w:val="both"/>
        <w:rPr>
          <w:rFonts w:ascii="Garamond" w:hAnsi="Garamond"/>
          <w:sz w:val="32"/>
        </w:rPr>
      </w:pPr>
    </w:p>
    <w:p w:rsidR="00525157" w:rsidRDefault="00BA2583">
      <w:pPr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Как видно, повторяется тот же порядок записей на противоположных сторонах двух счетов. Кредитуется активный счет, поскольку уменьшаются средства на расчетном счете, и дебетуется пассивный счет, который в связи с сокращением задолженности по ссудам тоже уменьшается на ту же величину.</w:t>
      </w:r>
    </w:p>
    <w:p w:rsidR="00525157" w:rsidRDefault="00525157">
      <w:pPr>
        <w:ind w:left="0" w:right="544" w:firstLine="567"/>
        <w:jc w:val="both"/>
        <w:rPr>
          <w:rFonts w:ascii="Garamond" w:hAnsi="Garamond"/>
          <w:sz w:val="32"/>
        </w:rPr>
      </w:pPr>
    </w:p>
    <w:p w:rsidR="00525157" w:rsidRDefault="00BA2583">
      <w:pPr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Схематично все указанные типы хозяйственных операций и их влияние на изменения, происходящие на счетах бухгалтерского учета, представлены в табл.1.</w:t>
      </w:r>
    </w:p>
    <w:p w:rsidR="00525157" w:rsidRDefault="00525157">
      <w:pPr>
        <w:ind w:left="0" w:right="544" w:firstLine="567"/>
        <w:jc w:val="both"/>
        <w:rPr>
          <w:rFonts w:ascii="Garamond" w:hAnsi="Garamond"/>
          <w:sz w:val="32"/>
        </w:rPr>
      </w:pPr>
    </w:p>
    <w:p w:rsidR="00525157" w:rsidRDefault="00BA2583">
      <w:pPr>
        <w:pStyle w:val="7"/>
      </w:pPr>
      <w:r>
        <w:t>Табл.1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1559"/>
        <w:gridCol w:w="1984"/>
        <w:gridCol w:w="1985"/>
      </w:tblGrid>
      <w:tr w:rsidR="00525157">
        <w:trPr>
          <w:cantSplit/>
        </w:trPr>
        <w:tc>
          <w:tcPr>
            <w:tcW w:w="1242" w:type="dxa"/>
            <w:vMerge w:val="restart"/>
          </w:tcPr>
          <w:p w:rsidR="00525157" w:rsidRDefault="00BA2583">
            <w:pPr>
              <w:ind w:left="0" w:right="-108" w:firstLine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Типы</w:t>
            </w:r>
          </w:p>
          <w:p w:rsidR="00525157" w:rsidRDefault="00BA2583">
            <w:pPr>
              <w:ind w:left="0" w:right="-108" w:firstLine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операций</w:t>
            </w:r>
          </w:p>
        </w:tc>
        <w:tc>
          <w:tcPr>
            <w:tcW w:w="3119" w:type="dxa"/>
            <w:gridSpan w:val="2"/>
          </w:tcPr>
          <w:p w:rsidR="00525157" w:rsidRDefault="00BA2583">
            <w:pPr>
              <w:ind w:left="0" w:right="-37" w:firstLine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Отражение хозяйственных операций на счетах</w:t>
            </w:r>
          </w:p>
        </w:tc>
        <w:tc>
          <w:tcPr>
            <w:tcW w:w="3969" w:type="dxa"/>
            <w:gridSpan w:val="2"/>
          </w:tcPr>
          <w:p w:rsidR="00525157" w:rsidRDefault="00BA2583">
            <w:pPr>
              <w:ind w:left="0" w:right="0" w:firstLine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Влияние хозяйственных операций на остаток (сальдо)</w:t>
            </w:r>
          </w:p>
        </w:tc>
      </w:tr>
      <w:tr w:rsidR="00525157">
        <w:trPr>
          <w:cantSplit/>
        </w:trPr>
        <w:tc>
          <w:tcPr>
            <w:tcW w:w="1242" w:type="dxa"/>
            <w:vMerge/>
          </w:tcPr>
          <w:p w:rsidR="00525157" w:rsidRDefault="00525157">
            <w:pPr>
              <w:ind w:left="0" w:right="0" w:firstLine="0"/>
              <w:jc w:val="both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525157" w:rsidRDefault="00BA2583">
            <w:pPr>
              <w:ind w:left="0" w:right="0" w:firstLine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по дебету</w:t>
            </w:r>
          </w:p>
        </w:tc>
        <w:tc>
          <w:tcPr>
            <w:tcW w:w="1559" w:type="dxa"/>
          </w:tcPr>
          <w:p w:rsidR="00525157" w:rsidRDefault="00BA2583">
            <w:pPr>
              <w:ind w:left="0" w:right="-37" w:firstLine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по кредиту</w:t>
            </w:r>
          </w:p>
        </w:tc>
        <w:tc>
          <w:tcPr>
            <w:tcW w:w="1984" w:type="dxa"/>
          </w:tcPr>
          <w:p w:rsidR="00525157" w:rsidRDefault="00BA2583">
            <w:pPr>
              <w:tabs>
                <w:tab w:val="left" w:pos="1591"/>
              </w:tabs>
              <w:ind w:left="0" w:right="0" w:firstLine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активного счета</w:t>
            </w:r>
          </w:p>
        </w:tc>
        <w:tc>
          <w:tcPr>
            <w:tcW w:w="1985" w:type="dxa"/>
          </w:tcPr>
          <w:p w:rsidR="00525157" w:rsidRDefault="00BA2583">
            <w:pPr>
              <w:ind w:left="0" w:right="0" w:firstLine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пассивн. счета</w:t>
            </w:r>
          </w:p>
        </w:tc>
      </w:tr>
      <w:tr w:rsidR="00525157">
        <w:trPr>
          <w:cantSplit/>
        </w:trPr>
        <w:tc>
          <w:tcPr>
            <w:tcW w:w="1242" w:type="dxa"/>
          </w:tcPr>
          <w:p w:rsidR="00525157" w:rsidRDefault="00BA2583">
            <w:pPr>
              <w:ind w:left="0" w:right="0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1-й</w:t>
            </w:r>
          </w:p>
        </w:tc>
        <w:tc>
          <w:tcPr>
            <w:tcW w:w="1560" w:type="dxa"/>
          </w:tcPr>
          <w:p w:rsidR="00525157" w:rsidRDefault="00BA2583">
            <w:pPr>
              <w:ind w:left="0" w:right="0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активного</w:t>
            </w:r>
          </w:p>
        </w:tc>
        <w:tc>
          <w:tcPr>
            <w:tcW w:w="1559" w:type="dxa"/>
          </w:tcPr>
          <w:p w:rsidR="00525157" w:rsidRDefault="00BA2583">
            <w:pPr>
              <w:ind w:left="0" w:right="-37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активного</w:t>
            </w:r>
          </w:p>
        </w:tc>
        <w:tc>
          <w:tcPr>
            <w:tcW w:w="1984" w:type="dxa"/>
          </w:tcPr>
          <w:p w:rsidR="00525157" w:rsidRDefault="00BA2583">
            <w:pPr>
              <w:tabs>
                <w:tab w:val="left" w:pos="1591"/>
              </w:tabs>
              <w:ind w:left="0" w:right="0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увеличение по одному счету (+)  уменьшение по другому счету (-)</w:t>
            </w:r>
          </w:p>
        </w:tc>
        <w:tc>
          <w:tcPr>
            <w:tcW w:w="1985" w:type="dxa"/>
          </w:tcPr>
          <w:p w:rsidR="00525157" w:rsidRDefault="00525157">
            <w:pPr>
              <w:ind w:left="0" w:right="0" w:firstLine="0"/>
              <w:jc w:val="center"/>
              <w:rPr>
                <w:rFonts w:ascii="Garamond" w:hAnsi="Garamond"/>
              </w:rPr>
            </w:pPr>
          </w:p>
          <w:p w:rsidR="00525157" w:rsidRDefault="00BA2583">
            <w:pPr>
              <w:ind w:left="0" w:right="0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</w:t>
            </w:r>
          </w:p>
        </w:tc>
      </w:tr>
      <w:tr w:rsidR="00525157">
        <w:trPr>
          <w:cantSplit/>
        </w:trPr>
        <w:tc>
          <w:tcPr>
            <w:tcW w:w="1242" w:type="dxa"/>
          </w:tcPr>
          <w:p w:rsidR="00525157" w:rsidRDefault="00BA2583">
            <w:pPr>
              <w:ind w:left="0" w:right="0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2-й</w:t>
            </w:r>
          </w:p>
        </w:tc>
        <w:tc>
          <w:tcPr>
            <w:tcW w:w="1560" w:type="dxa"/>
          </w:tcPr>
          <w:p w:rsidR="00525157" w:rsidRDefault="00BA2583">
            <w:pPr>
              <w:ind w:left="0" w:right="0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пассивного</w:t>
            </w:r>
          </w:p>
        </w:tc>
        <w:tc>
          <w:tcPr>
            <w:tcW w:w="1559" w:type="dxa"/>
          </w:tcPr>
          <w:p w:rsidR="00525157" w:rsidRDefault="00BA2583">
            <w:pPr>
              <w:ind w:left="0" w:right="-37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пассивного</w:t>
            </w:r>
          </w:p>
        </w:tc>
        <w:tc>
          <w:tcPr>
            <w:tcW w:w="1984" w:type="dxa"/>
          </w:tcPr>
          <w:p w:rsidR="00525157" w:rsidRDefault="00525157">
            <w:pPr>
              <w:tabs>
                <w:tab w:val="left" w:pos="1591"/>
              </w:tabs>
              <w:ind w:left="0" w:righ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525157" w:rsidRDefault="00BA2583">
            <w:pPr>
              <w:ind w:left="0" w:right="0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увеличение по одному счету (+) уменьшение по другому счету (-)</w:t>
            </w:r>
          </w:p>
        </w:tc>
      </w:tr>
      <w:tr w:rsidR="00525157">
        <w:trPr>
          <w:cantSplit/>
        </w:trPr>
        <w:tc>
          <w:tcPr>
            <w:tcW w:w="1242" w:type="dxa"/>
          </w:tcPr>
          <w:p w:rsidR="00525157" w:rsidRDefault="00BA2583">
            <w:pPr>
              <w:ind w:left="0" w:right="0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3-й</w:t>
            </w:r>
          </w:p>
          <w:p w:rsidR="00525157" w:rsidRDefault="00525157">
            <w:pPr>
              <w:ind w:left="0" w:righ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525157" w:rsidRDefault="00BA2583">
            <w:pPr>
              <w:ind w:left="0" w:right="0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активного</w:t>
            </w:r>
          </w:p>
        </w:tc>
        <w:tc>
          <w:tcPr>
            <w:tcW w:w="1559" w:type="dxa"/>
          </w:tcPr>
          <w:p w:rsidR="00525157" w:rsidRDefault="00BA2583">
            <w:pPr>
              <w:ind w:left="0" w:right="-37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пассивного</w:t>
            </w:r>
          </w:p>
        </w:tc>
        <w:tc>
          <w:tcPr>
            <w:tcW w:w="1984" w:type="dxa"/>
          </w:tcPr>
          <w:p w:rsidR="00525157" w:rsidRDefault="00BA2583">
            <w:pPr>
              <w:tabs>
                <w:tab w:val="left" w:pos="1591"/>
              </w:tabs>
              <w:ind w:left="0" w:right="0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увеличение (+)</w:t>
            </w:r>
          </w:p>
        </w:tc>
        <w:tc>
          <w:tcPr>
            <w:tcW w:w="1985" w:type="dxa"/>
          </w:tcPr>
          <w:p w:rsidR="00525157" w:rsidRDefault="00BA2583">
            <w:pPr>
              <w:ind w:left="0" w:right="0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увеличение (+)</w:t>
            </w:r>
          </w:p>
        </w:tc>
      </w:tr>
      <w:tr w:rsidR="00525157">
        <w:trPr>
          <w:cantSplit/>
        </w:trPr>
        <w:tc>
          <w:tcPr>
            <w:tcW w:w="1242" w:type="dxa"/>
          </w:tcPr>
          <w:p w:rsidR="00525157" w:rsidRDefault="00BA2583">
            <w:pPr>
              <w:ind w:left="0" w:right="0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4-й</w:t>
            </w:r>
          </w:p>
          <w:p w:rsidR="00525157" w:rsidRDefault="00525157">
            <w:pPr>
              <w:ind w:left="0" w:right="0" w:firstLine="0"/>
              <w:jc w:val="center"/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525157" w:rsidRDefault="00BA2583">
            <w:pPr>
              <w:ind w:left="0" w:right="0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пассивного</w:t>
            </w:r>
          </w:p>
        </w:tc>
        <w:tc>
          <w:tcPr>
            <w:tcW w:w="1559" w:type="dxa"/>
          </w:tcPr>
          <w:p w:rsidR="00525157" w:rsidRDefault="00BA2583">
            <w:pPr>
              <w:ind w:left="0" w:right="-37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активного</w:t>
            </w:r>
          </w:p>
        </w:tc>
        <w:tc>
          <w:tcPr>
            <w:tcW w:w="1984" w:type="dxa"/>
          </w:tcPr>
          <w:p w:rsidR="00525157" w:rsidRDefault="00BA2583">
            <w:pPr>
              <w:tabs>
                <w:tab w:val="left" w:pos="1591"/>
              </w:tabs>
              <w:ind w:left="0" w:right="0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уменьшение (-)</w:t>
            </w:r>
          </w:p>
        </w:tc>
        <w:tc>
          <w:tcPr>
            <w:tcW w:w="1985" w:type="dxa"/>
          </w:tcPr>
          <w:p w:rsidR="00525157" w:rsidRDefault="00BA2583">
            <w:pPr>
              <w:ind w:left="0" w:right="0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уменьшение (-)</w:t>
            </w:r>
          </w:p>
        </w:tc>
      </w:tr>
    </w:tbl>
    <w:p w:rsidR="00525157" w:rsidRDefault="00525157">
      <w:pPr>
        <w:ind w:left="0" w:right="544" w:firstLine="0"/>
        <w:jc w:val="both"/>
        <w:rPr>
          <w:rFonts w:ascii="Garamond" w:hAnsi="Garamond"/>
          <w:sz w:val="32"/>
        </w:rPr>
      </w:pPr>
    </w:p>
    <w:p w:rsidR="00525157" w:rsidRDefault="00BA2583">
      <w:pPr>
        <w:pStyle w:val="a5"/>
      </w:pPr>
      <w:r>
        <w:t>Таким образом, счета и двойная запись представляют собой основу, на которой строятся баланс и весь бухгалтерский учет.</w:t>
      </w:r>
    </w:p>
    <w:p w:rsidR="00525157" w:rsidRDefault="00525157">
      <w:pPr>
        <w:ind w:left="0" w:right="544" w:firstLine="567"/>
        <w:jc w:val="both"/>
        <w:rPr>
          <w:rFonts w:ascii="Garamond" w:hAnsi="Garamond"/>
          <w:sz w:val="32"/>
        </w:rPr>
      </w:pPr>
    </w:p>
    <w:p w:rsidR="00525157" w:rsidRDefault="00BA2583">
      <w:pPr>
        <w:numPr>
          <w:ilvl w:val="0"/>
          <w:numId w:val="2"/>
        </w:numPr>
        <w:ind w:right="544"/>
        <w:jc w:val="center"/>
        <w:rPr>
          <w:rFonts w:ascii="Garamond" w:hAnsi="Garamond"/>
          <w:b/>
          <w:i/>
          <w:sz w:val="32"/>
          <w:u w:val="single"/>
        </w:rPr>
      </w:pPr>
      <w:r>
        <w:rPr>
          <w:rFonts w:ascii="Garamond" w:hAnsi="Garamond"/>
          <w:b/>
          <w:i/>
          <w:sz w:val="32"/>
          <w:u w:val="single"/>
        </w:rPr>
        <w:t>Инвентаризация и её виды.</w:t>
      </w:r>
    </w:p>
    <w:p w:rsidR="00525157" w:rsidRDefault="00525157">
      <w:pPr>
        <w:pStyle w:val="a5"/>
      </w:pPr>
    </w:p>
    <w:p w:rsidR="00525157" w:rsidRDefault="00BA2583">
      <w:pPr>
        <w:pStyle w:val="a5"/>
      </w:pPr>
      <w:r>
        <w:t>Одним из главных требований, предъявляемых к бухгалтерскому учету, является его достоверность; важнейшим условием достоверности является своевременное и точное отражение хозяйственных операций в учетных регистрах. Однако случается, что и при этом условии данные учета не соответствуют действительности. Причинами этому могут быть:</w:t>
      </w:r>
    </w:p>
    <w:p w:rsidR="00525157" w:rsidRDefault="00BA2583">
      <w:pPr>
        <w:numPr>
          <w:ilvl w:val="0"/>
          <w:numId w:val="5"/>
        </w:numPr>
        <w:tabs>
          <w:tab w:val="clear" w:pos="360"/>
          <w:tab w:val="num" w:pos="1134"/>
        </w:tabs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естественные потери в процессе хранения ценностей (усушка, раструска, распылка и т.д.). Подобные изменения в состоянии средств не поддаются оформлению документами в текущем порядке;</w:t>
      </w:r>
    </w:p>
    <w:p w:rsidR="00525157" w:rsidRDefault="00BA2583">
      <w:pPr>
        <w:numPr>
          <w:ilvl w:val="0"/>
          <w:numId w:val="5"/>
        </w:numPr>
        <w:tabs>
          <w:tab w:val="clear" w:pos="360"/>
          <w:tab w:val="num" w:pos="1134"/>
        </w:tabs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неточности и ошибки при приеме и отпуске ценностей в местах хранения (просчеты, промеры и т.д.);</w:t>
      </w:r>
    </w:p>
    <w:p w:rsidR="00525157" w:rsidRDefault="00BA2583">
      <w:pPr>
        <w:numPr>
          <w:ilvl w:val="0"/>
          <w:numId w:val="5"/>
        </w:numPr>
        <w:tabs>
          <w:tab w:val="clear" w:pos="360"/>
          <w:tab w:val="num" w:pos="1134"/>
        </w:tabs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ошибки в учёте из-за неправильных арифметических подсчетов и описок в первичных документах, то же может быть и при учётной регистрации.</w:t>
      </w:r>
    </w:p>
    <w:p w:rsidR="00525157" w:rsidRDefault="00525157">
      <w:pPr>
        <w:ind w:left="0" w:right="544" w:firstLine="567"/>
        <w:jc w:val="both"/>
        <w:rPr>
          <w:rFonts w:ascii="Garamond" w:hAnsi="Garamond"/>
          <w:sz w:val="32"/>
        </w:rPr>
      </w:pPr>
    </w:p>
    <w:p w:rsidR="00525157" w:rsidRDefault="00BA2583">
      <w:pPr>
        <w:pStyle w:val="a5"/>
      </w:pPr>
      <w:r>
        <w:t xml:space="preserve">Выявить это можно только с помощью инвентаризации Как метод бухгалтерского учета </w:t>
      </w:r>
      <w:r>
        <w:rPr>
          <w:b/>
        </w:rPr>
        <w:t>инвентаризация</w:t>
      </w:r>
      <w:r>
        <w:t xml:space="preserve"> – это проверка в натуре материальных  ценностей, денежных средств и финансовых обязательств   с одной стороны и выверка данных бухгалтерского учёта и отчетности с другой.</w:t>
      </w:r>
    </w:p>
    <w:p w:rsidR="00525157" w:rsidRDefault="00BA2583">
      <w:pPr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В соответствии с Положением о бухгалтерском учёте и ответственности в РФ</w:t>
      </w:r>
      <w:r>
        <w:rPr>
          <w:rStyle w:val="a9"/>
          <w:rFonts w:ascii="Garamond" w:hAnsi="Garamond"/>
          <w:sz w:val="32"/>
        </w:rPr>
        <w:footnoteReference w:id="2"/>
      </w:r>
      <w:r>
        <w:rPr>
          <w:rFonts w:ascii="Garamond" w:hAnsi="Garamond"/>
          <w:sz w:val="32"/>
        </w:rPr>
        <w:t xml:space="preserve"> выявленные при инвентаризации и других проверках расхождения фактического наличия имущества с данными бухгалтерского учета регулируются в следующем порядке:</w:t>
      </w:r>
    </w:p>
    <w:p w:rsidR="00525157" w:rsidRDefault="00BA2583">
      <w:pPr>
        <w:numPr>
          <w:ilvl w:val="0"/>
          <w:numId w:val="6"/>
        </w:numPr>
        <w:tabs>
          <w:tab w:val="clear" w:pos="360"/>
          <w:tab w:val="num" w:pos="1134"/>
        </w:tabs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основные средства,  материальные ценности, денежные средства и другое имущество, оказавшиеся в излишке, подлежат оприходованию и зачислению соответственно на результаты хозяйственной деятельности с последующим  установлением причин возникновения излишка;</w:t>
      </w:r>
    </w:p>
    <w:p w:rsidR="00525157" w:rsidRDefault="00BA2583">
      <w:pPr>
        <w:numPr>
          <w:ilvl w:val="0"/>
          <w:numId w:val="6"/>
        </w:numPr>
        <w:tabs>
          <w:tab w:val="clear" w:pos="360"/>
          <w:tab w:val="num" w:pos="1134"/>
        </w:tabs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убыль ценностей в пределах норм, утвержденных в установленном законодательством порядке, списывается по распоряжению руководителя на издержки обращения. Нормы убыли  могут применяться лишь в случаях выявления фактических недостач. При отсутствии норм убыль рассматривается как недостача сверх норм;</w:t>
      </w:r>
    </w:p>
    <w:p w:rsidR="00525157" w:rsidRDefault="00BA2583">
      <w:pPr>
        <w:numPr>
          <w:ilvl w:val="0"/>
          <w:numId w:val="6"/>
        </w:numPr>
        <w:tabs>
          <w:tab w:val="clear" w:pos="360"/>
          <w:tab w:val="num" w:pos="1134"/>
        </w:tabs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недостачи материальных ценностей, денежных средств и другого имущества, а также порча сверх норм естественной убыли относятся на виновных лиц.  В тех случаях, когда виновники не установлены или во взыскании  с виновных лиц отказано судом, убытки от недостач и порчи списываются на издержки обращения.</w:t>
      </w:r>
    </w:p>
    <w:p w:rsidR="00525157" w:rsidRDefault="00525157">
      <w:pPr>
        <w:tabs>
          <w:tab w:val="num" w:pos="1134"/>
        </w:tabs>
        <w:ind w:left="0" w:right="544" w:firstLine="567"/>
        <w:rPr>
          <w:lang w:val="en-US"/>
        </w:rPr>
      </w:pPr>
    </w:p>
    <w:p w:rsidR="00525157" w:rsidRDefault="00525157">
      <w:pPr>
        <w:ind w:left="0" w:right="544" w:firstLine="567"/>
        <w:rPr>
          <w:lang w:val="en-US"/>
        </w:rPr>
      </w:pPr>
    </w:p>
    <w:p w:rsidR="00525157" w:rsidRDefault="00BA2583">
      <w:pPr>
        <w:numPr>
          <w:ilvl w:val="0"/>
          <w:numId w:val="2"/>
        </w:numPr>
        <w:ind w:right="544"/>
        <w:jc w:val="center"/>
        <w:rPr>
          <w:rFonts w:ascii="Garamond" w:hAnsi="Garamond"/>
          <w:b/>
          <w:i/>
          <w:sz w:val="32"/>
          <w:u w:val="single"/>
        </w:rPr>
      </w:pPr>
      <w:r>
        <w:rPr>
          <w:rFonts w:ascii="Garamond" w:hAnsi="Garamond"/>
          <w:b/>
          <w:i/>
          <w:sz w:val="32"/>
          <w:u w:val="single"/>
        </w:rPr>
        <w:t>Документооборот.</w:t>
      </w:r>
    </w:p>
    <w:p w:rsidR="00525157" w:rsidRDefault="00BA2583">
      <w:pPr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 xml:space="preserve">Движение документов от момента составления в данной организации или получения от других организаций до сдачи в архив после их обработки и систематизации называется </w:t>
      </w:r>
      <w:r>
        <w:rPr>
          <w:rFonts w:ascii="Garamond" w:hAnsi="Garamond"/>
          <w:sz w:val="32"/>
          <w:u w:val="single"/>
        </w:rPr>
        <w:t>документооборотом</w:t>
      </w:r>
      <w:r>
        <w:rPr>
          <w:rFonts w:ascii="Garamond" w:hAnsi="Garamond"/>
          <w:sz w:val="32"/>
        </w:rPr>
        <w:t>. Расписание сроков составления, предоставления и обработки первичных документов, регистрации и группировки учётных данных, прохождения других  стадий учетного процесса принято называть графиком в учёте.</w:t>
      </w:r>
    </w:p>
    <w:p w:rsidR="00525157" w:rsidRDefault="00BA2583">
      <w:pPr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График обычно включает перечень и сроки учётных работ, выполняемых оперативными, инженерно-техническими и бухгалтерскими работниками, с приложением форм документов и инструкций по их составлению. По каждому документу в графике указывают исполнителя (составителя), адресат (службу, куда поступает документ), сроки представления и обработки. Графики обычно имеют форму таблиц, диаграмм и др.</w:t>
      </w:r>
    </w:p>
    <w:p w:rsidR="00525157" w:rsidRDefault="00BA2583">
      <w:pPr>
        <w:ind w:left="0" w:right="544" w:firstLine="567"/>
        <w:jc w:val="both"/>
        <w:rPr>
          <w:rFonts w:ascii="Garamond" w:hAnsi="Garamond"/>
          <w:sz w:val="32"/>
          <w:lang w:val="en-US"/>
        </w:rPr>
      </w:pPr>
      <w:r>
        <w:rPr>
          <w:rFonts w:ascii="Garamond" w:hAnsi="Garamond"/>
          <w:sz w:val="32"/>
        </w:rPr>
        <w:t xml:space="preserve">Своё назначение графики в учёте оправдывают только тогда, когда они неуклонно соблюдаются. Поэтому их выполнение должно повседневно контролироваться главным бухгалтером и всеми работниками  бухгалтерии. </w:t>
      </w:r>
    </w:p>
    <w:p w:rsidR="00525157" w:rsidRDefault="00525157">
      <w:pPr>
        <w:ind w:left="0" w:right="544" w:firstLine="567"/>
        <w:jc w:val="both"/>
        <w:rPr>
          <w:rFonts w:ascii="Garamond" w:hAnsi="Garamond"/>
          <w:sz w:val="32"/>
          <w:lang w:val="en-US"/>
        </w:rPr>
      </w:pPr>
    </w:p>
    <w:p w:rsidR="00525157" w:rsidRDefault="00BA2583">
      <w:pPr>
        <w:pStyle w:val="9"/>
      </w:pPr>
      <w:r>
        <w:t>ПРАКТИЧЕСКАЯ ЧАСТЬ</w:t>
      </w:r>
    </w:p>
    <w:p w:rsidR="00525157" w:rsidRDefault="00BA2583">
      <w:pPr>
        <w:ind w:left="0" w:right="544" w:firstLine="0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Задание. Вариант Ф.</w:t>
      </w:r>
    </w:p>
    <w:p w:rsidR="00525157" w:rsidRDefault="00BA2583">
      <w:pPr>
        <w:numPr>
          <w:ilvl w:val="0"/>
          <w:numId w:val="13"/>
        </w:numPr>
        <w:tabs>
          <w:tab w:val="clear" w:pos="360"/>
          <w:tab w:val="num" w:pos="993"/>
        </w:tabs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Осуществить экономическую группировку хозяйственных средств предприятия по видам и размещению, по источникам образования и назначению; отразить ее в табл. 3.</w:t>
      </w:r>
    </w:p>
    <w:p w:rsidR="00525157" w:rsidRDefault="00BA2583">
      <w:pPr>
        <w:numPr>
          <w:ilvl w:val="0"/>
          <w:numId w:val="13"/>
        </w:numPr>
        <w:tabs>
          <w:tab w:val="clear" w:pos="360"/>
          <w:tab w:val="num" w:pos="993"/>
        </w:tabs>
        <w:ind w:left="0" w:right="544" w:firstLine="567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 xml:space="preserve">На основании произведенной группировки составить бухгалтерский баланс предприятия по упрощенной форме (табл. 4). </w:t>
      </w:r>
    </w:p>
    <w:p w:rsidR="00525157" w:rsidRDefault="00525157">
      <w:pPr>
        <w:ind w:left="0" w:right="544" w:firstLine="0"/>
        <w:jc w:val="both"/>
        <w:rPr>
          <w:rFonts w:ascii="Garamond" w:hAnsi="Garamond"/>
          <w:sz w:val="32"/>
        </w:rPr>
      </w:pPr>
    </w:p>
    <w:p w:rsidR="00525157" w:rsidRDefault="00BA2583">
      <w:pPr>
        <w:ind w:left="0" w:right="544" w:firstLine="0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Решение:</w:t>
      </w:r>
    </w:p>
    <w:p w:rsidR="00525157" w:rsidRDefault="00525157">
      <w:pPr>
        <w:ind w:left="0" w:right="544" w:firstLine="0"/>
        <w:jc w:val="both"/>
        <w:rPr>
          <w:rFonts w:ascii="Garamond" w:hAnsi="Garamond"/>
          <w:sz w:val="32"/>
        </w:rPr>
      </w:pPr>
    </w:p>
    <w:p w:rsidR="00525157" w:rsidRDefault="00BA2583">
      <w:pPr>
        <w:numPr>
          <w:ilvl w:val="0"/>
          <w:numId w:val="14"/>
        </w:numPr>
        <w:ind w:right="544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В табл. 3 приведена классификация хозяйственных средств и источников их образования.</w:t>
      </w:r>
    </w:p>
    <w:p w:rsidR="00525157" w:rsidRDefault="00BA2583">
      <w:pPr>
        <w:numPr>
          <w:ilvl w:val="0"/>
          <w:numId w:val="14"/>
        </w:numPr>
        <w:ind w:right="544"/>
        <w:jc w:val="both"/>
        <w:rPr>
          <w:lang w:val="en-US"/>
        </w:rPr>
      </w:pPr>
      <w:r>
        <w:rPr>
          <w:rFonts w:ascii="Garamond" w:hAnsi="Garamond"/>
          <w:sz w:val="32"/>
        </w:rPr>
        <w:t>В табл. 4 дана выписка бухгалтерского баланса предприятия.</w:t>
      </w:r>
    </w:p>
    <w:p w:rsidR="00525157" w:rsidRDefault="00BA2583">
      <w:pPr>
        <w:ind w:right="544" w:hanging="284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СПИСОК ЛИТЕРАТУРЫ</w:t>
      </w:r>
    </w:p>
    <w:p w:rsidR="00525157" w:rsidRDefault="00525157">
      <w:pPr>
        <w:ind w:right="544"/>
        <w:jc w:val="both"/>
        <w:rPr>
          <w:rFonts w:ascii="Garamond" w:hAnsi="Garamond"/>
          <w:sz w:val="32"/>
        </w:rPr>
      </w:pPr>
    </w:p>
    <w:p w:rsidR="00525157" w:rsidRDefault="00525157">
      <w:pPr>
        <w:ind w:right="544"/>
        <w:jc w:val="both"/>
        <w:rPr>
          <w:rFonts w:ascii="Garamond" w:hAnsi="Garamond"/>
          <w:sz w:val="32"/>
        </w:rPr>
      </w:pPr>
    </w:p>
    <w:p w:rsidR="00525157" w:rsidRDefault="00BA2583">
      <w:pPr>
        <w:numPr>
          <w:ilvl w:val="0"/>
          <w:numId w:val="15"/>
        </w:numPr>
        <w:tabs>
          <w:tab w:val="clear" w:pos="1216"/>
          <w:tab w:val="num" w:pos="0"/>
        </w:tabs>
        <w:ind w:left="0" w:right="544" w:firstLine="851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Бухгалтерский учёт: Учебник/ П.С.Безруких, В.Б.Ивашкевич, Н.П.Кондраков и др; Под ред. П.С.Безруких, - 2-е изд., перераб и доп. – М.: Бухгалтерский учёт, 1996.</w:t>
      </w:r>
    </w:p>
    <w:p w:rsidR="00525157" w:rsidRDefault="00BA2583">
      <w:pPr>
        <w:numPr>
          <w:ilvl w:val="0"/>
          <w:numId w:val="15"/>
        </w:numPr>
        <w:tabs>
          <w:tab w:val="clear" w:pos="1216"/>
          <w:tab w:val="num" w:pos="0"/>
        </w:tabs>
        <w:ind w:left="0" w:right="544" w:firstLine="851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"Годовой отчет за 1997 год"//Приложение к журналу "Главбух". М. 1998.</w:t>
      </w:r>
    </w:p>
    <w:p w:rsidR="00525157" w:rsidRDefault="00BA2583">
      <w:pPr>
        <w:numPr>
          <w:ilvl w:val="0"/>
          <w:numId w:val="15"/>
        </w:numPr>
        <w:tabs>
          <w:tab w:val="clear" w:pos="1216"/>
          <w:tab w:val="num" w:pos="0"/>
        </w:tabs>
        <w:ind w:left="0" w:right="544" w:firstLine="851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Б.Н.Ивашкин. Бухгалтерский учёт в торговле. Учебно-практический курс. Изд-е 4-е. – М.: ИКЦ "ДИС", 1997г.</w:t>
      </w:r>
    </w:p>
    <w:p w:rsidR="00525157" w:rsidRDefault="00BA2583">
      <w:pPr>
        <w:numPr>
          <w:ilvl w:val="0"/>
          <w:numId w:val="15"/>
        </w:numPr>
        <w:tabs>
          <w:tab w:val="clear" w:pos="1216"/>
          <w:tab w:val="num" w:pos="0"/>
        </w:tabs>
        <w:ind w:left="0" w:right="544" w:firstLine="851"/>
        <w:jc w:val="both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М.Л.Макальская, А.Ю.Денисов. Самоучитель по бухгалтерскому  учёту. Учебное пособие – М.: АО "ДИС", 1996.</w:t>
      </w:r>
    </w:p>
    <w:p w:rsidR="00525157" w:rsidRDefault="00525157">
      <w:pPr>
        <w:tabs>
          <w:tab w:val="num" w:pos="0"/>
        </w:tabs>
        <w:ind w:left="0" w:right="544" w:firstLine="851"/>
        <w:jc w:val="both"/>
        <w:rPr>
          <w:lang w:val="en-US"/>
        </w:rPr>
      </w:pPr>
      <w:bookmarkStart w:id="0" w:name="_GoBack"/>
      <w:bookmarkEnd w:id="0"/>
    </w:p>
    <w:sectPr w:rsidR="00525157">
      <w:pgSz w:w="11907" w:h="16840" w:code="9"/>
      <w:pgMar w:top="1440" w:right="1701" w:bottom="1440" w:left="1440" w:header="907" w:footer="90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157" w:rsidRDefault="00BA2583">
      <w:r>
        <w:separator/>
      </w:r>
    </w:p>
  </w:endnote>
  <w:endnote w:type="continuationSeparator" w:id="0">
    <w:p w:rsidR="00525157" w:rsidRDefault="00BA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157" w:rsidRDefault="00BA2583">
      <w:r>
        <w:separator/>
      </w:r>
    </w:p>
  </w:footnote>
  <w:footnote w:type="continuationSeparator" w:id="0">
    <w:p w:rsidR="00525157" w:rsidRDefault="00BA2583">
      <w:r>
        <w:continuationSeparator/>
      </w:r>
    </w:p>
  </w:footnote>
  <w:footnote w:id="1">
    <w:p w:rsidR="00525157" w:rsidRDefault="00BA2583">
      <w:pPr>
        <w:pStyle w:val="a8"/>
        <w:rPr>
          <w:sz w:val="24"/>
        </w:rPr>
      </w:pPr>
      <w:r>
        <w:rPr>
          <w:rStyle w:val="a9"/>
          <w:sz w:val="24"/>
        </w:rPr>
        <w:footnoteRef/>
      </w:r>
      <w:r>
        <w:rPr>
          <w:sz w:val="24"/>
        </w:rPr>
        <w:t xml:space="preserve"> Сальдо – первоначальная сумма и вновь образовавшийся остаток.</w:t>
      </w:r>
    </w:p>
  </w:footnote>
  <w:footnote w:id="2">
    <w:p w:rsidR="00525157" w:rsidRDefault="00BA2583">
      <w:pPr>
        <w:pStyle w:val="a8"/>
        <w:ind w:left="0" w:firstLine="567"/>
        <w:jc w:val="both"/>
        <w:rPr>
          <w:sz w:val="24"/>
        </w:rPr>
      </w:pPr>
      <w:r>
        <w:rPr>
          <w:rStyle w:val="a9"/>
          <w:sz w:val="24"/>
        </w:rPr>
        <w:footnoteRef/>
      </w:r>
      <w:r>
        <w:rPr>
          <w:sz w:val="24"/>
        </w:rPr>
        <w:t xml:space="preserve"> Утверждено приказом Минфина РФ от 26 декабря 1994 г. № 170, в редакции изменений и дополнений от 19 декабря 1995 г. № 130.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157" w:rsidRDefault="00BA258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525157" w:rsidRDefault="00525157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157" w:rsidRDefault="00525157">
    <w:pPr>
      <w:pStyle w:val="aa"/>
      <w:framePr w:wrap="around" w:vAnchor="text" w:hAnchor="margin" w:xAlign="right" w:y="1"/>
      <w:rPr>
        <w:rStyle w:val="ab"/>
        <w:lang w:val="en-US"/>
      </w:rPr>
    </w:pPr>
  </w:p>
  <w:p w:rsidR="00525157" w:rsidRDefault="0052515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37F4"/>
    <w:multiLevelType w:val="singleLevel"/>
    <w:tmpl w:val="69E02EF0"/>
    <w:lvl w:ilvl="0">
      <w:start w:val="1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32"/>
      </w:rPr>
    </w:lvl>
  </w:abstractNum>
  <w:abstractNum w:abstractNumId="1">
    <w:nsid w:val="06063F9C"/>
    <w:multiLevelType w:val="singleLevel"/>
    <w:tmpl w:val="3E8AB33E"/>
    <w:lvl w:ilvl="0">
      <w:start w:val="1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>
    <w:nsid w:val="08F00EE9"/>
    <w:multiLevelType w:val="singleLevel"/>
    <w:tmpl w:val="4902248A"/>
    <w:lvl w:ilvl="0">
      <w:start w:val="1"/>
      <w:numFmt w:val="decimal"/>
      <w:lvlText w:val="%1."/>
      <w:lvlJc w:val="left"/>
      <w:pPr>
        <w:tabs>
          <w:tab w:val="num" w:pos="1216"/>
        </w:tabs>
        <w:ind w:left="1216" w:hanging="648"/>
      </w:pPr>
      <w:rPr>
        <w:rFonts w:hint="default"/>
      </w:rPr>
    </w:lvl>
  </w:abstractNum>
  <w:abstractNum w:abstractNumId="3">
    <w:nsid w:val="0BD77139"/>
    <w:multiLevelType w:val="singleLevel"/>
    <w:tmpl w:val="7EA4C70E"/>
    <w:lvl w:ilvl="0">
      <w:start w:val="1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2"/>
      </w:rPr>
    </w:lvl>
  </w:abstractNum>
  <w:abstractNum w:abstractNumId="4">
    <w:nsid w:val="2CD40D84"/>
    <w:multiLevelType w:val="singleLevel"/>
    <w:tmpl w:val="9F3AF30A"/>
    <w:lvl w:ilvl="0">
      <w:start w:val="1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</w:abstractNum>
  <w:abstractNum w:abstractNumId="5">
    <w:nsid w:val="2F050B64"/>
    <w:multiLevelType w:val="singleLevel"/>
    <w:tmpl w:val="B1FC8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11354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3E211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E62C68"/>
    <w:multiLevelType w:val="singleLevel"/>
    <w:tmpl w:val="DC986D24"/>
    <w:lvl w:ilvl="0">
      <w:start w:val="1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9">
    <w:nsid w:val="43972766"/>
    <w:multiLevelType w:val="singleLevel"/>
    <w:tmpl w:val="425C40D0"/>
    <w:lvl w:ilvl="0">
      <w:start w:val="1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0">
    <w:nsid w:val="556C6921"/>
    <w:multiLevelType w:val="singleLevel"/>
    <w:tmpl w:val="985A538E"/>
    <w:lvl w:ilvl="0">
      <w:start w:val="1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1">
    <w:nsid w:val="5F4C27C7"/>
    <w:multiLevelType w:val="singleLevel"/>
    <w:tmpl w:val="985A538E"/>
    <w:lvl w:ilvl="0">
      <w:start w:val="1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2">
    <w:nsid w:val="67481205"/>
    <w:multiLevelType w:val="singleLevel"/>
    <w:tmpl w:val="3E8AB33E"/>
    <w:lvl w:ilvl="0">
      <w:start w:val="1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3">
    <w:nsid w:val="6913502E"/>
    <w:multiLevelType w:val="singleLevel"/>
    <w:tmpl w:val="425C40D0"/>
    <w:lvl w:ilvl="0">
      <w:start w:val="1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4">
    <w:nsid w:val="707D4B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9"/>
  </w:num>
  <w:num w:numId="5">
    <w:abstractNumId w:val="12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8"/>
  </w:num>
  <w:num w:numId="11">
    <w:abstractNumId w:val="4"/>
  </w:num>
  <w:num w:numId="12">
    <w:abstractNumId w:val="0"/>
  </w:num>
  <w:num w:numId="13">
    <w:abstractNumId w:val="6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583"/>
    <w:rsid w:val="00525157"/>
    <w:rsid w:val="00BA2583"/>
    <w:rsid w:val="00D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13FDC264-12D2-4EBB-BC65-3BFD932C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284" w:right="284" w:firstLine="284"/>
    </w:pPr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Garamond" w:hAnsi="Garamond"/>
      <w:sz w:val="32"/>
    </w:rPr>
  </w:style>
  <w:style w:type="paragraph" w:styleId="2">
    <w:name w:val="heading 2"/>
    <w:basedOn w:val="a"/>
    <w:next w:val="a"/>
    <w:qFormat/>
    <w:pPr>
      <w:keepNext/>
      <w:ind w:left="0" w:right="1089" w:firstLine="0"/>
      <w:outlineLvl w:val="1"/>
    </w:pPr>
    <w:rPr>
      <w:rFonts w:ascii="Garamond" w:hAnsi="Garamond"/>
      <w:b/>
      <w:sz w:val="32"/>
    </w:rPr>
  </w:style>
  <w:style w:type="paragraph" w:styleId="3">
    <w:name w:val="heading 3"/>
    <w:basedOn w:val="a"/>
    <w:next w:val="a"/>
    <w:qFormat/>
    <w:pPr>
      <w:keepNext/>
      <w:ind w:left="0" w:right="33" w:firstLine="0"/>
      <w:jc w:val="both"/>
      <w:outlineLvl w:val="2"/>
    </w:pPr>
    <w:rPr>
      <w:rFonts w:ascii="Garamond" w:hAnsi="Garamond"/>
      <w:sz w:val="28"/>
    </w:rPr>
  </w:style>
  <w:style w:type="paragraph" w:styleId="4">
    <w:name w:val="heading 4"/>
    <w:basedOn w:val="a"/>
    <w:next w:val="a"/>
    <w:qFormat/>
    <w:pPr>
      <w:keepNext/>
      <w:ind w:left="0" w:right="34" w:firstLine="0"/>
      <w:jc w:val="right"/>
      <w:outlineLvl w:val="3"/>
    </w:pPr>
    <w:rPr>
      <w:rFonts w:ascii="Garamond" w:hAnsi="Garamond"/>
      <w:b/>
      <w:sz w:val="28"/>
    </w:rPr>
  </w:style>
  <w:style w:type="paragraph" w:styleId="5">
    <w:name w:val="heading 5"/>
    <w:basedOn w:val="a"/>
    <w:next w:val="a"/>
    <w:qFormat/>
    <w:pPr>
      <w:keepNext/>
      <w:ind w:left="0" w:right="0" w:firstLine="0"/>
      <w:jc w:val="both"/>
      <w:outlineLvl w:val="4"/>
    </w:pPr>
    <w:rPr>
      <w:rFonts w:ascii="Garamond" w:hAnsi="Garamond"/>
      <w:sz w:val="28"/>
    </w:rPr>
  </w:style>
  <w:style w:type="paragraph" w:styleId="6">
    <w:name w:val="heading 6"/>
    <w:basedOn w:val="a"/>
    <w:next w:val="a"/>
    <w:qFormat/>
    <w:pPr>
      <w:keepNext/>
      <w:ind w:left="0" w:right="34" w:firstLine="0"/>
      <w:jc w:val="both"/>
      <w:outlineLvl w:val="5"/>
    </w:pPr>
    <w:rPr>
      <w:rFonts w:ascii="Garamond" w:hAnsi="Garamond"/>
      <w:sz w:val="28"/>
    </w:rPr>
  </w:style>
  <w:style w:type="paragraph" w:styleId="7">
    <w:name w:val="heading 7"/>
    <w:basedOn w:val="a"/>
    <w:next w:val="a"/>
    <w:qFormat/>
    <w:pPr>
      <w:keepNext/>
      <w:ind w:left="0" w:right="544" w:firstLine="567"/>
      <w:jc w:val="right"/>
      <w:outlineLvl w:val="6"/>
    </w:pPr>
    <w:rPr>
      <w:rFonts w:ascii="Garamond" w:hAnsi="Garamond"/>
      <w:i/>
      <w:sz w:val="32"/>
    </w:rPr>
  </w:style>
  <w:style w:type="paragraph" w:styleId="8">
    <w:name w:val="heading 8"/>
    <w:basedOn w:val="a"/>
    <w:next w:val="a"/>
    <w:qFormat/>
    <w:pPr>
      <w:keepNext/>
      <w:ind w:left="0" w:right="544" w:firstLine="567"/>
      <w:jc w:val="both"/>
      <w:outlineLvl w:val="7"/>
    </w:pPr>
    <w:rPr>
      <w:rFonts w:ascii="Garamond" w:hAnsi="Garamond"/>
      <w:i/>
      <w:sz w:val="32"/>
    </w:rPr>
  </w:style>
  <w:style w:type="paragraph" w:styleId="9">
    <w:name w:val="heading 9"/>
    <w:basedOn w:val="a"/>
    <w:next w:val="a"/>
    <w:qFormat/>
    <w:pPr>
      <w:keepNext/>
      <w:ind w:left="0" w:right="544" w:firstLine="567"/>
      <w:jc w:val="both"/>
      <w:outlineLvl w:val="8"/>
    </w:pPr>
    <w:rPr>
      <w:rFonts w:ascii="Garamond" w:hAnsi="Garamon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pPr>
      <w:jc w:val="center"/>
    </w:pPr>
    <w:rPr>
      <w:b/>
      <w:sz w:val="28"/>
    </w:rPr>
  </w:style>
  <w:style w:type="paragraph" w:styleId="a4">
    <w:name w:val="Body Text"/>
    <w:basedOn w:val="a"/>
    <w:semiHidden/>
    <w:pPr>
      <w:ind w:left="0" w:right="544" w:firstLine="0"/>
      <w:jc w:val="both"/>
    </w:pPr>
    <w:rPr>
      <w:rFonts w:ascii="Garamond" w:hAnsi="Garamond"/>
      <w:sz w:val="32"/>
    </w:rPr>
  </w:style>
  <w:style w:type="paragraph" w:styleId="a5">
    <w:name w:val="Body Text Indent"/>
    <w:basedOn w:val="a"/>
    <w:semiHidden/>
    <w:pPr>
      <w:ind w:left="0" w:right="544" w:firstLine="567"/>
      <w:jc w:val="both"/>
    </w:pPr>
    <w:rPr>
      <w:rFonts w:ascii="Garamond" w:hAnsi="Garamond"/>
      <w:sz w:val="32"/>
    </w:rPr>
  </w:style>
  <w:style w:type="paragraph" w:styleId="a6">
    <w:name w:val="endnote text"/>
    <w:basedOn w:val="a"/>
    <w:semiHidden/>
    <w:rPr>
      <w:sz w:val="20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footnote text"/>
    <w:basedOn w:val="a"/>
    <w:semiHidden/>
    <w:rPr>
      <w:sz w:val="20"/>
    </w:rPr>
  </w:style>
  <w:style w:type="character" w:styleId="a9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semiHidden/>
    <w:pPr>
      <w:ind w:left="0" w:firstLine="567"/>
      <w:jc w:val="both"/>
    </w:pPr>
    <w:rPr>
      <w:rFonts w:ascii="Garamond" w:hAnsi="Garamond"/>
      <w:sz w:val="32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character" w:styleId="ab">
    <w:name w:val="page number"/>
    <w:basedOn w:val="a0"/>
    <w:semiHidden/>
  </w:style>
  <w:style w:type="paragraph" w:styleId="ac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Посейдон Связь</Company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Irina</cp:lastModifiedBy>
  <cp:revision>2</cp:revision>
  <cp:lastPrinted>1998-03-19T07:29:00Z</cp:lastPrinted>
  <dcterms:created xsi:type="dcterms:W3CDTF">2014-08-03T19:22:00Z</dcterms:created>
  <dcterms:modified xsi:type="dcterms:W3CDTF">2014-08-03T19:22:00Z</dcterms:modified>
</cp:coreProperties>
</file>