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A4" w:rsidRDefault="00342AA4">
      <w:pPr>
        <w:suppressAutoHyphens/>
        <w:autoSpaceDE w:val="0"/>
        <w:autoSpaceDN w:val="0"/>
        <w:adjustRightInd w:val="0"/>
        <w:spacing w:before="266" w:after="798"/>
        <w:ind w:left="3432" w:right="1584"/>
      </w:pPr>
      <w:r>
        <w:rPr>
          <w:b/>
          <w:bCs/>
        </w:rPr>
        <w:t xml:space="preserve">СОДЕРЖАНИЕ </w:t>
      </w:r>
    </w:p>
    <w:p w:rsidR="00342AA4" w:rsidRDefault="00342AA4">
      <w:pPr>
        <w:tabs>
          <w:tab w:val="left" w:pos="8640"/>
        </w:tabs>
        <w:suppressAutoHyphens/>
        <w:autoSpaceDE w:val="0"/>
        <w:autoSpaceDN w:val="0"/>
        <w:adjustRightInd w:val="0"/>
      </w:pPr>
      <w:r>
        <w:t>Введение</w:t>
      </w:r>
      <w:r>
        <w:tab/>
      </w:r>
    </w:p>
    <w:p w:rsidR="00342AA4" w:rsidRDefault="00342AA4">
      <w:pPr>
        <w:tabs>
          <w:tab w:val="left" w:pos="8580"/>
        </w:tabs>
        <w:suppressAutoHyphens/>
        <w:autoSpaceDE w:val="0"/>
        <w:autoSpaceDN w:val="0"/>
        <w:adjustRightInd w:val="0"/>
        <w:ind w:left="660"/>
      </w:pPr>
      <w:r>
        <w:t>Фьючерсная торговля и ее участники</w:t>
      </w:r>
      <w:r>
        <w:tab/>
      </w:r>
    </w:p>
    <w:p w:rsidR="00342AA4" w:rsidRDefault="00342AA4">
      <w:pPr>
        <w:tabs>
          <w:tab w:val="left" w:pos="8580"/>
        </w:tabs>
        <w:suppressAutoHyphens/>
        <w:autoSpaceDE w:val="0"/>
        <w:autoSpaceDN w:val="0"/>
        <w:adjustRightInd w:val="0"/>
        <w:ind w:left="660"/>
      </w:pPr>
      <w:r>
        <w:t>Расчеты по фьючерсным контрактам и их гарантии</w:t>
      </w:r>
      <w:r>
        <w:tab/>
      </w:r>
    </w:p>
    <w:p w:rsidR="00342AA4" w:rsidRDefault="00342AA4">
      <w:pPr>
        <w:tabs>
          <w:tab w:val="left" w:pos="8580"/>
        </w:tabs>
        <w:suppressAutoHyphens/>
        <w:autoSpaceDE w:val="0"/>
        <w:autoSpaceDN w:val="0"/>
        <w:adjustRightInd w:val="0"/>
        <w:spacing w:after="266"/>
        <w:ind w:left="660"/>
      </w:pPr>
      <w:r>
        <w:t>Расчетная система</w:t>
      </w:r>
      <w:r>
        <w:tab/>
      </w:r>
    </w:p>
    <w:p w:rsidR="00342AA4" w:rsidRDefault="00342AA4">
      <w:pPr>
        <w:suppressAutoHyphens/>
        <w:autoSpaceDE w:val="0"/>
        <w:autoSpaceDN w:val="0"/>
        <w:adjustRightInd w:val="0"/>
        <w:ind w:left="396" w:hanging="396"/>
      </w:pPr>
      <w:r>
        <w:t xml:space="preserve">1. Учет операций, связанных с гарантийным обеспечением фьючерсных контрактов, участниками фьючерсной торговли   </w:t>
      </w:r>
    </w:p>
    <w:p w:rsidR="00342AA4" w:rsidRDefault="00342AA4">
      <w:pPr>
        <w:tabs>
          <w:tab w:val="left" w:pos="8640"/>
        </w:tabs>
        <w:suppressAutoHyphens/>
        <w:autoSpaceDE w:val="0"/>
        <w:autoSpaceDN w:val="0"/>
        <w:adjustRightInd w:val="0"/>
        <w:spacing w:before="266" w:after="266"/>
      </w:pPr>
      <w:r>
        <w:t>2. Проведение и учет маржевых операций</w:t>
      </w:r>
      <w:r>
        <w:tab/>
      </w:r>
    </w:p>
    <w:p w:rsidR="00342AA4" w:rsidRDefault="00342AA4">
      <w:pPr>
        <w:suppressAutoHyphens/>
        <w:autoSpaceDE w:val="0"/>
        <w:autoSpaceDN w:val="0"/>
        <w:adjustRightInd w:val="0"/>
        <w:ind w:right="633"/>
        <w:jc w:val="both"/>
      </w:pPr>
      <w:r>
        <w:t>3. О внесении изменений в порядок расчетов наличными де</w:t>
      </w:r>
      <w:r>
        <w:softHyphen/>
        <w:t xml:space="preserve">нежными средствами по операциям с фьючерсными контрактами 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left="396" w:hanging="396"/>
      </w:pPr>
      <w:r>
        <w:t>4. О "Примерной схеме бухгалтерского учета операций с фь</w:t>
      </w:r>
      <w:r>
        <w:softHyphen/>
        <w:t xml:space="preserve">ючерсными контрактами" МТБ                               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</w:pPr>
      <w:r>
        <w:t>5. О  мировой практике налогообложения прибылей и убытков</w:t>
      </w:r>
    </w:p>
    <w:p w:rsidR="00342AA4" w:rsidRDefault="00342AA4">
      <w:pPr>
        <w:tabs>
          <w:tab w:val="left" w:pos="8604"/>
        </w:tabs>
        <w:suppressAutoHyphens/>
        <w:autoSpaceDE w:val="0"/>
        <w:autoSpaceDN w:val="0"/>
        <w:adjustRightInd w:val="0"/>
        <w:spacing w:after="266"/>
        <w:ind w:left="396"/>
      </w:pPr>
      <w:r>
        <w:t>от операций с фьючерсными контрактами</w:t>
      </w:r>
      <w:r>
        <w:tab/>
      </w:r>
    </w:p>
    <w:p w:rsidR="00342AA4" w:rsidRDefault="00342AA4">
      <w:pPr>
        <w:tabs>
          <w:tab w:val="left" w:pos="8496"/>
        </w:tabs>
        <w:suppressAutoHyphens/>
        <w:autoSpaceDE w:val="0"/>
        <w:autoSpaceDN w:val="0"/>
        <w:adjustRightInd w:val="0"/>
        <w:spacing w:after="266"/>
      </w:pPr>
      <w:r>
        <w:t>Заключение</w:t>
      </w:r>
      <w:r>
        <w:tab/>
      </w:r>
    </w:p>
    <w:p w:rsidR="00342AA4" w:rsidRDefault="00342AA4">
      <w:pPr>
        <w:tabs>
          <w:tab w:val="left" w:pos="8496"/>
        </w:tabs>
        <w:suppressAutoHyphens/>
        <w:autoSpaceDE w:val="0"/>
        <w:autoSpaceDN w:val="0"/>
        <w:adjustRightInd w:val="0"/>
        <w:spacing w:after="532"/>
      </w:pPr>
      <w:r>
        <w:t>Список литературы</w:t>
      </w:r>
      <w:r>
        <w:tab/>
        <w:t xml:space="preserve"> </w:t>
      </w:r>
      <w:r>
        <w:br w:type="page"/>
      </w:r>
    </w:p>
    <w:p w:rsidR="00342AA4" w:rsidRDefault="00342AA4">
      <w:pPr>
        <w:suppressAutoHyphens/>
        <w:autoSpaceDE w:val="0"/>
        <w:autoSpaceDN w:val="0"/>
        <w:adjustRightInd w:val="0"/>
        <w:spacing w:after="266"/>
        <w:ind w:left="660"/>
      </w:pPr>
      <w:r>
        <w:rPr>
          <w:b/>
          <w:bCs/>
        </w:rPr>
        <w:t>ВВЕДЕНИЕ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Настоящая работа является обзором подходов к организации бухгалтерского учета и отчетности операций с фьючерсными конт</w:t>
      </w:r>
      <w:r>
        <w:softHyphen/>
        <w:t>рактами, касается некоторых вопросов налогообложения субъектов фьючерсной торговли, а также подробно рассматривает один из вариантов порядка учета операций с фьючерсными контрактами.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Поскольку последний основывается на "Предложениях по бух</w:t>
      </w:r>
      <w:r>
        <w:softHyphen/>
        <w:t>галтерскому учету операций с фьючерсными контрактами" [1], разработанных Товарно-Фондовой Биржей "Санкт-Петербург" по просьбе Министерства Финансов РФ и Комиссии по товарным биржам Антимонопольного комитета, представляется необходимым предва</w:t>
      </w:r>
      <w:r>
        <w:softHyphen/>
        <w:t>рительно привести основные положения технологии фьючерсной торговли, применяемой на ТФБ "Санкт-Петербруг".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266"/>
        <w:ind w:right="105"/>
      </w:pPr>
      <w:r>
        <w:rPr>
          <w:b/>
          <w:bCs/>
        </w:rPr>
        <w:t>Фьючерсная торговля и ее участники</w:t>
      </w:r>
    </w:p>
    <w:p w:rsidR="00342AA4" w:rsidRDefault="00342AA4">
      <w:pPr>
        <w:tabs>
          <w:tab w:val="left" w:pos="3684"/>
        </w:tabs>
        <w:suppressAutoHyphens/>
        <w:autoSpaceDE w:val="0"/>
        <w:autoSpaceDN w:val="0"/>
        <w:adjustRightInd w:val="0"/>
        <w:spacing w:before="266"/>
        <w:ind w:left="660" w:right="105"/>
      </w:pPr>
      <w:r>
        <w:rPr>
          <w:b/>
          <w:bCs/>
        </w:rPr>
        <w:t xml:space="preserve">Фьючерсный, </w:t>
      </w:r>
      <w:r>
        <w:t xml:space="preserve">или  </w:t>
      </w:r>
      <w:r>
        <w:rPr>
          <w:b/>
          <w:bCs/>
        </w:rPr>
        <w:t xml:space="preserve">стандартный,  контракт </w:t>
      </w:r>
      <w:r>
        <w:t>- это заключаемый</w:t>
      </w:r>
    </w:p>
    <w:p w:rsidR="00342AA4" w:rsidRDefault="00342AA4">
      <w:pPr>
        <w:suppressAutoHyphens/>
        <w:autoSpaceDE w:val="0"/>
        <w:autoSpaceDN w:val="0"/>
        <w:adjustRightInd w:val="0"/>
        <w:ind w:right="105"/>
      </w:pPr>
      <w:r>
        <w:t>на стандартных условиях договор о передаче  товара  в  течение</w:t>
      </w:r>
    </w:p>
    <w:p w:rsidR="00342AA4" w:rsidRDefault="00342AA4">
      <w:pPr>
        <w:suppressAutoHyphens/>
        <w:autoSpaceDE w:val="0"/>
        <w:autoSpaceDN w:val="0"/>
        <w:adjustRightInd w:val="0"/>
        <w:ind w:right="105"/>
      </w:pPr>
      <w:r>
        <w:t>определенного срока в будущем по цене,  определенной сторонами</w:t>
      </w:r>
    </w:p>
    <w:p w:rsidR="00342AA4" w:rsidRDefault="00342AA4">
      <w:pPr>
        <w:suppressAutoHyphens/>
        <w:autoSpaceDE w:val="0"/>
        <w:autoSpaceDN w:val="0"/>
        <w:adjustRightInd w:val="0"/>
        <w:ind w:right="105"/>
      </w:pPr>
      <w:r>
        <w:t>при  заключении  договора.  Стандартными  условиями   являются</w:t>
      </w:r>
    </w:p>
    <w:p w:rsidR="00342AA4" w:rsidRDefault="00342AA4">
      <w:pPr>
        <w:suppressAutoHyphens/>
        <w:autoSpaceDE w:val="0"/>
        <w:autoSpaceDN w:val="0"/>
        <w:adjustRightInd w:val="0"/>
        <w:ind w:right="105"/>
        <w:jc w:val="both"/>
      </w:pPr>
      <w:r>
        <w:t>постоянные и неизменные для всех заключаемых контрактов усло</w:t>
      </w:r>
      <w:r>
        <w:softHyphen/>
        <w:t>вия, установленные Временными Правилами фьючерсной торговли на ТФБ "СПб" [2].</w:t>
      </w:r>
    </w:p>
    <w:p w:rsidR="00342AA4" w:rsidRDefault="00342AA4">
      <w:pPr>
        <w:tabs>
          <w:tab w:val="left" w:pos="3972"/>
        </w:tabs>
        <w:suppressAutoHyphens/>
        <w:autoSpaceDE w:val="0"/>
        <w:autoSpaceDN w:val="0"/>
        <w:adjustRightInd w:val="0"/>
        <w:ind w:left="660" w:right="105"/>
      </w:pPr>
      <w:r>
        <w:rPr>
          <w:b/>
          <w:bCs/>
        </w:rPr>
        <w:t xml:space="preserve">Фьючерсная торговля  </w:t>
      </w:r>
      <w:r>
        <w:t>-</w:t>
      </w:r>
      <w:r>
        <w:tab/>
        <w:t xml:space="preserve"> торговля фьючерсными контрактами,</w:t>
      </w:r>
    </w:p>
    <w:p w:rsidR="00342AA4" w:rsidRDefault="00342AA4">
      <w:pPr>
        <w:suppressAutoHyphens/>
        <w:autoSpaceDE w:val="0"/>
        <w:autoSpaceDN w:val="0"/>
        <w:adjustRightInd w:val="0"/>
        <w:ind w:right="105"/>
        <w:jc w:val="both"/>
      </w:pPr>
      <w:r>
        <w:t>осуществляемая на Бирже в форме гласных публичных торгов, в порядке, установленном Правилами.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</w:pPr>
      <w:r>
        <w:rPr>
          <w:b/>
          <w:bCs/>
        </w:rPr>
        <w:t>Участник</w:t>
      </w:r>
      <w:r>
        <w:t xml:space="preserve">ами </w:t>
      </w:r>
      <w:r>
        <w:rPr>
          <w:b/>
          <w:bCs/>
        </w:rPr>
        <w:t>фьючерсной торговли</w:t>
      </w:r>
      <w:r>
        <w:t>, которые в соответствии в Правилами имеют право участвовать во фьючерсной торговле могут быть организации со следующими статусами:</w:t>
      </w:r>
    </w:p>
    <w:p w:rsidR="00342AA4" w:rsidRDefault="00342AA4">
      <w:pPr>
        <w:tabs>
          <w:tab w:val="left" w:pos="3396"/>
        </w:tabs>
        <w:suppressAutoHyphens/>
        <w:autoSpaceDE w:val="0"/>
        <w:autoSpaceDN w:val="0"/>
        <w:adjustRightInd w:val="0"/>
        <w:ind w:left="660" w:right="105"/>
      </w:pPr>
      <w:r>
        <w:rPr>
          <w:b/>
          <w:bCs/>
        </w:rPr>
        <w:t xml:space="preserve">Расчетная фирма  </w:t>
      </w:r>
      <w:r>
        <w:t>-</w:t>
      </w:r>
      <w:r>
        <w:tab/>
        <w:t xml:space="preserve"> отвечающая  установленным  настоящими</w:t>
      </w:r>
    </w:p>
    <w:p w:rsidR="00342AA4" w:rsidRDefault="00342AA4">
      <w:pPr>
        <w:suppressAutoHyphens/>
        <w:autoSpaceDE w:val="0"/>
        <w:autoSpaceDN w:val="0"/>
        <w:adjustRightInd w:val="0"/>
        <w:ind w:right="105"/>
        <w:jc w:val="both"/>
      </w:pPr>
      <w:r>
        <w:t>Правилами специальным условиям брокерская фирма, через которую в соответствии с настоящими Правилами должны производиться расчеты в ходе фьючерсной торговли.</w:t>
      </w:r>
    </w:p>
    <w:p w:rsidR="00342AA4" w:rsidRDefault="00342AA4">
      <w:pPr>
        <w:tabs>
          <w:tab w:val="left" w:pos="3540"/>
        </w:tabs>
        <w:suppressAutoHyphens/>
        <w:autoSpaceDE w:val="0"/>
        <w:autoSpaceDN w:val="0"/>
        <w:adjustRightInd w:val="0"/>
        <w:ind w:left="660" w:right="105"/>
      </w:pPr>
      <w:r>
        <w:rPr>
          <w:b/>
          <w:bCs/>
        </w:rPr>
        <w:t xml:space="preserve">Брокерская фирма  </w:t>
      </w:r>
      <w:r>
        <w:t>-</w:t>
      </w:r>
      <w:r>
        <w:tab/>
        <w:t xml:space="preserve"> созданное  в  соответствии с Законом</w:t>
      </w:r>
    </w:p>
    <w:p w:rsidR="00342AA4" w:rsidRDefault="00342AA4">
      <w:pPr>
        <w:suppressAutoHyphens/>
        <w:autoSpaceDE w:val="0"/>
        <w:autoSpaceDN w:val="0"/>
        <w:adjustRightInd w:val="0"/>
        <w:ind w:right="105"/>
        <w:jc w:val="both"/>
      </w:pPr>
      <w:r>
        <w:t>Российской Федерации "О предприятиях и предпринимательской де</w:t>
      </w:r>
      <w:r>
        <w:softHyphen/>
        <w:t>ятельности" предприятие, в предмет деятельности которого вхо</w:t>
      </w:r>
      <w:r>
        <w:softHyphen/>
        <w:t>дит осуществление биржевого посредничества.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rPr>
          <w:b/>
          <w:bCs/>
        </w:rPr>
        <w:t xml:space="preserve">Клиент </w:t>
      </w:r>
      <w:r>
        <w:t>- юридическое или физическое лицо, от имени или (и) за счет средств которого совершаются фьючерсные сделки на Бирже.</w:t>
      </w:r>
    </w:p>
    <w:p w:rsidR="00342AA4" w:rsidRDefault="00342AA4">
      <w:pPr>
        <w:tabs>
          <w:tab w:val="left" w:pos="3684"/>
        </w:tabs>
        <w:suppressAutoHyphens/>
        <w:autoSpaceDE w:val="0"/>
        <w:autoSpaceDN w:val="0"/>
        <w:adjustRightInd w:val="0"/>
        <w:spacing w:before="266"/>
        <w:ind w:left="660" w:right="105"/>
      </w:pPr>
      <w:r>
        <w:rPr>
          <w:b/>
          <w:bCs/>
        </w:rPr>
        <w:t xml:space="preserve">Фьючерсная сделка </w:t>
      </w:r>
      <w:r>
        <w:t xml:space="preserve"> заключается  участниками фьючерсной</w:t>
      </w:r>
    </w:p>
    <w:p w:rsidR="00342AA4" w:rsidRDefault="00342AA4">
      <w:pPr>
        <w:suppressAutoHyphens/>
        <w:autoSpaceDE w:val="0"/>
        <w:autoSpaceDN w:val="0"/>
        <w:adjustRightInd w:val="0"/>
        <w:ind w:right="105"/>
        <w:jc w:val="both"/>
      </w:pPr>
      <w:r>
        <w:t>торговли в ходе биржевых торгов, регистрируется Биржей и озна</w:t>
      </w:r>
      <w:r>
        <w:softHyphen/>
        <w:t>чает с взаимную передачу прав и обязанностей по фьючерсным контрактам.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Фьючерсный контракт считается заключенным (стороны приз</w:t>
      </w:r>
      <w:r>
        <w:softHyphen/>
        <w:t>наются принявшими на себя обязательства по передаче и принятию обусловленного товара в установленный срок на условиях, пре</w:t>
      </w:r>
      <w:r>
        <w:softHyphen/>
        <w:t>дусмотренных Правилами) с момента заключения на торгах фь</w:t>
      </w:r>
      <w:r>
        <w:softHyphen/>
        <w:t>ючерсной сделки, то есть с момента фиксации соглашения о куп</w:t>
      </w:r>
      <w:r>
        <w:softHyphen/>
        <w:t>ле-продаже фьючерсного контракта. Лицо, продавшее фьючерсный контракт, приобретает права и обязанности продавца по этому контракту, а лицо, купившее фьючерсный контракт - права и обя</w:t>
      </w:r>
      <w:r>
        <w:softHyphen/>
        <w:t>занности покупателя.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rPr>
          <w:b/>
          <w:bCs/>
        </w:rPr>
        <w:t xml:space="preserve">Открытая позиция - </w:t>
      </w:r>
      <w:r>
        <w:t>термин, означающий, что определенное лицо является продавцом (покупателем) по фьючерсному контракту и не участвует в другом таком же контракте с противоположной позиции, то есть в роли соответственно покупателя (продавца).</w:t>
      </w:r>
    </w:p>
    <w:p w:rsidR="00342AA4" w:rsidRDefault="00342AA4">
      <w:pPr>
        <w:suppressAutoHyphens/>
        <w:autoSpaceDE w:val="0"/>
        <w:autoSpaceDN w:val="0"/>
        <w:adjustRightInd w:val="0"/>
        <w:spacing w:after="266"/>
        <w:ind w:right="105" w:firstLine="660"/>
        <w:jc w:val="both"/>
      </w:pPr>
      <w:r>
        <w:rPr>
          <w:b/>
          <w:bCs/>
        </w:rPr>
        <w:t xml:space="preserve">Офсетная сделка - </w:t>
      </w:r>
      <w:r>
        <w:t>фьючерсная сделка, в результате которой лицо, имеющее открытую позицию, закрывает ее, заключая конт</w:t>
      </w:r>
      <w:r>
        <w:softHyphen/>
        <w:t>ракт с противоположной позиции.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266"/>
        <w:ind w:right="105"/>
      </w:pPr>
      <w:r>
        <w:rPr>
          <w:b/>
          <w:bCs/>
        </w:rPr>
        <w:t>Расчеты по фьючерсным контрактам и их гарантии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Исполнение заключенных фьючерсных контрактов обеспечива</w:t>
      </w:r>
      <w:r>
        <w:softHyphen/>
        <w:t>ется системой финансовых гарантий, позволяющих пострадавшей стороне получить возмещение из средств не исполнившей стороны.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rPr>
          <w:b/>
          <w:bCs/>
        </w:rPr>
        <w:t xml:space="preserve">Гарантийный взнос - </w:t>
      </w:r>
      <w:r>
        <w:t>денежная сумма, внесенная расчетной фирмой в предусмотренной настоящими Правилами форме и служащая для обеспечения внесения и восполнения начальной и дополни</w:t>
      </w:r>
      <w:r>
        <w:softHyphen/>
        <w:t>тельной маржи по позициям, открываемым данной расчетной фирмой и обслуживаемыми ею участниками фьючерсной торговли.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rPr>
          <w:b/>
          <w:bCs/>
        </w:rPr>
        <w:t xml:space="preserve">Начальная маржа </w:t>
      </w:r>
      <w:r>
        <w:t>- денежная сумма, подлежащая внесению по каждой открытой позиции, имеющейся у участника фьючерсной тор</w:t>
      </w:r>
      <w:r>
        <w:softHyphen/>
        <w:t>говли, в обеспечение исполнения заключенного контракта.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rPr>
          <w:b/>
          <w:bCs/>
        </w:rPr>
        <w:t xml:space="preserve">Цена контракта </w:t>
      </w:r>
      <w:r>
        <w:t xml:space="preserve">- оговариваемая при заключении контракта цена </w:t>
      </w:r>
      <w:r>
        <w:rPr>
          <w:b/>
          <w:bCs/>
        </w:rPr>
        <w:t xml:space="preserve">каждой единицы </w:t>
      </w:r>
      <w:r>
        <w:t>товара, являющегося предметом фьючерсного контракта.</w:t>
      </w:r>
    </w:p>
    <w:p w:rsidR="00342AA4" w:rsidRDefault="00342AA4">
      <w:pPr>
        <w:tabs>
          <w:tab w:val="left" w:pos="4116"/>
        </w:tabs>
        <w:suppressAutoHyphens/>
        <w:autoSpaceDE w:val="0"/>
        <w:autoSpaceDN w:val="0"/>
        <w:adjustRightInd w:val="0"/>
        <w:ind w:left="660" w:right="105"/>
      </w:pPr>
      <w:r>
        <w:rPr>
          <w:b/>
          <w:bCs/>
        </w:rPr>
        <w:t xml:space="preserve">Котировочная цена  -  </w:t>
      </w:r>
      <w:r>
        <w:t>средневзвешенная  цена  фьючерсного</w:t>
      </w:r>
    </w:p>
    <w:p w:rsidR="00342AA4" w:rsidRDefault="00342AA4">
      <w:pPr>
        <w:suppressAutoHyphens/>
        <w:autoSpaceDE w:val="0"/>
        <w:autoSpaceDN w:val="0"/>
        <w:adjustRightInd w:val="0"/>
        <w:ind w:right="105"/>
        <w:jc w:val="both"/>
      </w:pPr>
      <w:r>
        <w:t>контракта, определенная по принятой на Бирже методике на осно</w:t>
      </w:r>
      <w:r>
        <w:softHyphen/>
        <w:t>ве цен сделок, совершенных в течение одной торговой сессии.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rPr>
          <w:b/>
          <w:bCs/>
        </w:rPr>
        <w:t xml:space="preserve">Вариационная маржа </w:t>
      </w:r>
      <w:r>
        <w:t>- денежная сумма, которая в результате изменения котировочной цены фьючерсного контракта выигрывается или проигрывается участниками фьючерсной торговли и переходит от проигравших к выигравшим.</w:t>
      </w:r>
    </w:p>
    <w:p w:rsidR="00342AA4" w:rsidRDefault="00342AA4">
      <w:pPr>
        <w:tabs>
          <w:tab w:val="left" w:pos="4116"/>
        </w:tabs>
        <w:suppressAutoHyphens/>
        <w:autoSpaceDE w:val="0"/>
        <w:autoSpaceDN w:val="0"/>
        <w:adjustRightInd w:val="0"/>
        <w:spacing w:before="266"/>
        <w:ind w:left="660" w:right="105"/>
      </w:pPr>
      <w:r>
        <w:rPr>
          <w:b/>
          <w:bCs/>
        </w:rPr>
        <w:t xml:space="preserve">Маржевые операции  -  </w:t>
      </w:r>
      <w:r>
        <w:t>проводимые  Расчетной Палатой Биржи</w:t>
      </w:r>
    </w:p>
    <w:p w:rsidR="00342AA4" w:rsidRDefault="00342AA4">
      <w:pPr>
        <w:suppressAutoHyphens/>
        <w:autoSpaceDE w:val="0"/>
        <w:autoSpaceDN w:val="0"/>
        <w:adjustRightInd w:val="0"/>
        <w:ind w:right="105"/>
      </w:pPr>
      <w:r>
        <w:t>операции, связанные с начислением начальной,  дополнительной и</w:t>
      </w:r>
    </w:p>
    <w:p w:rsidR="00342AA4" w:rsidRDefault="00342AA4">
      <w:pPr>
        <w:suppressAutoHyphens/>
        <w:autoSpaceDE w:val="0"/>
        <w:autoSpaceDN w:val="0"/>
        <w:adjustRightInd w:val="0"/>
        <w:spacing w:after="266"/>
        <w:ind w:right="105"/>
        <w:jc w:val="both"/>
      </w:pPr>
      <w:r>
        <w:t>вариационной маржи и их движением по счетам, в том числе на</w:t>
      </w:r>
      <w:r>
        <w:softHyphen/>
        <w:t>числение сумм начальной и дополнительной маржи, покрытие сумм начальной маржи из гарантийного взноса, возврат начальной мар</w:t>
      </w:r>
      <w:r>
        <w:softHyphen/>
        <w:t>жи, начисление вариационной маржи и ее перечисление с одних счетов на другие, выплата из сумм начальной маржи штрафов по не исполненным фьючерсным контрактам и другие маржевые опера</w:t>
      </w:r>
      <w:r>
        <w:softHyphen/>
        <w:t>ции.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266"/>
        <w:ind w:right="105"/>
      </w:pPr>
      <w:r>
        <w:rPr>
          <w:b/>
          <w:bCs/>
        </w:rPr>
        <w:t>Расчетная система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Таким образом, технология фьючерсной торговли на ТФБ "Санкт-Петербург" основывается на многоступенчатой расчетной системе, в соответствии с которой в операциях с фьючесными контрактами участвуют: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- биржа или другой орган, выполняющий маржевые опера</w:t>
      </w:r>
      <w:r>
        <w:softHyphen/>
        <w:t>ции;</w:t>
      </w:r>
    </w:p>
    <w:p w:rsidR="00342AA4" w:rsidRDefault="00342AA4">
      <w:pPr>
        <w:suppressAutoHyphens/>
        <w:autoSpaceDE w:val="0"/>
        <w:autoSpaceDN w:val="0"/>
        <w:adjustRightInd w:val="0"/>
        <w:ind w:left="660" w:right="105"/>
      </w:pPr>
      <w:r>
        <w:t>- расчетные фирмы;</w:t>
      </w:r>
    </w:p>
    <w:p w:rsidR="00342AA4" w:rsidRDefault="00342AA4">
      <w:pPr>
        <w:suppressAutoHyphens/>
        <w:autoSpaceDE w:val="0"/>
        <w:autoSpaceDN w:val="0"/>
        <w:adjustRightInd w:val="0"/>
        <w:ind w:left="660" w:right="105"/>
      </w:pPr>
      <w:r>
        <w:t>- брокерские фирмы,  не являющиеся расчетными;</w:t>
      </w:r>
    </w:p>
    <w:p w:rsidR="00342AA4" w:rsidRDefault="00342AA4">
      <w:pPr>
        <w:suppressAutoHyphens/>
        <w:autoSpaceDE w:val="0"/>
        <w:autoSpaceDN w:val="0"/>
        <w:adjustRightInd w:val="0"/>
        <w:spacing w:after="266"/>
        <w:ind w:left="660" w:right="105"/>
      </w:pPr>
      <w:r>
        <w:t>- клиенты (юридические и физические лица).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Расчетная Палата Биржи контролирует все взаиморасчеты между расчетными фирмами в ходе фьючерсной торговли, управляет проведением маржевых операции и операций, связанных с исполне</w:t>
      </w:r>
      <w:r>
        <w:softHyphen/>
        <w:t>нием заключенных фьючерсных контрактов.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Все предусмотренные Правилами фьючерсной торговли расчеты между участниками фьючерсной торговли (кроме расчетов по исполнению контракта) производятся через расчетные фирмы.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Расчетные фирмы гарантируют исполнение заключенных ими и обслуживаемыми ими участниками фьючерсной торговли фьючерсных контрактов, неся ответственность за внесение начальной, допол</w:t>
      </w:r>
      <w:r>
        <w:softHyphen/>
        <w:t>нительной маржи и всех дополнительных платежей, связанных с маржевыми операциями.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</w:pPr>
      <w:r>
        <w:t>Взаимоотношения расчетных фирм с Биржей строятся на осно</w:t>
      </w:r>
      <w:r>
        <w:softHyphen/>
        <w:t>ве Соглашений о расчетах, заключаемых на одинаковых условиях с каждой из расчетных фирм.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Расчетные фирмы строят свои взаимоотношения с находящи</w:t>
      </w:r>
      <w:r>
        <w:softHyphen/>
        <w:t>мися у них на обслуживании участниками фьючерсной торговли, самостоятельно на основе Правил и договоров о брокерском обслуживании.</w:t>
      </w:r>
    </w:p>
    <w:p w:rsidR="00342AA4" w:rsidRDefault="00342AA4">
      <w:pPr>
        <w:suppressAutoHyphens/>
        <w:autoSpaceDE w:val="0"/>
        <w:autoSpaceDN w:val="0"/>
        <w:adjustRightInd w:val="0"/>
        <w:spacing w:after="266"/>
        <w:ind w:right="105" w:firstLine="660"/>
        <w:jc w:val="both"/>
      </w:pPr>
      <w:r>
        <w:t>Участники фьючерсной торговли (брокерские конторы, как расчетные фирмы, так и неявляющиеся таковыми) строят взаимоот</w:t>
      </w:r>
      <w:r>
        <w:softHyphen/>
        <w:t>ношения со своими клиентами на основе Правил и договоров пору</w:t>
      </w:r>
      <w:r>
        <w:softHyphen/>
        <w:t>чения или комиссии.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rPr>
          <w:b/>
          <w:bCs/>
        </w:rPr>
        <w:t>1</w:t>
      </w:r>
      <w:r>
        <w:t xml:space="preserve">. </w:t>
      </w:r>
      <w:r>
        <w:rPr>
          <w:b/>
          <w:bCs/>
        </w:rPr>
        <w:t>Учет операций, связанных с гарантийным обеспечением фьючерсных контрактов, участниками фьючерсной торговли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  <w:rPr>
          <w:b/>
          <w:bCs/>
        </w:rPr>
      </w:pPr>
      <w:r>
        <w:t>Гарантийная сумма может быть внесена как самой расчетной фирмой, так и брокерской фирмой или клиентом от имени расчет</w:t>
      </w:r>
      <w:r>
        <w:softHyphen/>
        <w:t>ной фирмы. Расчетная фирма может вносить гарантийные суммы в обеспечение позиций обслуживаемых ею брокерских фирм и клиен</w:t>
      </w:r>
      <w:r>
        <w:softHyphen/>
        <w:t>тов как из собственных средств, так и требовать от брокерских фирм и клиентов вносить эти суммы на счет расчетной фирмы или непосредственно на счет биржи. Аналогично брокерские конторы могут вносить гарантийные суммы в обеспечение позиций обслужи</w:t>
      </w:r>
      <w:r>
        <w:softHyphen/>
        <w:t>ваемых ею клиентов как из собственных средств, так и требовать внесения клиентами этих сумм на счет брокерской конторы, обслуживающей ее расчетной фирмы или биржи. Обратное списание сумм и выигрыша по вариационной марже со счета биржи возможно только на счет расчетной фирмы. Фактически брокерские конторы выступают в роли клиентов для расчетных фирм и в роли расчет</w:t>
      </w:r>
      <w:r>
        <w:softHyphen/>
        <w:t>ных фирм для своих клиентов и поэтому не рассматриваются в данном разделе как отдельные субъекты учета.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Внесение Гарантийной суммы клиентом отражается на счете 76 в корреспонденции со счетами раздела V Плана счетов [3, 4]. Получатель платежа определяется договором с расчетной фирмой, в аналитическом учете дебитором выступает расчетная фирма.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Возврат Гарантийной суммы отражается в учете клиента по счету 76 в корреспонденции со счетами раздела V плана счетов и счетом 80, на который относится разница между перечисленной и полученной гарантийными суммами.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Доход клиентов (всех лиц, от имени и за счет которых осуществляются операции) от операций с фьючерсными контракта</w:t>
      </w:r>
      <w:r>
        <w:softHyphen/>
        <w:t>ми, по позициям закрытым до исполнения, определенный как ко</w:t>
      </w:r>
      <w:r>
        <w:softHyphen/>
        <w:t>нечное сальдо выигрышей и проигрышей по вариационной марже за весь период, в течение которого позиция (позиции) оставались открытыми, является их внереализационным доходом, прибыль/убы</w:t>
      </w:r>
      <w:r>
        <w:softHyphen/>
        <w:t>ток по этому виду деятельности отражается на счете 80, и соот</w:t>
      </w:r>
      <w:r>
        <w:softHyphen/>
        <w:t>ветствующая прибыль подлежит налогообложению как фактическая прибыль (ставка в настоящий момент - 32%) [5, 6].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Для позиций, по которым было произведено исполнение, сальдо выигрышей и проигрышей по вариационной марже за весь период, в течение которого позиция оставалась открытой, явля</w:t>
      </w:r>
      <w:r>
        <w:softHyphen/>
        <w:t>ется не доходом, а лишь компенсацией разницы между ценой, по которой позиция была открыта, и ценой исполнения. Соответству</w:t>
      </w:r>
      <w:r>
        <w:softHyphen/>
        <w:t>ющая сумма (сальдо вариационной маржи) отражается по тому сче</w:t>
      </w:r>
      <w:r>
        <w:softHyphen/>
        <w:t>ту, на котором учитывается операция по исполнению фьючерсного контракта (купле-продаже товара).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Поступление Гарантийной суммы от клиента на счет расчет</w:t>
      </w:r>
      <w:r>
        <w:softHyphen/>
        <w:t>ной фирмы отражается в учете последней по счету 76 в кор</w:t>
      </w:r>
      <w:r>
        <w:softHyphen/>
        <w:t>респонденции со счетами раздела V плана счетов. В аналити</w:t>
      </w:r>
      <w:r>
        <w:softHyphen/>
        <w:t>ческом учете кредитором выступает клиент.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Внесение Гарантийной суммы расчетной фирмой отражается в учете последней по счету 76 в корреспонденции со счетами раз</w:t>
      </w:r>
      <w:r>
        <w:softHyphen/>
        <w:t>дела V плана счетов. В аналитическом учете дебитором выступает биржа.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Выигрыш (проигрыш) клиента по вариационной марже одновре</w:t>
      </w:r>
      <w:r>
        <w:softHyphen/>
        <w:t>менно увеличивает (уменьшает) дебиторскую и кредиторскую за</w:t>
      </w:r>
      <w:r>
        <w:softHyphen/>
        <w:t>долженность расчетной фирмы.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Расчетные фирмы и другие брокерские конторы, действующие на рынке фьючерсных контрактов от имени за счет и по поручению клиентов, получают соответствующее (комиссионное) вознагражде</w:t>
      </w:r>
      <w:r>
        <w:softHyphen/>
        <w:t>ние, которое составляет их доход от посреднической деятель</w:t>
      </w:r>
      <w:r>
        <w:softHyphen/>
        <w:t>ности, и соответствующая прибыль подлежит налогообложению по ставке, предусмотренной для прибыли от этого вида деятельности (в настоящий момент - 45%) [5, 6].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В соответствии с технологией фьючерсной торговли Расчет</w:t>
      </w:r>
      <w:r>
        <w:softHyphen/>
        <w:t>ные фирмы вынуждены опосредовать платежи между клиентами и биржей, поэтому представляется целесообразным освободить эти платежи от НДС в связи с отсутствием добавленной стоимости по операциям с фьючерсными контрактами [7, 8].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Исполнение фьючерсных контрактов производится на основе договоров (обязательств) подписываемых клиентом (или по его поручению) и связанные с ним операции учитываются в обычном порядке как купля-продажа соответствующего товара.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266"/>
        <w:ind w:right="105" w:firstLine="1056"/>
        <w:jc w:val="both"/>
      </w:pPr>
      <w:r>
        <w:t>В целях обеспечения корректного и полного учета движе</w:t>
      </w:r>
      <w:r>
        <w:softHyphen/>
        <w:t>ния гарантийной суммы в системе учета предприятия-клиента целесообразно обязать последнего отражать результаты операций с фьючерсными контрактами за отчетный период в соответствии с данными (сальдовыми результатами), предствленными биржей или органом, проводящим маржевые операции.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266"/>
        <w:ind w:left="660" w:right="105"/>
      </w:pPr>
      <w:r>
        <w:rPr>
          <w:b/>
          <w:bCs/>
        </w:rPr>
        <w:t>2. Проведение</w:t>
      </w:r>
      <w:r>
        <w:t xml:space="preserve"> </w:t>
      </w:r>
      <w:r>
        <w:rPr>
          <w:b/>
          <w:bCs/>
        </w:rPr>
        <w:t>и учет маржевых операций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Орган, проводящий маржевые операции (биржа) гарантирует средствами, привлеченными от расчетных фирм, исполнение конт</w:t>
      </w:r>
      <w:r>
        <w:softHyphen/>
        <w:t>рактов, заключенных ими или обслуживаемыми ими участниками фь</w:t>
      </w:r>
      <w:r>
        <w:softHyphen/>
        <w:t>ючерсной торговли. Средства, привлеченные в качестве гарантий</w:t>
      </w:r>
      <w:r>
        <w:softHyphen/>
        <w:t>ных сумм, учитываются биржей на счете 76 в корреспонденции со счетами V раздела плана счетов. В аналитическом учете по кре</w:t>
      </w:r>
      <w:r>
        <w:softHyphen/>
        <w:t>диторам указываются расчетные фирмы. Маржевые операции по ре</w:t>
      </w:r>
      <w:r>
        <w:softHyphen/>
        <w:t>зультатам каждого биржевого дня приводят к изменению аналити</w:t>
      </w:r>
      <w:r>
        <w:softHyphen/>
        <w:t>ческого учета, не оказывая влияния на сальдо счета.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В настоящий момент аналитический учет операций с фь</w:t>
      </w:r>
      <w:r>
        <w:softHyphen/>
        <w:t>ючерсным котрактами не ограничивается учетом состояния гаран</w:t>
      </w:r>
      <w:r>
        <w:softHyphen/>
        <w:t>тийных сумм расчетных фирм. В соответствии с Временными прави</w:t>
      </w:r>
      <w:r>
        <w:softHyphen/>
        <w:t>лами фьючерсной торгвли Расчтеная Палата биржи ведет учет всех позиций и результатов маржевых операций по брокерским фирмам, не являющимся расчетными, и по всем клиентским счетам. В последствии эти функции могут быть переданы расчетным фирмам, но в данный момент принятая организация учета представляется наиболее отвечающей принципам обеспечения максимальной надеж</w:t>
      </w:r>
      <w:r>
        <w:softHyphen/>
        <w:t>ности для клиентов.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266"/>
        <w:ind w:firstLine="660"/>
      </w:pPr>
      <w:r>
        <w:t>Поскольку орган, осуществляющий маржевые операции, исполь</w:t>
      </w:r>
      <w:r>
        <w:softHyphen/>
        <w:t>зует привлекаемые по фьючерсным контрактам  средства  исключи</w:t>
      </w:r>
      <w:r>
        <w:softHyphen/>
        <w:t>тельно для  гарантийного  обсепечения открываемых позиций и не имеет права на иное распоряжение ими, представляется оправдан</w:t>
      </w:r>
      <w:r>
        <w:softHyphen/>
        <w:t>ным, в том случае, если этот орган не является банком или иным кредитным учреждением,  исключать средства, привлеченные в ка</w:t>
      </w:r>
      <w:r>
        <w:softHyphen/>
        <w:t>честве  гарантийного  обеспечения  по фьючерсным контрактам из налогооблагаемой  базы  при  исчислении  налога  на  имущество предприятий [9, 10].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rPr>
          <w:b/>
          <w:bCs/>
        </w:rPr>
        <w:t>3. О внесении изменений в порядок расчетов наличными де</w:t>
      </w:r>
      <w:r>
        <w:rPr>
          <w:b/>
          <w:bCs/>
        </w:rPr>
        <w:softHyphen/>
        <w:t>нежными средствами по операциям с фьючерсными контрактами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266"/>
        <w:ind w:right="105" w:firstLine="660"/>
        <w:jc w:val="both"/>
        <w:rPr>
          <w:b/>
          <w:bCs/>
        </w:rPr>
      </w:pPr>
      <w:r>
        <w:t>Для привлечения населения (физических лиц) к участию на рынке ряда фьючерсных контрактов (например, контрактов на на</w:t>
      </w:r>
      <w:r>
        <w:softHyphen/>
        <w:t>личный доллар США) необходимо обеспечить отсутствующую в настоящий момент [11, 12] возможность физическим лицам вносить и получать обратно гарантийные суммы и выигрыш по вариационной марже в виде наличных рублевых средств. В рамках ныне действу</w:t>
      </w:r>
      <w:r>
        <w:softHyphen/>
        <w:t>ющей технологии эта возможность должна быть предоставлена бро</w:t>
      </w:r>
      <w:r>
        <w:softHyphen/>
        <w:t>керским конторам, работающим на соответствующем фьючерсном рынке и имеющим клиентов-физических лиц, однако, в целях обеспечения более жесткого контроля функция выплат физическим лицам может быть передана любому другому вышестоящему звену расчетной системы, вполть до биржи или органа, выполняющего маржевые операции.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</w:pPr>
      <w:r>
        <w:rPr>
          <w:b/>
          <w:bCs/>
        </w:rPr>
        <w:t>4. О "Примерной схеме бухгалтерского учета операций с фь</w:t>
      </w:r>
      <w:r>
        <w:rPr>
          <w:b/>
          <w:bCs/>
        </w:rPr>
        <w:softHyphen/>
        <w:t>ючерсными контрактами" МТБ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  <w:rPr>
          <w:b/>
          <w:bCs/>
        </w:rPr>
      </w:pPr>
      <w:r>
        <w:t>Предлагаемое в Схеме [13] определение конечного сальдо выигрыша и проигрыша по вариационной марже на счетах 83 и 31 соответственно представляется целесообразным, но не оптималь</w:t>
      </w:r>
      <w:r>
        <w:softHyphen/>
        <w:t>ным, так как на наш взгляд для этой цели более подходил бы один активно-пассивный счет.</w:t>
      </w:r>
    </w:p>
    <w:p w:rsidR="00342AA4" w:rsidRDefault="00342AA4">
      <w:pPr>
        <w:suppressAutoHyphens/>
        <w:autoSpaceDE w:val="0"/>
        <w:autoSpaceDN w:val="0"/>
        <w:adjustRightInd w:val="0"/>
        <w:spacing w:after="266"/>
        <w:ind w:right="105" w:firstLine="660"/>
        <w:jc w:val="both"/>
      </w:pPr>
      <w:r>
        <w:t>В остальном Схема МТБ и Предложения ТФБ "СПб" по бухгал</w:t>
      </w:r>
      <w:r>
        <w:softHyphen/>
        <w:t>терскому учету операций, связанных с торговлей фьючерсными контрактами6 принципиальных разногласий не содержат.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rPr>
          <w:b/>
          <w:bCs/>
        </w:rPr>
        <w:t>5. О мировой практике налогообложения прибылей и убытков от операций с фьючерсными контрактами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  <w:rPr>
          <w:b/>
          <w:bCs/>
        </w:rPr>
      </w:pPr>
      <w:r>
        <w:t>Открытые позиции участника фьючерсного рынка, действия которого определены как спекулятивные, увеличивают его активы, независимо от того, покрыта ли позиция реальным товаром ("ко</w:t>
      </w:r>
      <w:r>
        <w:softHyphen/>
        <w:t>роткая" и "длинная" позиции). После закрытия позиции конечный выигрыш или проигрыш расценивается как доход или убыток с ка</w:t>
      </w:r>
      <w:r>
        <w:softHyphen/>
        <w:t>питала. Если позиции остаются открытыми на протяжении не более чем шести месяцев, доход/убыток в целях налогообложения счита</w:t>
      </w:r>
      <w:r>
        <w:softHyphen/>
        <w:t>ются краткосрочным; в противном случае - долгосрочным.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Участие хеджеров во фьючерсной торговле считается частью их коммерческой деятельности. Соответственно, связанные с этим выигрыши и проигрыши расцениваются как обычные поступления и выплаты в рамках коммерческих проектов [14].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Хотя такой подход представляется наиболее справедливым, его применение в России в настоящий момент затруднено слож</w:t>
      </w:r>
      <w:r>
        <w:softHyphen/>
        <w:t>ностью определения характера участия во фьючерсной торговле (спекулянт или хеджер) в связи с отсутствием разработанной системы и устоявшейся практики аналитического учета фьючерсных контрактов клиентами.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266"/>
        <w:ind w:left="660" w:right="105"/>
      </w:pPr>
      <w:r>
        <w:br w:type="page"/>
      </w:r>
      <w:r>
        <w:rPr>
          <w:b/>
          <w:bCs/>
        </w:rPr>
        <w:t>ЗАКЛЮЧЕНИЕ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798"/>
        <w:ind w:right="105" w:firstLine="660"/>
        <w:jc w:val="both"/>
      </w:pPr>
      <w:r>
        <w:t>Очевидно, что в период становления рынка фьючерсных конт</w:t>
      </w:r>
      <w:r>
        <w:softHyphen/>
        <w:t>рактов, определенные различия между технологиями, используемы</w:t>
      </w:r>
      <w:r>
        <w:softHyphen/>
        <w:t>ми на биржах не только неизбежны, но и являются необходимым условием совершенствования инфраструктуры этого рынка. В связи с этим порядок бухгалтерского учета и налогообложения операций с фьючерсными контрактами скорее всего должен жестко фиксиро</w:t>
      </w:r>
      <w:r>
        <w:softHyphen/>
        <w:t>вать основные положения, оставляя участникам фьючерсной тор</w:t>
      </w:r>
      <w:r>
        <w:softHyphen/>
        <w:t>говли некоторую свободу (в первую очередь в выборе формы орга</w:t>
      </w:r>
      <w:r>
        <w:softHyphen/>
        <w:t>низации аналитического учета и ведении субсчетов) в зависи</w:t>
      </w:r>
      <w:r>
        <w:softHyphen/>
        <w:t>мости от используемой технологии торговли фьючерсными контрак</w:t>
      </w:r>
      <w:r>
        <w:softHyphen/>
        <w:t xml:space="preserve">тами и их обеспечения. </w:t>
      </w:r>
      <w:r>
        <w:br w:type="page"/>
      </w:r>
    </w:p>
    <w:p w:rsidR="00342AA4" w:rsidRDefault="00342AA4">
      <w:pPr>
        <w:suppressAutoHyphens/>
        <w:autoSpaceDE w:val="0"/>
        <w:autoSpaceDN w:val="0"/>
        <w:adjustRightInd w:val="0"/>
        <w:spacing w:before="266" w:after="532"/>
        <w:ind w:right="105"/>
        <w:jc w:val="center"/>
      </w:pPr>
      <w:r>
        <w:rPr>
          <w:b/>
          <w:bCs/>
        </w:rPr>
        <w:t xml:space="preserve">С П И С О К   Л И Т Е Р А Т У Р Ы 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  <w:jc w:val="both"/>
      </w:pPr>
      <w:r>
        <w:t>1. Предложения по бухгалтерскому учету операций с фь</w:t>
      </w:r>
      <w:r>
        <w:softHyphen/>
        <w:t>ючерсными контрактами. СПб, ТФБ "СПб", 1993.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2. Временные правила фьючерсной торговли на ТФБ "СПб". СПб, ТФБ "СПб", 1993.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</w:pPr>
      <w:r>
        <w:t>3. План счетов бухгалтерского учета финансово-хозяйствен</w:t>
      </w:r>
      <w:r>
        <w:softHyphen/>
        <w:t>ной деятельности предприятий (от 01.11.91). М. "Финансы и ста</w:t>
      </w:r>
      <w:r>
        <w:softHyphen/>
        <w:t>тистика", 1992.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4. Инструкция о применении плана счетов бухгалтерского учета финансово-хозяйственной деятельности предприятий (от</w:t>
      </w:r>
    </w:p>
    <w:p w:rsidR="00342AA4" w:rsidRDefault="00342AA4">
      <w:pPr>
        <w:suppressAutoHyphens/>
        <w:autoSpaceDE w:val="0"/>
        <w:autoSpaceDN w:val="0"/>
        <w:adjustRightInd w:val="0"/>
        <w:spacing w:after="266"/>
        <w:ind w:right="105"/>
      </w:pPr>
      <w:r>
        <w:t xml:space="preserve">01.11.91). М. "Финансы и статистика", 1992. 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660"/>
      </w:pPr>
      <w:r>
        <w:t>5. Закон РФ "О налоге на прибыль". "Экономика и жизнь", N 10, 1992.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6. Инструкция гос.налоговой службы N 4 "О порядке исчисления и уплаты в бюджет налога на прибыль". "Финансовая газета", N 12, 1992.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7. Закон РСФСР "О налоге на добавленную стоимость". "Российская газета" от 24.12.91.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</w:pPr>
      <w:r>
        <w:t>8. Инструкция "О порядке исчисления и уплаты НДС".  "Эко</w:t>
      </w:r>
      <w:r>
        <w:softHyphen/>
        <w:t>номика и жизнь", дек.1991.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9. Закон РФ "О налоге на имущество предприятий". "Российская газета" от 10.03.92.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528"/>
        <w:jc w:val="both"/>
      </w:pPr>
      <w:r>
        <w:t>10. Инструкция гос.налоговой службы РФ N 7 "О порядке исчисления и уплаты в бюджет налога на имущество предприятий". "Финансовая газета", N15, 1992.</w:t>
      </w:r>
    </w:p>
    <w:p w:rsidR="00342AA4" w:rsidRDefault="00342AA4">
      <w:pPr>
        <w:suppressAutoHyphens/>
        <w:autoSpaceDE w:val="0"/>
        <w:autoSpaceDN w:val="0"/>
        <w:adjustRightInd w:val="0"/>
        <w:spacing w:before="266"/>
        <w:ind w:right="105" w:firstLine="528"/>
        <w:jc w:val="both"/>
      </w:pPr>
      <w:r>
        <w:t>11. Закон РФ от25.09.92 N 3537-1 "О денежной системе Российской Федерации". "Экономика и жизнь" N 43, 1992.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266"/>
        <w:ind w:left="528" w:right="105"/>
      </w:pPr>
      <w:r>
        <w:t xml:space="preserve">12. Положение о безналичных расчетах в РФ. </w:t>
      </w:r>
    </w:p>
    <w:p w:rsidR="00342AA4" w:rsidRDefault="00342AA4">
      <w:pPr>
        <w:suppressAutoHyphens/>
        <w:autoSpaceDE w:val="0"/>
        <w:autoSpaceDN w:val="0"/>
        <w:adjustRightInd w:val="0"/>
        <w:ind w:right="105" w:firstLine="528"/>
      </w:pPr>
      <w:r>
        <w:t>13. Примерная схема бухгалтерского учета операций с фь</w:t>
      </w:r>
      <w:r>
        <w:softHyphen/>
        <w:t>ючерсными контрактами. М., МТБ, 1993.</w:t>
      </w:r>
    </w:p>
    <w:p w:rsidR="00342AA4" w:rsidRDefault="00342AA4">
      <w:pPr>
        <w:suppressAutoHyphens/>
        <w:autoSpaceDE w:val="0"/>
        <w:autoSpaceDN w:val="0"/>
        <w:adjustRightInd w:val="0"/>
        <w:spacing w:before="266" w:after="1330"/>
        <w:ind w:left="528" w:right="105"/>
      </w:pPr>
      <w:r>
        <w:t xml:space="preserve">14. W.Sharp, Investments, N.Y., 1985, p.534 </w:t>
      </w:r>
      <w:bookmarkStart w:id="0" w:name="_GoBack"/>
      <w:bookmarkEnd w:id="0"/>
    </w:p>
    <w:sectPr w:rsidR="00342AA4" w:rsidSect="00342AA4">
      <w:pgSz w:w="12240" w:h="15840" w:code="1"/>
      <w:pgMar w:top="1417" w:right="1512" w:bottom="1417" w:left="151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AA4"/>
    <w:rsid w:val="00342AA4"/>
    <w:rsid w:val="00572BFC"/>
    <w:rsid w:val="006F1B45"/>
    <w:rsid w:val="00E6620D"/>
    <w:rsid w:val="00F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1F7FF3-7816-419C-9096-7BC95531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Углеметбанк, г. Челябинск</Company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Губанов</dc:creator>
  <cp:keywords/>
  <dc:description/>
  <cp:lastModifiedBy>admin</cp:lastModifiedBy>
  <cp:revision>2</cp:revision>
  <dcterms:created xsi:type="dcterms:W3CDTF">2014-02-17T20:36:00Z</dcterms:created>
  <dcterms:modified xsi:type="dcterms:W3CDTF">2014-02-17T20:36:00Z</dcterms:modified>
</cp:coreProperties>
</file>