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DD" w:rsidRPr="00430139" w:rsidRDefault="007903DD" w:rsidP="0043013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430139">
        <w:rPr>
          <w:rFonts w:ascii="Times New Roman" w:hAnsi="Times New Roman"/>
          <w:sz w:val="28"/>
        </w:rPr>
        <w:t>Министерство образования и науки РТ Государственное автономное образовательное</w:t>
      </w:r>
      <w:r w:rsidR="00430139" w:rsidRPr="00430139">
        <w:rPr>
          <w:rFonts w:ascii="Times New Roman" w:hAnsi="Times New Roman"/>
          <w:sz w:val="28"/>
        </w:rPr>
        <w:t xml:space="preserve"> </w:t>
      </w:r>
      <w:r w:rsidRPr="00430139">
        <w:rPr>
          <w:rFonts w:ascii="Times New Roman" w:hAnsi="Times New Roman"/>
          <w:sz w:val="28"/>
        </w:rPr>
        <w:t>учреждение</w:t>
      </w:r>
    </w:p>
    <w:p w:rsidR="007903DD" w:rsidRPr="00430139" w:rsidRDefault="007903DD" w:rsidP="0043013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430139">
        <w:rPr>
          <w:rFonts w:ascii="Times New Roman" w:hAnsi="Times New Roman"/>
          <w:sz w:val="28"/>
        </w:rPr>
        <w:t>СПО</w:t>
      </w:r>
    </w:p>
    <w:p w:rsidR="00FA1BCB" w:rsidRPr="00430139" w:rsidRDefault="00FA1BCB" w:rsidP="0043013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  <w:lang w:val="en-US"/>
        </w:rPr>
      </w:pPr>
    </w:p>
    <w:p w:rsidR="00FA1BCB" w:rsidRPr="00430139" w:rsidRDefault="00FA1BCB" w:rsidP="0043013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  <w:lang w:val="en-US"/>
        </w:rPr>
      </w:pPr>
    </w:p>
    <w:p w:rsidR="00FA1BCB" w:rsidRPr="00430139" w:rsidRDefault="00FA1BCB" w:rsidP="0043013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  <w:lang w:val="en-US"/>
        </w:rPr>
      </w:pPr>
    </w:p>
    <w:p w:rsidR="00FA1BCB" w:rsidRPr="00430139" w:rsidRDefault="00FA1BCB" w:rsidP="0043013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  <w:lang w:val="en-US"/>
        </w:rPr>
      </w:pPr>
    </w:p>
    <w:p w:rsidR="00FA1BCB" w:rsidRPr="00430139" w:rsidRDefault="00FA1BCB" w:rsidP="0043013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  <w:lang w:val="en-US"/>
        </w:rPr>
      </w:pPr>
    </w:p>
    <w:p w:rsidR="00FA1BCB" w:rsidRPr="00430139" w:rsidRDefault="00FA1BCB" w:rsidP="0043013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  <w:lang w:val="en-US"/>
        </w:rPr>
      </w:pPr>
    </w:p>
    <w:p w:rsidR="00FA1BCB" w:rsidRPr="00430139" w:rsidRDefault="00FA1BCB" w:rsidP="0043013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  <w:lang w:val="en-US"/>
        </w:rPr>
      </w:pPr>
    </w:p>
    <w:p w:rsidR="007903DD" w:rsidRPr="00430139" w:rsidRDefault="007903DD" w:rsidP="0043013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  <w:r w:rsidRPr="00430139">
        <w:rPr>
          <w:rFonts w:ascii="Times New Roman" w:hAnsi="Times New Roman"/>
          <w:sz w:val="28"/>
          <w:szCs w:val="44"/>
        </w:rPr>
        <w:t>Реферат</w:t>
      </w:r>
    </w:p>
    <w:p w:rsidR="007903DD" w:rsidRPr="00430139" w:rsidRDefault="009C7DB1" w:rsidP="0043013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  <w:r w:rsidRPr="00430139">
        <w:rPr>
          <w:rFonts w:ascii="Times New Roman" w:hAnsi="Times New Roman"/>
          <w:sz w:val="28"/>
          <w:szCs w:val="44"/>
        </w:rPr>
        <w:t xml:space="preserve">На тему: </w:t>
      </w:r>
      <w:r w:rsidR="00430139" w:rsidRPr="00430139">
        <w:rPr>
          <w:rFonts w:ascii="Times New Roman" w:hAnsi="Times New Roman"/>
          <w:sz w:val="28"/>
          <w:szCs w:val="44"/>
        </w:rPr>
        <w:t>"</w:t>
      </w:r>
      <w:r w:rsidRPr="00430139">
        <w:rPr>
          <w:rFonts w:ascii="Times New Roman" w:hAnsi="Times New Roman"/>
          <w:sz w:val="28"/>
          <w:szCs w:val="44"/>
        </w:rPr>
        <w:t>Бурение скважин на море</w:t>
      </w:r>
      <w:r w:rsidR="00430139" w:rsidRPr="00430139">
        <w:rPr>
          <w:rFonts w:ascii="Times New Roman" w:hAnsi="Times New Roman"/>
          <w:sz w:val="28"/>
          <w:szCs w:val="44"/>
        </w:rPr>
        <w:t>"</w:t>
      </w:r>
    </w:p>
    <w:p w:rsidR="007903DD" w:rsidRPr="00430139" w:rsidRDefault="007903DD" w:rsidP="0043013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  <w:r w:rsidRPr="00430139">
        <w:rPr>
          <w:rFonts w:ascii="Times New Roman" w:hAnsi="Times New Roman"/>
          <w:sz w:val="28"/>
          <w:szCs w:val="44"/>
        </w:rPr>
        <w:t xml:space="preserve">по дисциплине: </w:t>
      </w:r>
      <w:r w:rsidR="00430139" w:rsidRPr="00430139">
        <w:rPr>
          <w:rFonts w:ascii="Times New Roman" w:hAnsi="Times New Roman"/>
          <w:sz w:val="28"/>
          <w:szCs w:val="44"/>
        </w:rPr>
        <w:t>"</w:t>
      </w:r>
      <w:r w:rsidRPr="00430139">
        <w:rPr>
          <w:rFonts w:ascii="Times New Roman" w:hAnsi="Times New Roman"/>
          <w:sz w:val="28"/>
          <w:szCs w:val="44"/>
        </w:rPr>
        <w:t>Введение в специальность</w:t>
      </w:r>
      <w:r w:rsidR="00430139" w:rsidRPr="00430139">
        <w:rPr>
          <w:rFonts w:ascii="Times New Roman" w:hAnsi="Times New Roman"/>
          <w:sz w:val="28"/>
          <w:szCs w:val="44"/>
        </w:rPr>
        <w:t>"</w:t>
      </w:r>
    </w:p>
    <w:p w:rsidR="007903DD" w:rsidRPr="00430139" w:rsidRDefault="007903DD" w:rsidP="0043013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</w:p>
    <w:p w:rsidR="00F70EF4" w:rsidRPr="00430139" w:rsidRDefault="00FA1BCB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30139">
        <w:rPr>
          <w:rFonts w:ascii="Times New Roman" w:hAnsi="Times New Roman"/>
          <w:sz w:val="28"/>
          <w:szCs w:val="44"/>
        </w:rPr>
        <w:br w:type="page"/>
      </w:r>
      <w:r w:rsidR="00F70EF4" w:rsidRPr="00430139">
        <w:rPr>
          <w:rFonts w:ascii="Times New Roman" w:hAnsi="Times New Roman"/>
          <w:sz w:val="28"/>
        </w:rPr>
        <w:t>Содержание</w:t>
      </w:r>
    </w:p>
    <w:p w:rsidR="00C426A8" w:rsidRPr="00430139" w:rsidRDefault="00C426A8" w:rsidP="0043013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F70EF4" w:rsidRPr="00430139" w:rsidRDefault="00FA1BCB" w:rsidP="00430139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en-US"/>
        </w:rPr>
      </w:pPr>
      <w:r w:rsidRPr="00430139">
        <w:rPr>
          <w:rFonts w:ascii="Times New Roman" w:hAnsi="Times New Roman"/>
          <w:sz w:val="28"/>
          <w:szCs w:val="24"/>
        </w:rPr>
        <w:t>1. История развития</w:t>
      </w:r>
    </w:p>
    <w:p w:rsidR="00F70EF4" w:rsidRPr="00430139" w:rsidRDefault="00F70EF4" w:rsidP="00430139">
      <w:pPr>
        <w:suppressAutoHyphens/>
        <w:spacing w:after="0" w:line="360" w:lineRule="auto"/>
        <w:rPr>
          <w:rFonts w:ascii="Times New Roman" w:hAnsi="Times New Roman"/>
          <w:sz w:val="28"/>
          <w:lang w:val="en-US"/>
        </w:rPr>
      </w:pPr>
      <w:r w:rsidRPr="00430139">
        <w:rPr>
          <w:rFonts w:ascii="Times New Roman" w:hAnsi="Times New Roman"/>
          <w:sz w:val="28"/>
          <w:szCs w:val="24"/>
        </w:rPr>
        <w:t xml:space="preserve">2. </w:t>
      </w:r>
      <w:r w:rsidRPr="00430139">
        <w:rPr>
          <w:rFonts w:ascii="Times New Roman" w:hAnsi="Times New Roman"/>
          <w:sz w:val="28"/>
        </w:rPr>
        <w:t>Самоподъемная буровая платформа</w:t>
      </w:r>
    </w:p>
    <w:p w:rsidR="00F70EF4" w:rsidRPr="00430139" w:rsidRDefault="00F70EF4" w:rsidP="00430139">
      <w:pPr>
        <w:suppressAutoHyphens/>
        <w:spacing w:after="0" w:line="360" w:lineRule="auto"/>
        <w:rPr>
          <w:rFonts w:ascii="Times New Roman" w:hAnsi="Times New Roman"/>
          <w:sz w:val="28"/>
          <w:lang w:val="en-US"/>
        </w:rPr>
      </w:pPr>
      <w:r w:rsidRPr="00430139">
        <w:rPr>
          <w:rFonts w:ascii="Times New Roman" w:hAnsi="Times New Roman"/>
          <w:sz w:val="28"/>
        </w:rPr>
        <w:t>3. Полупогружные буровые платформы</w:t>
      </w:r>
    </w:p>
    <w:p w:rsidR="00F70EF4" w:rsidRPr="00430139" w:rsidRDefault="00F70EF4" w:rsidP="00430139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en-US"/>
        </w:rPr>
      </w:pPr>
      <w:r w:rsidRPr="00430139">
        <w:rPr>
          <w:rFonts w:ascii="Times New Roman" w:hAnsi="Times New Roman"/>
          <w:sz w:val="28"/>
        </w:rPr>
        <w:t xml:space="preserve">4. </w:t>
      </w:r>
      <w:r w:rsidR="00FA1BCB" w:rsidRPr="00430139">
        <w:rPr>
          <w:rFonts w:ascii="Times New Roman" w:hAnsi="Times New Roman"/>
          <w:sz w:val="28"/>
        </w:rPr>
        <w:t>Б</w:t>
      </w:r>
      <w:r w:rsidRPr="00430139">
        <w:rPr>
          <w:rFonts w:ascii="Times New Roman" w:hAnsi="Times New Roman"/>
          <w:sz w:val="28"/>
        </w:rPr>
        <w:t>уровые платформы гравитационного типа</w:t>
      </w:r>
    </w:p>
    <w:p w:rsidR="00FA1BCB" w:rsidRPr="00430139" w:rsidRDefault="00FA1BCB" w:rsidP="00430139">
      <w:pPr>
        <w:suppressAutoHyphens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30139">
        <w:rPr>
          <w:rFonts w:ascii="Times New Roman" w:hAnsi="Times New Roman"/>
          <w:bCs/>
          <w:sz w:val="28"/>
          <w:szCs w:val="28"/>
        </w:rPr>
        <w:t>Заключение</w:t>
      </w:r>
    </w:p>
    <w:p w:rsidR="00F70EF4" w:rsidRDefault="00FA1BCB" w:rsidP="00430139">
      <w:pPr>
        <w:suppressAutoHyphens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30139">
        <w:rPr>
          <w:rFonts w:ascii="Times New Roman" w:hAnsi="Times New Roman"/>
          <w:bCs/>
          <w:sz w:val="28"/>
          <w:szCs w:val="28"/>
        </w:rPr>
        <w:t>Список литературы</w:t>
      </w:r>
    </w:p>
    <w:p w:rsidR="00430139" w:rsidRPr="00430139" w:rsidRDefault="00430139" w:rsidP="00430139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430139" w:rsidRPr="00430139" w:rsidRDefault="00FA1BCB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30139">
        <w:rPr>
          <w:rFonts w:ascii="Times New Roman" w:hAnsi="Times New Roman"/>
          <w:sz w:val="28"/>
          <w:szCs w:val="24"/>
        </w:rPr>
        <w:br w:type="page"/>
      </w:r>
      <w:r w:rsidRPr="00430139">
        <w:rPr>
          <w:rFonts w:ascii="Times New Roman" w:hAnsi="Times New Roman"/>
          <w:sz w:val="28"/>
        </w:rPr>
        <w:t>История развития</w:t>
      </w:r>
    </w:p>
    <w:p w:rsidR="00430139" w:rsidRPr="00430139" w:rsidRDefault="00430139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30139" w:rsidRPr="00430139" w:rsidRDefault="009C7DB1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В настоящее время на долю нефти, добытой из морских месторождений, приходится около 30 % всей мировой продукции, а газа - еще больше. Как люди добираются до этого богатства?</w:t>
      </w:r>
    </w:p>
    <w:p w:rsidR="00430139" w:rsidRPr="00430139" w:rsidRDefault="009C7DB1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Самое простое решение - на мелководье забивают сваи, на них устанавливают платформу, а на ней уже размещают буровую вышку и необходимое оборудование.</w:t>
      </w:r>
    </w:p>
    <w:p w:rsidR="00430139" w:rsidRPr="00430139" w:rsidRDefault="009C7DB1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 xml:space="preserve">Другой способ - </w:t>
      </w:r>
      <w:r w:rsidR="00430139" w:rsidRPr="00430139">
        <w:rPr>
          <w:rFonts w:ascii="Times New Roman" w:hAnsi="Times New Roman"/>
          <w:sz w:val="28"/>
          <w:szCs w:val="24"/>
        </w:rPr>
        <w:t>"</w:t>
      </w:r>
      <w:r w:rsidRPr="00430139">
        <w:rPr>
          <w:rFonts w:ascii="Times New Roman" w:hAnsi="Times New Roman"/>
          <w:sz w:val="28"/>
          <w:szCs w:val="24"/>
        </w:rPr>
        <w:t>продлить</w:t>
      </w:r>
      <w:r w:rsidR="00430139" w:rsidRPr="00430139">
        <w:rPr>
          <w:rFonts w:ascii="Times New Roman" w:hAnsi="Times New Roman"/>
          <w:sz w:val="28"/>
          <w:szCs w:val="24"/>
        </w:rPr>
        <w:t>"</w:t>
      </w:r>
      <w:r w:rsidRPr="00430139">
        <w:rPr>
          <w:rFonts w:ascii="Times New Roman" w:hAnsi="Times New Roman"/>
          <w:sz w:val="28"/>
          <w:szCs w:val="24"/>
        </w:rPr>
        <w:t xml:space="preserve"> берег, засыпав мелководье грунтом. Так, в 1926 г. была засыпана Биби-Эйбатская бухта в районе Баку и на ее месте создан нефтяной промысел.</w:t>
      </w:r>
    </w:p>
    <w:p w:rsidR="00430139" w:rsidRPr="00430139" w:rsidRDefault="009C7DB1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После того как в Северном море были обнаружены большие залежи нефти и газа более полувека назад, родился смелый проект его осушения. Дело в том, что средняя глубина большей части Северного моря едва превышает 70 м, а отдельные участки дна покрыты всего лишь сорокаметровым слоем воды. Поэтому авторы проекта считали целесообразным с помощью двух дамб - через пролив Ла-Манш в районе Дувра, а также между Данией и Шотландией (длина более 700 км) - отсечь огромный участок Северного моря и откачать оттуда воду. К счастью, этот проект остался только на бумаге.</w:t>
      </w:r>
    </w:p>
    <w:p w:rsidR="00430139" w:rsidRPr="00430139" w:rsidRDefault="009C7DB1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 xml:space="preserve">В 1949 г. в Каспийском море в 40 км от берега была пробурена первая в СССР нефтяная скважина в открытом море. Так началось создание города на стальных сваях, названного </w:t>
      </w:r>
      <w:r w:rsidR="00430139" w:rsidRPr="00430139">
        <w:rPr>
          <w:rFonts w:ascii="Times New Roman" w:hAnsi="Times New Roman"/>
          <w:sz w:val="28"/>
          <w:szCs w:val="24"/>
        </w:rPr>
        <w:t>"</w:t>
      </w:r>
      <w:r w:rsidRPr="00430139">
        <w:rPr>
          <w:rFonts w:ascii="Times New Roman" w:hAnsi="Times New Roman"/>
          <w:sz w:val="28"/>
          <w:szCs w:val="24"/>
        </w:rPr>
        <w:t>Нефтяные Камни</w:t>
      </w:r>
      <w:r w:rsidR="00430139" w:rsidRPr="00430139">
        <w:rPr>
          <w:rFonts w:ascii="Times New Roman" w:hAnsi="Times New Roman"/>
          <w:sz w:val="28"/>
          <w:szCs w:val="24"/>
        </w:rPr>
        <w:t>"</w:t>
      </w:r>
      <w:r w:rsidRPr="00430139">
        <w:rPr>
          <w:rFonts w:ascii="Times New Roman" w:hAnsi="Times New Roman"/>
          <w:sz w:val="28"/>
          <w:szCs w:val="24"/>
        </w:rPr>
        <w:t>. Однако сооружение эстакад, уходящих на многие километры от берега стоит очень дорого. Кроме того, их строительство возможно только на мелководье.</w:t>
      </w:r>
    </w:p>
    <w:p w:rsidR="00430139" w:rsidRPr="00430139" w:rsidRDefault="009C7DB1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При бурении нефтяных и газовых скважин в глубоководных районах морей и океанов использовать стационарные платформы технически сложно и экономически невыгодно. Для этого случая созданы плавучие буровые установки, способные самостоятельно или с помощью буксиров менять районы бурения.</w:t>
      </w:r>
    </w:p>
    <w:p w:rsidR="009C7DB1" w:rsidRPr="00430139" w:rsidRDefault="009C7DB1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Различают самоподъемные буровые платформы, полупогружные буровые платформы и буровые платформы гравитационного типа.</w:t>
      </w:r>
    </w:p>
    <w:p w:rsidR="00FA1BCB" w:rsidRPr="00430139" w:rsidRDefault="00FA1BCB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30139" w:rsidRPr="00430139" w:rsidRDefault="00FA1BCB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2.</w:t>
      </w:r>
      <w:r w:rsidR="00430139" w:rsidRPr="00430139">
        <w:rPr>
          <w:rFonts w:ascii="Times New Roman" w:hAnsi="Times New Roman"/>
          <w:sz w:val="28"/>
          <w:szCs w:val="24"/>
        </w:rPr>
        <w:t xml:space="preserve"> </w:t>
      </w:r>
      <w:r w:rsidR="009C7DB1" w:rsidRPr="00430139">
        <w:rPr>
          <w:rFonts w:ascii="Times New Roman" w:hAnsi="Times New Roman"/>
          <w:sz w:val="28"/>
          <w:szCs w:val="24"/>
        </w:rPr>
        <w:t>Самоподъемная буровая платформа</w:t>
      </w:r>
    </w:p>
    <w:p w:rsidR="00FA1BCB" w:rsidRPr="00430139" w:rsidRDefault="00FA1BCB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30139" w:rsidRPr="00430139" w:rsidRDefault="00FA1BCB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 xml:space="preserve">Самоподъемная буровая платформа </w:t>
      </w:r>
      <w:r w:rsidR="009C7DB1" w:rsidRPr="00430139">
        <w:rPr>
          <w:rFonts w:ascii="Times New Roman" w:hAnsi="Times New Roman"/>
          <w:sz w:val="28"/>
          <w:szCs w:val="24"/>
        </w:rPr>
        <w:t>(рис. 29) представляет собой плавучий понтон 1 с вырезом, над которым расположена буровая вышка. Понтон имеет трех-, четырех- или многоугольную форму. На ней размещаются буровое и вспомогательное оборудование, многоэтажная рубка с каютами для экипажа и рабочих, электростанция и склады. По</w:t>
      </w:r>
      <w:r w:rsidR="00430139" w:rsidRPr="00430139">
        <w:rPr>
          <w:rFonts w:ascii="Times New Roman" w:hAnsi="Times New Roman"/>
          <w:sz w:val="28"/>
          <w:szCs w:val="24"/>
        </w:rPr>
        <w:t xml:space="preserve"> </w:t>
      </w:r>
      <w:r w:rsidR="009C7DB1" w:rsidRPr="00430139">
        <w:rPr>
          <w:rFonts w:ascii="Times New Roman" w:hAnsi="Times New Roman"/>
          <w:sz w:val="28"/>
          <w:szCs w:val="24"/>
        </w:rPr>
        <w:t>углам платформы установлены многометровые колонны-опоры 2.</w:t>
      </w:r>
    </w:p>
    <w:p w:rsidR="00430139" w:rsidRPr="00430139" w:rsidRDefault="00E166C2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В точке бурения с помощью гидравлических домкратов колонны опускаются, достигают дна, опираются на грунт и заглубляются в него, а платформа поднимается над поверхностью воды. После окончания бурения в одном месте платформу переводят в другое.</w:t>
      </w:r>
    </w:p>
    <w:p w:rsidR="00E166C2" w:rsidRPr="00430139" w:rsidRDefault="00E166C2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Надежность установки самоподъемных буровых платформ зависит от прочности грунта, образующего дно в месте бурения.</w:t>
      </w:r>
    </w:p>
    <w:p w:rsidR="00FA1BCB" w:rsidRPr="00430139" w:rsidRDefault="00FA1BCB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A1BCB" w:rsidRPr="00430139" w:rsidRDefault="00FA1BCB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3.</w:t>
      </w:r>
      <w:r w:rsidR="00430139" w:rsidRPr="00430139">
        <w:rPr>
          <w:rFonts w:ascii="Times New Roman" w:hAnsi="Times New Roman"/>
          <w:sz w:val="28"/>
          <w:szCs w:val="24"/>
        </w:rPr>
        <w:t xml:space="preserve"> </w:t>
      </w:r>
      <w:r w:rsidR="00E166C2" w:rsidRPr="00430139">
        <w:rPr>
          <w:rFonts w:ascii="Times New Roman" w:hAnsi="Times New Roman"/>
          <w:sz w:val="28"/>
          <w:szCs w:val="24"/>
        </w:rPr>
        <w:t>Полупогружные буровые платформы</w:t>
      </w:r>
    </w:p>
    <w:p w:rsidR="00FA1BCB" w:rsidRPr="00430139" w:rsidRDefault="00FA1BCB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166C2" w:rsidRPr="00430139" w:rsidRDefault="00FA1BCB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430139">
        <w:rPr>
          <w:rFonts w:ascii="Times New Roman" w:hAnsi="Times New Roman"/>
          <w:sz w:val="28"/>
          <w:szCs w:val="24"/>
        </w:rPr>
        <w:t>Полупогружные буровые платформы</w:t>
      </w:r>
      <w:r w:rsidR="00E166C2" w:rsidRPr="00430139">
        <w:rPr>
          <w:rFonts w:ascii="Times New Roman" w:hAnsi="Times New Roman"/>
          <w:sz w:val="28"/>
          <w:szCs w:val="24"/>
        </w:rPr>
        <w:t xml:space="preserve"> (рис. 30) применяют при глубинах 300...600 м, где неприменимы самоподъемные платформы. Они не опираются на морское дно, а плавают над местом бурения на огромных понтонах. От перемещений такие платформы удерживаются якорями массой 15 т и более. Стальные канаты связывают их с автоматическими лебедками, ограничивающими горизонтальные смещения относительно точки бурения.</w:t>
      </w:r>
    </w:p>
    <w:p w:rsidR="00FA1BCB" w:rsidRDefault="00FA1BCB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C7DB1" w:rsidRPr="00430139" w:rsidRDefault="00430139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63774A">
        <w:rPr>
          <w:rFonts w:ascii="Times New Roman" w:hAnsi="Times New Roman"/>
          <w:noProof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9.25pt;height:235.5pt;visibility:visible">
            <v:imagedata r:id="rId4" o:title=""/>
          </v:shape>
        </w:pict>
      </w:r>
    </w:p>
    <w:p w:rsidR="009C7DB1" w:rsidRPr="00430139" w:rsidRDefault="009C7DB1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Рис. 29. Самоподъемная буровая платформа в транспортном положении:</w:t>
      </w:r>
      <w:r w:rsidR="00430139">
        <w:rPr>
          <w:rFonts w:ascii="Times New Roman" w:hAnsi="Times New Roman"/>
          <w:sz w:val="28"/>
          <w:szCs w:val="24"/>
        </w:rPr>
        <w:t xml:space="preserve"> </w:t>
      </w:r>
      <w:r w:rsidRPr="00430139">
        <w:rPr>
          <w:rFonts w:ascii="Times New Roman" w:hAnsi="Times New Roman"/>
          <w:sz w:val="28"/>
          <w:szCs w:val="24"/>
        </w:rPr>
        <w:t>1 - плавучий понтон; 2 - подъемная опора; 3 - буровая вышка;</w:t>
      </w:r>
      <w:r w:rsidR="00430139">
        <w:rPr>
          <w:rFonts w:ascii="Times New Roman" w:hAnsi="Times New Roman"/>
          <w:sz w:val="28"/>
          <w:szCs w:val="24"/>
        </w:rPr>
        <w:t xml:space="preserve"> </w:t>
      </w:r>
      <w:r w:rsidRPr="00430139">
        <w:rPr>
          <w:rFonts w:ascii="Times New Roman" w:hAnsi="Times New Roman"/>
          <w:sz w:val="28"/>
          <w:szCs w:val="24"/>
        </w:rPr>
        <w:t>4 - поворотный (грузовой) кран; 5 - жилой отсек; 6 - вертолетная площадка;</w:t>
      </w:r>
      <w:r w:rsidR="00430139">
        <w:rPr>
          <w:rFonts w:ascii="Times New Roman" w:hAnsi="Times New Roman"/>
          <w:sz w:val="28"/>
          <w:szCs w:val="24"/>
        </w:rPr>
        <w:t xml:space="preserve"> </w:t>
      </w:r>
      <w:r w:rsidRPr="00430139">
        <w:rPr>
          <w:rFonts w:ascii="Times New Roman" w:hAnsi="Times New Roman"/>
          <w:sz w:val="28"/>
          <w:szCs w:val="24"/>
          <w:lang w:val="en-US"/>
        </w:rPr>
        <w:t>7 - подвышенный портал; 8 - главная палуба</w:t>
      </w:r>
    </w:p>
    <w:p w:rsidR="00E166C2" w:rsidRPr="00430139" w:rsidRDefault="00E166C2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166C2" w:rsidRPr="00430139" w:rsidRDefault="0063774A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4" o:spid="_x0000_i1026" type="#_x0000_t75" style="width:195pt;height:196.5pt;visibility:visible">
            <v:imagedata r:id="rId5" o:title=""/>
          </v:shape>
        </w:pict>
      </w:r>
    </w:p>
    <w:p w:rsidR="00E166C2" w:rsidRPr="00430139" w:rsidRDefault="00E166C2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Рис. 30 Полупогружная буровая платформа:</w:t>
      </w:r>
      <w:r w:rsidR="00430139">
        <w:rPr>
          <w:rFonts w:ascii="Times New Roman" w:hAnsi="Times New Roman"/>
          <w:sz w:val="28"/>
          <w:szCs w:val="24"/>
        </w:rPr>
        <w:t xml:space="preserve"> </w:t>
      </w:r>
      <w:r w:rsidRPr="00430139">
        <w:rPr>
          <w:rFonts w:ascii="Times New Roman" w:hAnsi="Times New Roman"/>
          <w:sz w:val="28"/>
          <w:szCs w:val="24"/>
        </w:rPr>
        <w:t>1 - погружной понтон; 2 - стабилизационная колонна; 3 - верхний корпус;</w:t>
      </w:r>
      <w:r w:rsidR="00430139">
        <w:rPr>
          <w:rFonts w:ascii="Times New Roman" w:hAnsi="Times New Roman"/>
          <w:sz w:val="28"/>
          <w:szCs w:val="24"/>
        </w:rPr>
        <w:t xml:space="preserve"> </w:t>
      </w:r>
      <w:r w:rsidRPr="00430139">
        <w:rPr>
          <w:rFonts w:ascii="Times New Roman" w:hAnsi="Times New Roman"/>
          <w:sz w:val="28"/>
          <w:szCs w:val="24"/>
        </w:rPr>
        <w:t>4 - буровая установка; 5 - грузовой кран; 6 - вертолетная площадка.</w:t>
      </w:r>
    </w:p>
    <w:p w:rsidR="00430139" w:rsidRPr="00430139" w:rsidRDefault="00430139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430139" w:rsidRPr="00430139" w:rsidRDefault="004D5966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Первые полупогружные платформы были несамоходными, и их доставляли в район работ с помощью буксиров. Впоследствии платформы были оборудованы гребными винтами с приводом от электромоторов суммарной мощностью 4,5 тысяч кВт.</w:t>
      </w:r>
    </w:p>
    <w:p w:rsidR="004D5966" w:rsidRPr="00430139" w:rsidRDefault="004D5966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Недостатком полупогружных платформ является возможность их перемещения относительно точки бурения под воздействием волн.</w:t>
      </w:r>
    </w:p>
    <w:p w:rsidR="00FA1BCB" w:rsidRPr="00430139" w:rsidRDefault="00FA1BCB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A1BCB" w:rsidRPr="00430139" w:rsidRDefault="00FA1BCB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4. Буровые платформы гравитационного типа</w:t>
      </w:r>
    </w:p>
    <w:p w:rsidR="00430139" w:rsidRPr="00430139" w:rsidRDefault="00430139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30139" w:rsidRPr="00430139" w:rsidRDefault="004D5966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Более устойчивыми являются буровые платформы гравитационного типа. Они снабжены мощным бетонным основанием, опирающемся на морское дно. В этом основании размещаются не только направляющие колонны для бурения, но также ячейки-резервуары для хранения добытой нефти и дизельного топлива, используемого в качестве энергоносителя, многочисленные трубопроводы. Элементы основания доставляются к месту монтажа в виде крупных блоков.</w:t>
      </w:r>
    </w:p>
    <w:p w:rsidR="00430139" w:rsidRPr="00430139" w:rsidRDefault="004D5966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 xml:space="preserve">Морское дно в месте установки гравитационных платформ должно быть тщательно подготовлено. Даже небольшой уклон дна грозит превратить буровую в Пизанскую башню, а наличие выступов на дне может вызвать раскол основания. Поэтому перед постановкой буровой </w:t>
      </w:r>
      <w:r w:rsidR="00430139" w:rsidRPr="00430139">
        <w:rPr>
          <w:rFonts w:ascii="Times New Roman" w:hAnsi="Times New Roman"/>
          <w:sz w:val="28"/>
          <w:szCs w:val="24"/>
        </w:rPr>
        <w:t>"</w:t>
      </w:r>
      <w:r w:rsidRPr="00430139">
        <w:rPr>
          <w:rFonts w:ascii="Times New Roman" w:hAnsi="Times New Roman"/>
          <w:sz w:val="28"/>
          <w:szCs w:val="24"/>
        </w:rPr>
        <w:t>на точку</w:t>
      </w:r>
      <w:r w:rsidR="00430139" w:rsidRPr="00430139">
        <w:rPr>
          <w:rFonts w:ascii="Times New Roman" w:hAnsi="Times New Roman"/>
          <w:sz w:val="28"/>
          <w:szCs w:val="24"/>
        </w:rPr>
        <w:t>"</w:t>
      </w:r>
      <w:r w:rsidRPr="00430139">
        <w:rPr>
          <w:rFonts w:ascii="Times New Roman" w:hAnsi="Times New Roman"/>
          <w:sz w:val="28"/>
          <w:szCs w:val="24"/>
        </w:rPr>
        <w:t xml:space="preserve"> все выступающие камни убирают, а трещины и впадины на дне заделывают бетоном.</w:t>
      </w:r>
    </w:p>
    <w:p w:rsidR="004D5966" w:rsidRPr="00430139" w:rsidRDefault="004D5966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Все типы буровых платформ должны выдерживать напор волн высотой до 30 м, хотя такие волны и встречаются раз в 100 лет.</w:t>
      </w:r>
    </w:p>
    <w:p w:rsidR="00FA1BCB" w:rsidRPr="00430139" w:rsidRDefault="00FA1BCB" w:rsidP="00430139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430139" w:rsidRPr="00430139" w:rsidRDefault="00FA1BCB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30139">
        <w:rPr>
          <w:rFonts w:ascii="Times New Roman" w:hAnsi="Times New Roman"/>
          <w:sz w:val="28"/>
        </w:rPr>
        <w:br w:type="page"/>
      </w:r>
      <w:r w:rsidR="00B127C8" w:rsidRPr="00430139">
        <w:rPr>
          <w:rFonts w:ascii="Times New Roman" w:hAnsi="Times New Roman"/>
          <w:sz w:val="28"/>
        </w:rPr>
        <w:t>Заключение</w:t>
      </w:r>
    </w:p>
    <w:p w:rsidR="00430139" w:rsidRPr="00430139" w:rsidRDefault="00430139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30139" w:rsidRPr="00430139" w:rsidRDefault="00B127C8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Разведка и разработка морских нефтяных и газовых месторождений отличаются от аналогичных работ на суше большой стоимостью и сложностью. Комплекс технических средств для освоения морских нефтяных и газовых месторождений состоит из большого количества типов и видов уникальных и дорогостоящих гидротехнических сооружений(стационарных платформ, буровых судов и т.д.), бурового и нефтепромыслового оборудования, систем связи, навигации и охраны окружающей среды.</w:t>
      </w:r>
    </w:p>
    <w:p w:rsidR="00430139" w:rsidRPr="00430139" w:rsidRDefault="00B127C8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При бурении с передвижных плавучих средств широко применяются комплексы подводного устьевого оборудования. Это комплекс предназначен</w:t>
      </w:r>
      <w:r w:rsidR="00430139" w:rsidRPr="00430139">
        <w:rPr>
          <w:rFonts w:ascii="Times New Roman" w:hAnsi="Times New Roman"/>
          <w:sz w:val="28"/>
          <w:szCs w:val="24"/>
        </w:rPr>
        <w:t xml:space="preserve"> </w:t>
      </w:r>
      <w:r w:rsidRPr="00430139">
        <w:rPr>
          <w:rFonts w:ascii="Times New Roman" w:hAnsi="Times New Roman"/>
          <w:sz w:val="28"/>
          <w:szCs w:val="24"/>
        </w:rPr>
        <w:t>для направления в скважину бурильного инструмента и обеспечения замкнутой циркуляции бурового раствора.</w:t>
      </w:r>
    </w:p>
    <w:p w:rsidR="00430139" w:rsidRPr="00430139" w:rsidRDefault="00B127C8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Технология бурения морских нефтяных и газовых скважин в основном не отличается от бурения скважин на суше. Вместе с тем самоплавучая буровая установка, буровое судно или полупогруженная плавучая буровая установка во время бурения перемещаются относительно подводного устьевого оборудования. Для компенсации вертикальных</w:t>
      </w:r>
      <w:r w:rsidR="00430139" w:rsidRPr="00430139">
        <w:rPr>
          <w:rFonts w:ascii="Times New Roman" w:hAnsi="Times New Roman"/>
          <w:sz w:val="28"/>
          <w:szCs w:val="24"/>
        </w:rPr>
        <w:t xml:space="preserve"> </w:t>
      </w:r>
      <w:r w:rsidRPr="00430139">
        <w:rPr>
          <w:rFonts w:ascii="Times New Roman" w:hAnsi="Times New Roman"/>
          <w:sz w:val="28"/>
          <w:szCs w:val="24"/>
        </w:rPr>
        <w:t>перемещений. Горизонтальные перемещения компенсируются водоотделяющей колонной (стояком). Циркуляционная система должна быть закрытой и замкнутой.</w:t>
      </w:r>
    </w:p>
    <w:p w:rsidR="00B127C8" w:rsidRPr="00430139" w:rsidRDefault="00B127C8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При бурении морских нефтяных и газовых скважин широко используют комплекс</w:t>
      </w:r>
    </w:p>
    <w:p w:rsidR="00430139" w:rsidRPr="00430139" w:rsidRDefault="00B127C8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Механизмов для автоматизации спуско – подъемных операций.</w:t>
      </w:r>
    </w:p>
    <w:p w:rsidR="00B127C8" w:rsidRPr="00430139" w:rsidRDefault="00B127C8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30139">
        <w:rPr>
          <w:rFonts w:ascii="Times New Roman" w:hAnsi="Times New Roman"/>
          <w:sz w:val="28"/>
          <w:szCs w:val="24"/>
        </w:rPr>
        <w:t>Для обслуживания работ в море применяют плавучие средства различного назначения(плавучие краны, морские буксиры и т.п.).</w:t>
      </w:r>
    </w:p>
    <w:p w:rsidR="00B127C8" w:rsidRPr="00430139" w:rsidRDefault="00B127C8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04AE5" w:rsidRPr="00430139" w:rsidRDefault="00FA1BCB" w:rsidP="0043013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430139">
        <w:rPr>
          <w:rFonts w:ascii="Times New Roman" w:hAnsi="Times New Roman"/>
          <w:sz w:val="28"/>
          <w:szCs w:val="24"/>
        </w:rPr>
        <w:br w:type="page"/>
      </w:r>
      <w:r w:rsidR="00504AE5" w:rsidRPr="00430139">
        <w:rPr>
          <w:rFonts w:ascii="Times New Roman" w:hAnsi="Times New Roman"/>
          <w:bCs/>
          <w:sz w:val="28"/>
          <w:szCs w:val="28"/>
        </w:rPr>
        <w:t>Список литературы</w:t>
      </w:r>
    </w:p>
    <w:p w:rsidR="00FA1BCB" w:rsidRPr="00430139" w:rsidRDefault="00FA1BCB" w:rsidP="00430139">
      <w:pPr>
        <w:suppressAutoHyphens/>
        <w:spacing w:after="0" w:line="36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F86C78" w:rsidRPr="00430139" w:rsidRDefault="00504AE5" w:rsidP="00430139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en-US"/>
        </w:rPr>
      </w:pPr>
      <w:r w:rsidRPr="00430139">
        <w:rPr>
          <w:rFonts w:ascii="Times New Roman" w:hAnsi="Times New Roman"/>
          <w:sz w:val="28"/>
          <w:szCs w:val="24"/>
        </w:rPr>
        <w:t xml:space="preserve">1. </w:t>
      </w:r>
      <w:r w:rsidR="005B320A" w:rsidRPr="00430139">
        <w:rPr>
          <w:rFonts w:ascii="Times New Roman" w:hAnsi="Times New Roman"/>
          <w:sz w:val="28"/>
          <w:szCs w:val="24"/>
        </w:rPr>
        <w:t>Коршак А.А., Шаммазов А.М. Основы нефтегазового дела. Уч. Для ВУЗов: - Уфа.: ООО &lt;&lt;&lt;ДизайнПолиграфСервис&gt;&gt;&gt;, 2001 – 544 с.: илл.</w:t>
      </w:r>
      <w:bookmarkStart w:id="0" w:name="_GoBack"/>
      <w:bookmarkEnd w:id="0"/>
    </w:p>
    <w:sectPr w:rsidR="00F86C78" w:rsidRPr="00430139" w:rsidSect="004301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3DD"/>
    <w:rsid w:val="002C7593"/>
    <w:rsid w:val="002D7D45"/>
    <w:rsid w:val="00430139"/>
    <w:rsid w:val="004D5966"/>
    <w:rsid w:val="00504AE5"/>
    <w:rsid w:val="00533C92"/>
    <w:rsid w:val="005B320A"/>
    <w:rsid w:val="0063774A"/>
    <w:rsid w:val="007903DD"/>
    <w:rsid w:val="0080396F"/>
    <w:rsid w:val="008F44E3"/>
    <w:rsid w:val="009C7DB1"/>
    <w:rsid w:val="00A85D60"/>
    <w:rsid w:val="00B127C8"/>
    <w:rsid w:val="00C426A8"/>
    <w:rsid w:val="00DC39DA"/>
    <w:rsid w:val="00E166C2"/>
    <w:rsid w:val="00F25EC8"/>
    <w:rsid w:val="00F70EF4"/>
    <w:rsid w:val="00F86C78"/>
    <w:rsid w:val="00F936F3"/>
    <w:rsid w:val="00FA1BCB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CB9DF62-1743-475A-BDD2-BBFFF254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D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70E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70EF4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a3">
    <w:name w:val="Balloon Text"/>
    <w:basedOn w:val="a"/>
    <w:link w:val="a4"/>
    <w:uiPriority w:val="99"/>
    <w:semiHidden/>
    <w:unhideWhenUsed/>
    <w:rsid w:val="009C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C7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dcterms:created xsi:type="dcterms:W3CDTF">2014-03-14T03:49:00Z</dcterms:created>
  <dcterms:modified xsi:type="dcterms:W3CDTF">2014-03-14T03:49:00Z</dcterms:modified>
</cp:coreProperties>
</file>