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DDE" w:rsidRDefault="00FB2DDE">
      <w:pPr>
        <w:spacing w:line="360" w:lineRule="auto"/>
        <w:ind w:firstLine="284"/>
        <w:jc w:val="both"/>
        <w:rPr>
          <w:sz w:val="24"/>
        </w:rPr>
      </w:pPr>
      <w:r>
        <w:rPr>
          <w:lang w:val="en-US"/>
        </w:rPr>
        <w:t xml:space="preserve">                                                                             </w:t>
      </w:r>
      <w:r>
        <w:rPr>
          <w:sz w:val="24"/>
        </w:rPr>
        <w:t xml:space="preserve">             Ишкова Анна ( 401)</w:t>
      </w:r>
    </w:p>
    <w:p w:rsidR="00FB2DDE" w:rsidRDefault="00FB2DDE">
      <w:pPr>
        <w:spacing w:line="360" w:lineRule="auto"/>
        <w:ind w:firstLine="284"/>
        <w:jc w:val="both"/>
        <w:rPr>
          <w:sz w:val="24"/>
        </w:rPr>
      </w:pPr>
    </w:p>
    <w:p w:rsidR="00FB2DDE" w:rsidRDefault="00FB2DDE">
      <w:pPr>
        <w:spacing w:line="360" w:lineRule="auto"/>
        <w:ind w:firstLine="284"/>
        <w:jc w:val="both"/>
        <w:rPr>
          <w:b/>
          <w:sz w:val="24"/>
        </w:rPr>
      </w:pPr>
      <w:r>
        <w:rPr>
          <w:sz w:val="24"/>
        </w:rPr>
        <w:t xml:space="preserve">              </w:t>
      </w:r>
      <w:r>
        <w:rPr>
          <w:b/>
          <w:sz w:val="24"/>
        </w:rPr>
        <w:t>Бюджетное устройство Российской Федерации</w:t>
      </w:r>
    </w:p>
    <w:p w:rsidR="00FB2DDE" w:rsidRDefault="00FB2DDE">
      <w:pPr>
        <w:spacing w:line="360" w:lineRule="auto"/>
        <w:ind w:firstLine="284"/>
        <w:jc w:val="both"/>
        <w:rPr>
          <w:b/>
          <w:sz w:val="24"/>
        </w:rPr>
      </w:pPr>
    </w:p>
    <w:p w:rsidR="00FB2DDE" w:rsidRDefault="00FB2DDE">
      <w:pPr>
        <w:tabs>
          <w:tab w:val="left" w:pos="142"/>
        </w:tabs>
        <w:spacing w:line="360" w:lineRule="auto"/>
        <w:ind w:firstLine="284"/>
        <w:jc w:val="both"/>
        <w:rPr>
          <w:sz w:val="24"/>
        </w:rPr>
      </w:pPr>
      <w:r>
        <w:rPr>
          <w:b/>
          <w:sz w:val="24"/>
        </w:rPr>
        <w:t>Бюджетное устройство</w:t>
      </w:r>
      <w:r>
        <w:rPr>
          <w:sz w:val="24"/>
        </w:rPr>
        <w:t xml:space="preserve"> – организационные принципы построения бюджетной системы, структура бюджетной системы и взаимосвязь бюджетов, т. е. межбюджетные отношения.</w:t>
      </w:r>
    </w:p>
    <w:p w:rsidR="00FB2DDE" w:rsidRDefault="00FB2DDE">
      <w:pPr>
        <w:tabs>
          <w:tab w:val="left" w:pos="142"/>
        </w:tabs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Бюджетное устоиство тесно связано с типом государственного устройства. Для унитарных государств характерна двухуровневая бюджетная  система  - центральный бюджет и обособленные местные бюджеты, для федеральных государств типична трехуровневая система с обособленным статусом бюджетов всех уровней.</w:t>
      </w:r>
    </w:p>
    <w:p w:rsidR="00FB2DDE" w:rsidRDefault="00FB2DDE">
      <w:pPr>
        <w:tabs>
          <w:tab w:val="left" w:pos="142"/>
        </w:tabs>
        <w:spacing w:line="360" w:lineRule="auto"/>
        <w:ind w:firstLine="284"/>
        <w:jc w:val="both"/>
        <w:rPr>
          <w:sz w:val="24"/>
        </w:rPr>
      </w:pPr>
      <w:r>
        <w:rPr>
          <w:b/>
          <w:sz w:val="24"/>
        </w:rPr>
        <w:t>Бюджетная система</w:t>
      </w:r>
      <w:r>
        <w:rPr>
          <w:sz w:val="24"/>
        </w:rPr>
        <w:t xml:space="preserve"> -  основанная на экономических отношениях и юридических нормах  совокупность федерального бюджета РФ, бюджетов субъектов федерации и местных бюджетов административно-территориальных единиц. </w:t>
      </w:r>
    </w:p>
    <w:p w:rsidR="00FB2DDE" w:rsidRDefault="00FB2DDE">
      <w:pPr>
        <w:tabs>
          <w:tab w:val="left" w:pos="142"/>
        </w:tabs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Правовой основой функционирования бюджетной системы РФ является Бюджетный Кодекс РФ и ФЗ «Об основах бюджетного устройства в РФ».</w:t>
      </w:r>
    </w:p>
    <w:p w:rsidR="00FB2DDE" w:rsidRDefault="00FB2DDE">
      <w:pPr>
        <w:tabs>
          <w:tab w:val="left" w:pos="142"/>
        </w:tabs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В качестве основополагающих принципов построения бюджетной системы  и бюджетного устройства  закреплены принципы единства и самостоятельности бюджетов.</w:t>
      </w:r>
    </w:p>
    <w:p w:rsidR="00FB2DDE" w:rsidRDefault="00FB2DDE">
      <w:pPr>
        <w:tabs>
          <w:tab w:val="left" w:pos="142"/>
        </w:tabs>
        <w:spacing w:line="360" w:lineRule="auto"/>
        <w:ind w:firstLine="284"/>
        <w:jc w:val="both"/>
        <w:rPr>
          <w:sz w:val="24"/>
        </w:rPr>
      </w:pPr>
      <w:r>
        <w:rPr>
          <w:i/>
          <w:sz w:val="24"/>
        </w:rPr>
        <w:t xml:space="preserve">Принцип единства – </w:t>
      </w:r>
      <w:r>
        <w:rPr>
          <w:sz w:val="24"/>
        </w:rPr>
        <w:t>взаимодействие бюджетов всех уровней по линии доходов  путем распределения между бюджетами регулирующих доходных источников, создания и частичного перераспределения целевых и региональных фондов. Гарантиями единства бюджетной системы является ее единая правовая база, использование единых бюджетных классификаций, статистической и бюджетной информации, согласованные принципы построения бюджетного процесса, единая денежная система. Единство бюджетной системы является необходимым условием проведения единой социально-экономической, в том числе налоговой государственной политики.</w:t>
      </w:r>
    </w:p>
    <w:p w:rsidR="00FB2DDE" w:rsidRDefault="00FB2DDE">
      <w:pPr>
        <w:tabs>
          <w:tab w:val="left" w:pos="142"/>
        </w:tabs>
        <w:spacing w:line="360" w:lineRule="auto"/>
        <w:ind w:firstLine="284"/>
        <w:jc w:val="both"/>
        <w:rPr>
          <w:sz w:val="24"/>
          <w:lang w:val="en-US"/>
        </w:rPr>
      </w:pPr>
      <w:r>
        <w:rPr>
          <w:i/>
          <w:sz w:val="24"/>
        </w:rPr>
        <w:t xml:space="preserve">Самостоятельность бюджетов – </w:t>
      </w:r>
      <w:r>
        <w:rPr>
          <w:sz w:val="24"/>
        </w:rPr>
        <w:t>право самостоятельного утверждения каждого из бюджетов соответствующим представительным органом власти , право определения направлений использования и расходования бюджетных средств, наличие собственных источников бюджетных доходов.</w:t>
      </w:r>
    </w:p>
    <w:p w:rsidR="00FB2DDE" w:rsidRDefault="00FB2DDE">
      <w:pPr>
        <w:tabs>
          <w:tab w:val="left" w:pos="142"/>
        </w:tabs>
        <w:spacing w:line="360" w:lineRule="auto"/>
        <w:ind w:firstLine="284"/>
        <w:jc w:val="both"/>
        <w:rPr>
          <w:i/>
          <w:sz w:val="24"/>
        </w:rPr>
      </w:pPr>
      <w:r>
        <w:rPr>
          <w:sz w:val="24"/>
        </w:rPr>
        <w:t xml:space="preserve">Также к принципам построения бюджетной системы можно отнести </w:t>
      </w:r>
      <w:r>
        <w:rPr>
          <w:i/>
          <w:sz w:val="24"/>
        </w:rPr>
        <w:t>принцип разграниченности доходов и расходов бюджета между уровнями бюджетной системы, принцип полноты отражения доходов и расходов бюджетов и внебюджетных фондов, принцип сбалансированности, принцип экономичности и эффективности использования бюджетных средств, принцип гласности, достоверности, адресности  и целевого использования бюджетных средств.</w:t>
      </w:r>
    </w:p>
    <w:p w:rsidR="00FB2DDE" w:rsidRDefault="00FB2DDE">
      <w:pPr>
        <w:tabs>
          <w:tab w:val="left" w:pos="142"/>
        </w:tabs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Структурно бюджетная система РФ состоит из трех уровней:</w:t>
      </w:r>
    </w:p>
    <w:p w:rsidR="00FB2DDE" w:rsidRDefault="00FB2DDE">
      <w:pPr>
        <w:numPr>
          <w:ilvl w:val="0"/>
          <w:numId w:val="1"/>
        </w:numPr>
        <w:tabs>
          <w:tab w:val="clear" w:pos="360"/>
          <w:tab w:val="left" w:pos="142"/>
          <w:tab w:val="num" w:pos="644"/>
        </w:tabs>
        <w:spacing w:line="360" w:lineRule="auto"/>
        <w:ind w:left="644"/>
        <w:jc w:val="both"/>
        <w:rPr>
          <w:sz w:val="24"/>
        </w:rPr>
      </w:pPr>
      <w:r>
        <w:rPr>
          <w:sz w:val="24"/>
        </w:rPr>
        <w:t>Бюджет федеральный</w:t>
      </w:r>
    </w:p>
    <w:p w:rsidR="00FB2DDE" w:rsidRDefault="00FB2DDE">
      <w:pPr>
        <w:numPr>
          <w:ilvl w:val="0"/>
          <w:numId w:val="1"/>
        </w:numPr>
        <w:tabs>
          <w:tab w:val="clear" w:pos="360"/>
          <w:tab w:val="left" w:pos="142"/>
          <w:tab w:val="num" w:pos="644"/>
        </w:tabs>
        <w:spacing w:line="360" w:lineRule="auto"/>
        <w:ind w:left="644"/>
        <w:jc w:val="both"/>
        <w:rPr>
          <w:sz w:val="24"/>
        </w:rPr>
      </w:pPr>
      <w:r>
        <w:rPr>
          <w:sz w:val="24"/>
        </w:rPr>
        <w:t>Бюджет субъектов федерации – республиканские бюджеты республик в составе РФ, краевые, областные бюджеты краев и областей, городские бюджеты городов Москва и Санкт-Петербург, областные бюджеты автономных областей, и окружные бюджеты автономных округов.</w:t>
      </w:r>
    </w:p>
    <w:p w:rsidR="00FB2DDE" w:rsidRDefault="00FB2DDE">
      <w:pPr>
        <w:numPr>
          <w:ilvl w:val="0"/>
          <w:numId w:val="1"/>
        </w:numPr>
        <w:tabs>
          <w:tab w:val="clear" w:pos="360"/>
          <w:tab w:val="left" w:pos="142"/>
          <w:tab w:val="num" w:pos="644"/>
        </w:tabs>
        <w:spacing w:line="360" w:lineRule="auto"/>
        <w:ind w:left="644"/>
        <w:jc w:val="both"/>
        <w:rPr>
          <w:sz w:val="24"/>
        </w:rPr>
      </w:pPr>
      <w:r>
        <w:rPr>
          <w:sz w:val="24"/>
        </w:rPr>
        <w:t>Местные бюджеты – районные бюджеты районов, городские бюджеты городов, районные бюджеты районов в городах, бюджеты поселков и сельских населенных пунктов.</w:t>
      </w:r>
    </w:p>
    <w:p w:rsidR="00FB2DDE" w:rsidRDefault="00FB2DDE">
      <w:pPr>
        <w:pStyle w:val="a3"/>
        <w:spacing w:line="360" w:lineRule="auto"/>
      </w:pPr>
      <w:r>
        <w:t>В 1991 году изменилось бюджетное устройство в связи с принятием бывшими союзными республиками Деклараций о Суверенитете. Бюджеты союзных республик обособились от союзного бюджета  и перестал представлять собой единый денежный централизованный фонд. В данный момент бюджеты всех уровней представляют собой консолидированный бюджет РФ.</w:t>
      </w:r>
    </w:p>
    <w:p w:rsidR="00FB2DDE" w:rsidRDefault="00FB2DDE">
      <w:pPr>
        <w:pStyle w:val="a3"/>
        <w:spacing w:line="360" w:lineRule="auto"/>
      </w:pPr>
      <w:r>
        <w:rPr>
          <w:b/>
        </w:rPr>
        <w:t>Межбюджетные отношения</w:t>
      </w:r>
      <w:r>
        <w:t xml:space="preserve"> в РФ осуществляются в основном через внебюджетные фонды – ФФПР,  и через предоставление вышестоящими бюджетам  нижестоящим дотаций, субвенций, субсидий и бюджетных ссуд. </w:t>
      </w:r>
    </w:p>
    <w:p w:rsidR="00FB2DDE" w:rsidRDefault="00FB2DDE">
      <w:pPr>
        <w:pStyle w:val="a3"/>
        <w:spacing w:line="360" w:lineRule="auto"/>
      </w:pPr>
      <w:r>
        <w:rPr>
          <w:i/>
        </w:rPr>
        <w:t>Субвенции</w:t>
      </w:r>
      <w:r>
        <w:t xml:space="preserve"> – бюджетные средства, передаваемые от одного уровня бюджетной системы другому для выполнения целевых программ.</w:t>
      </w:r>
    </w:p>
    <w:p w:rsidR="00FB2DDE" w:rsidRDefault="00FB2DDE">
      <w:pPr>
        <w:pStyle w:val="a3"/>
        <w:spacing w:line="360" w:lineRule="auto"/>
      </w:pPr>
      <w:r>
        <w:rPr>
          <w:i/>
        </w:rPr>
        <w:t>Дотация</w:t>
      </w:r>
      <w:r>
        <w:t xml:space="preserve"> - бюджетные средства, передаваемые от одного уровня бюджетной системы другому для покрытия текущих расходов.</w:t>
      </w:r>
    </w:p>
    <w:p w:rsidR="00FB2DDE" w:rsidRDefault="00FB2DDE">
      <w:pPr>
        <w:pStyle w:val="a3"/>
        <w:spacing w:line="360" w:lineRule="auto"/>
      </w:pPr>
      <w:r>
        <w:rPr>
          <w:i/>
        </w:rPr>
        <w:t xml:space="preserve">Субсидия - </w:t>
      </w:r>
      <w:r>
        <w:t>бюджетные средства, передаваемые от одного уровня бюджетной системы другому при условии долевого участия в решении какой-либо проблемы. Данные виды платежей осуществляются на безвозмездной основе.</w:t>
      </w:r>
    </w:p>
    <w:p w:rsidR="00FB2DDE" w:rsidRDefault="00FB2DDE">
      <w:pPr>
        <w:pStyle w:val="a3"/>
        <w:spacing w:line="360" w:lineRule="auto"/>
      </w:pPr>
      <w:r>
        <w:rPr>
          <w:i/>
        </w:rPr>
        <w:t xml:space="preserve">Бюджетные ссуды </w:t>
      </w:r>
      <w:r>
        <w:t>предоставляются на платной и возвратной основе.</w:t>
      </w:r>
    </w:p>
    <w:p w:rsidR="00FB2DDE" w:rsidRDefault="00FB2DDE">
      <w:pPr>
        <w:pStyle w:val="a3"/>
        <w:spacing w:line="360" w:lineRule="auto"/>
      </w:pPr>
      <w:r>
        <w:t>Через ФФПР осуществляется государственная политика выравнивания уровня обеспеченности регионов бюджетными средствами.</w:t>
      </w:r>
    </w:p>
    <w:p w:rsidR="00FB2DDE" w:rsidRDefault="00FB2DDE">
      <w:pPr>
        <w:tabs>
          <w:tab w:val="left" w:pos="142"/>
        </w:tabs>
        <w:spacing w:line="360" w:lineRule="auto"/>
        <w:ind w:firstLine="284"/>
        <w:jc w:val="both"/>
        <w:rPr>
          <w:i/>
          <w:sz w:val="24"/>
        </w:rPr>
      </w:pPr>
    </w:p>
    <w:p w:rsidR="00FB2DDE" w:rsidRDefault="00FB2DDE">
      <w:pPr>
        <w:tabs>
          <w:tab w:val="left" w:pos="142"/>
        </w:tabs>
        <w:spacing w:line="360" w:lineRule="auto"/>
        <w:ind w:firstLine="284"/>
        <w:jc w:val="both"/>
        <w:rPr>
          <w:sz w:val="24"/>
        </w:rPr>
      </w:pPr>
    </w:p>
    <w:p w:rsidR="00FB2DDE" w:rsidRDefault="00FB2DDE">
      <w:pPr>
        <w:tabs>
          <w:tab w:val="left" w:pos="142"/>
        </w:tabs>
        <w:spacing w:line="360" w:lineRule="auto"/>
        <w:ind w:firstLine="284"/>
        <w:jc w:val="both"/>
        <w:rPr>
          <w:sz w:val="24"/>
        </w:rPr>
      </w:pPr>
      <w:bookmarkStart w:id="0" w:name="_GoBack"/>
      <w:bookmarkEnd w:id="0"/>
    </w:p>
    <w:sectPr w:rsidR="00FB2DD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A23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755"/>
    <w:rsid w:val="001B5755"/>
    <w:rsid w:val="00751A26"/>
    <w:rsid w:val="00955A77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74EAE-0543-4778-99D4-34BE024D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142"/>
      </w:tabs>
      <w:ind w:firstLine="284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Ишкова Анна ( 401)</vt:lpstr>
    </vt:vector>
  </TitlesOfParts>
  <Company> 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Ишкова Анна ( 401)</dc:title>
  <dc:subject/>
  <dc:creator>User</dc:creator>
  <cp:keywords/>
  <cp:lastModifiedBy>Irina</cp:lastModifiedBy>
  <cp:revision>2</cp:revision>
  <dcterms:created xsi:type="dcterms:W3CDTF">2014-08-06T16:00:00Z</dcterms:created>
  <dcterms:modified xsi:type="dcterms:W3CDTF">2014-08-06T16:00:00Z</dcterms:modified>
</cp:coreProperties>
</file>