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16F" w:rsidRDefault="0045216F">
      <w:pPr>
        <w:pStyle w:val="a5"/>
        <w:tabs>
          <w:tab w:val="clear" w:pos="851"/>
          <w:tab w:val="clear" w:pos="1701"/>
          <w:tab w:val="left" w:pos="0"/>
        </w:tabs>
        <w:spacing w:line="360" w:lineRule="auto"/>
        <w:rPr>
          <w:rFonts w:ascii="Times New Roman" w:hAnsi="Times New Roman"/>
          <w:i w:val="0"/>
          <w:caps/>
        </w:rPr>
      </w:pPr>
      <w:r>
        <w:rPr>
          <w:rFonts w:ascii="Times New Roman" w:hAnsi="Times New Roman"/>
          <w:i w:val="0"/>
          <w:caps/>
        </w:rPr>
        <w:t>Министерство высшего и среднего образования РФ</w:t>
      </w:r>
    </w:p>
    <w:p w:rsidR="0045216F" w:rsidRDefault="0045216F">
      <w:pPr>
        <w:pStyle w:val="a6"/>
        <w:tabs>
          <w:tab w:val="clear" w:pos="851"/>
          <w:tab w:val="clear" w:pos="1701"/>
          <w:tab w:val="left" w:pos="0"/>
        </w:tabs>
        <w:spacing w:line="360" w:lineRule="auto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Второе высшее образование</w:t>
      </w:r>
    </w:p>
    <w:p w:rsidR="0045216F" w:rsidRDefault="0045216F">
      <w:pPr>
        <w:pStyle w:val="a6"/>
        <w:tabs>
          <w:tab w:val="clear" w:pos="851"/>
          <w:tab w:val="clear" w:pos="1701"/>
          <w:tab w:val="left" w:pos="0"/>
        </w:tabs>
        <w:spacing w:line="360" w:lineRule="auto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>Курганский государственный университет</w:t>
      </w:r>
    </w:p>
    <w:p w:rsidR="0045216F" w:rsidRDefault="0045216F">
      <w:pPr>
        <w:pStyle w:val="21"/>
        <w:widowControl/>
        <w:tabs>
          <w:tab w:val="clear" w:pos="851"/>
          <w:tab w:val="clear" w:pos="1701"/>
          <w:tab w:val="left" w:pos="0"/>
        </w:tabs>
        <w:spacing w:line="360" w:lineRule="auto"/>
        <w:jc w:val="center"/>
        <w:rPr>
          <w:rFonts w:ascii="Times New Roman" w:hAnsi="Times New Roman"/>
        </w:rPr>
      </w:pPr>
    </w:p>
    <w:p w:rsidR="0045216F" w:rsidRDefault="0045216F">
      <w:pPr>
        <w:tabs>
          <w:tab w:val="left" w:pos="851"/>
          <w:tab w:val="left" w:pos="1701"/>
          <w:tab w:val="left" w:pos="2552"/>
          <w:tab w:val="left" w:pos="3402"/>
        </w:tabs>
        <w:spacing w:line="360" w:lineRule="auto"/>
        <w:ind w:firstLine="851"/>
      </w:pPr>
    </w:p>
    <w:p w:rsidR="0045216F" w:rsidRDefault="0045216F">
      <w:pPr>
        <w:tabs>
          <w:tab w:val="left" w:pos="851"/>
          <w:tab w:val="left" w:pos="1701"/>
          <w:tab w:val="left" w:pos="2552"/>
          <w:tab w:val="left" w:pos="3402"/>
        </w:tabs>
        <w:spacing w:line="360" w:lineRule="auto"/>
        <w:ind w:firstLine="851"/>
      </w:pPr>
    </w:p>
    <w:p w:rsidR="0045216F" w:rsidRDefault="0045216F">
      <w:pPr>
        <w:tabs>
          <w:tab w:val="left" w:pos="851"/>
          <w:tab w:val="left" w:pos="1701"/>
          <w:tab w:val="left" w:pos="2552"/>
          <w:tab w:val="left" w:pos="3402"/>
        </w:tabs>
        <w:spacing w:line="360" w:lineRule="auto"/>
      </w:pPr>
    </w:p>
    <w:p w:rsidR="0045216F" w:rsidRDefault="0045216F">
      <w:pPr>
        <w:pStyle w:val="21"/>
        <w:widowControl/>
        <w:spacing w:line="360" w:lineRule="auto"/>
        <w:ind w:firstLine="0"/>
        <w:rPr>
          <w:rFonts w:ascii="Times New Roman" w:hAnsi="Times New Roman"/>
        </w:rPr>
      </w:pPr>
    </w:p>
    <w:p w:rsidR="0045216F" w:rsidRDefault="0045216F">
      <w:pPr>
        <w:tabs>
          <w:tab w:val="left" w:pos="851"/>
          <w:tab w:val="left" w:pos="1701"/>
          <w:tab w:val="left" w:pos="2552"/>
          <w:tab w:val="left" w:pos="3402"/>
        </w:tabs>
        <w:spacing w:line="360" w:lineRule="auto"/>
        <w:rPr>
          <w:sz w:val="28"/>
        </w:rPr>
      </w:pPr>
    </w:p>
    <w:p w:rsidR="0045216F" w:rsidRDefault="0045216F">
      <w:pPr>
        <w:spacing w:line="360" w:lineRule="auto"/>
        <w:jc w:val="center"/>
        <w:rPr>
          <w:sz w:val="28"/>
        </w:rPr>
      </w:pPr>
      <w:r>
        <w:rPr>
          <w:sz w:val="28"/>
        </w:rPr>
        <w:t>Контрольная работа по курсу:</w:t>
      </w:r>
    </w:p>
    <w:p w:rsidR="0045216F" w:rsidRDefault="0045216F">
      <w:pPr>
        <w:spacing w:line="360" w:lineRule="auto"/>
        <w:jc w:val="center"/>
        <w:rPr>
          <w:b/>
          <w:sz w:val="40"/>
        </w:rPr>
      </w:pPr>
      <w:r>
        <w:rPr>
          <w:b/>
          <w:sz w:val="40"/>
        </w:rPr>
        <w:t>Правоведение</w:t>
      </w:r>
    </w:p>
    <w:p w:rsidR="0045216F" w:rsidRDefault="0045216F">
      <w:pPr>
        <w:pStyle w:val="21"/>
        <w:widowControl/>
        <w:spacing w:line="360" w:lineRule="auto"/>
        <w:ind w:firstLine="0"/>
        <w:jc w:val="center"/>
        <w:rPr>
          <w:rFonts w:ascii="Times New Roman" w:hAnsi="Times New Roman"/>
        </w:rPr>
      </w:pPr>
    </w:p>
    <w:p w:rsidR="0045216F" w:rsidRDefault="0045216F">
      <w:pPr>
        <w:pStyle w:val="21"/>
        <w:widowControl/>
        <w:spacing w:line="36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тему:</w:t>
      </w:r>
    </w:p>
    <w:p w:rsidR="0045216F" w:rsidRDefault="0045216F">
      <w:pPr>
        <w:pStyle w:val="3"/>
        <w:ind w:firstLine="0"/>
        <w:rPr>
          <w:i w:val="0"/>
          <w:sz w:val="48"/>
        </w:rPr>
      </w:pPr>
      <w:r>
        <w:rPr>
          <w:i w:val="0"/>
          <w:sz w:val="48"/>
        </w:rPr>
        <w:t>Правовое регулирование</w:t>
      </w:r>
    </w:p>
    <w:p w:rsidR="0045216F" w:rsidRDefault="0045216F">
      <w:pPr>
        <w:pStyle w:val="3"/>
        <w:ind w:firstLine="0"/>
        <w:rPr>
          <w:i w:val="0"/>
          <w:sz w:val="48"/>
        </w:rPr>
      </w:pPr>
      <w:r>
        <w:rPr>
          <w:i w:val="0"/>
          <w:sz w:val="48"/>
        </w:rPr>
        <w:t>целевых государственных и местных</w:t>
      </w:r>
    </w:p>
    <w:p w:rsidR="0045216F" w:rsidRDefault="0045216F">
      <w:pPr>
        <w:pStyle w:val="3"/>
        <w:ind w:firstLine="0"/>
        <w:rPr>
          <w:i w:val="0"/>
          <w:sz w:val="48"/>
        </w:rPr>
      </w:pPr>
      <w:r>
        <w:rPr>
          <w:i w:val="0"/>
          <w:sz w:val="48"/>
        </w:rPr>
        <w:t>бюджетных фондов</w:t>
      </w:r>
    </w:p>
    <w:p w:rsidR="0045216F" w:rsidRDefault="0045216F">
      <w:pPr>
        <w:pStyle w:val="21"/>
        <w:widowControl/>
        <w:spacing w:line="360" w:lineRule="auto"/>
        <w:ind w:firstLine="0"/>
        <w:jc w:val="center"/>
        <w:rPr>
          <w:rFonts w:ascii="Times New Roman" w:hAnsi="Times New Roman"/>
        </w:rPr>
      </w:pPr>
    </w:p>
    <w:p w:rsidR="0045216F" w:rsidRDefault="0045216F">
      <w:pPr>
        <w:tabs>
          <w:tab w:val="left" w:pos="851"/>
          <w:tab w:val="left" w:pos="1701"/>
          <w:tab w:val="left" w:pos="2552"/>
          <w:tab w:val="left" w:pos="3402"/>
        </w:tabs>
        <w:spacing w:line="360" w:lineRule="auto"/>
        <w:jc w:val="center"/>
      </w:pPr>
    </w:p>
    <w:p w:rsidR="0045216F" w:rsidRDefault="0045216F">
      <w:pPr>
        <w:tabs>
          <w:tab w:val="left" w:pos="851"/>
          <w:tab w:val="left" w:pos="1701"/>
          <w:tab w:val="left" w:pos="2552"/>
          <w:tab w:val="left" w:pos="3402"/>
        </w:tabs>
        <w:spacing w:line="360" w:lineRule="auto"/>
        <w:ind w:firstLine="851"/>
        <w:rPr>
          <w:sz w:val="24"/>
        </w:rPr>
      </w:pPr>
    </w:p>
    <w:p w:rsidR="0045216F" w:rsidRDefault="0045216F">
      <w:pPr>
        <w:tabs>
          <w:tab w:val="left" w:pos="851"/>
          <w:tab w:val="left" w:pos="1701"/>
          <w:tab w:val="left" w:pos="2552"/>
          <w:tab w:val="left" w:pos="3402"/>
        </w:tabs>
        <w:spacing w:line="360" w:lineRule="auto"/>
        <w:ind w:firstLine="4820"/>
        <w:rPr>
          <w:sz w:val="24"/>
        </w:rPr>
      </w:pPr>
      <w:r>
        <w:rPr>
          <w:sz w:val="24"/>
        </w:rPr>
        <w:t>специальность"Финансы и кредит"</w:t>
      </w:r>
    </w:p>
    <w:p w:rsidR="0045216F" w:rsidRDefault="0045216F">
      <w:pPr>
        <w:tabs>
          <w:tab w:val="left" w:pos="851"/>
          <w:tab w:val="left" w:pos="1701"/>
          <w:tab w:val="left" w:pos="2552"/>
          <w:tab w:val="left" w:pos="3402"/>
        </w:tabs>
        <w:spacing w:line="360" w:lineRule="auto"/>
        <w:ind w:firstLine="4820"/>
        <w:rPr>
          <w:sz w:val="24"/>
        </w:rPr>
      </w:pPr>
      <w:r>
        <w:rPr>
          <w:sz w:val="24"/>
        </w:rPr>
        <w:t>слушатель</w:t>
      </w:r>
    </w:p>
    <w:p w:rsidR="0045216F" w:rsidRDefault="0045216F">
      <w:pPr>
        <w:tabs>
          <w:tab w:val="left" w:pos="851"/>
          <w:tab w:val="left" w:pos="1701"/>
          <w:tab w:val="left" w:pos="2552"/>
          <w:tab w:val="left" w:pos="3402"/>
        </w:tabs>
        <w:spacing w:line="360" w:lineRule="auto"/>
        <w:ind w:firstLine="4820"/>
        <w:rPr>
          <w:sz w:val="24"/>
        </w:rPr>
      </w:pPr>
      <w:r>
        <w:rPr>
          <w:sz w:val="24"/>
        </w:rPr>
        <w:t>Кудашева Наталья Васильевна</w:t>
      </w:r>
    </w:p>
    <w:p w:rsidR="0045216F" w:rsidRDefault="0045216F">
      <w:pPr>
        <w:tabs>
          <w:tab w:val="left" w:pos="851"/>
          <w:tab w:val="left" w:pos="1701"/>
          <w:tab w:val="left" w:pos="2552"/>
          <w:tab w:val="left" w:pos="3402"/>
        </w:tabs>
        <w:spacing w:line="360" w:lineRule="auto"/>
        <w:ind w:firstLine="4820"/>
        <w:rPr>
          <w:sz w:val="24"/>
        </w:rPr>
      </w:pPr>
      <w:r>
        <w:rPr>
          <w:sz w:val="24"/>
        </w:rPr>
        <w:t xml:space="preserve">гр. 371 </w:t>
      </w:r>
    </w:p>
    <w:p w:rsidR="0045216F" w:rsidRDefault="0045216F">
      <w:pPr>
        <w:tabs>
          <w:tab w:val="left" w:pos="851"/>
          <w:tab w:val="left" w:pos="1701"/>
          <w:tab w:val="left" w:pos="2552"/>
          <w:tab w:val="left" w:pos="3402"/>
        </w:tabs>
        <w:spacing w:line="360" w:lineRule="auto"/>
        <w:ind w:firstLine="851"/>
        <w:rPr>
          <w:sz w:val="24"/>
        </w:rPr>
      </w:pPr>
    </w:p>
    <w:p w:rsidR="0045216F" w:rsidRDefault="0045216F">
      <w:pPr>
        <w:pStyle w:val="21"/>
        <w:widowControl/>
        <w:tabs>
          <w:tab w:val="clear" w:pos="851"/>
          <w:tab w:val="clear" w:pos="1701"/>
          <w:tab w:val="clear" w:pos="2552"/>
          <w:tab w:val="clear" w:pos="3402"/>
          <w:tab w:val="left" w:pos="0"/>
        </w:tabs>
        <w:spacing w:line="360" w:lineRule="auto"/>
        <w:ind w:firstLine="0"/>
        <w:rPr>
          <w:rFonts w:ascii="Times New Roman" w:hAnsi="Times New Roman"/>
        </w:rPr>
      </w:pPr>
    </w:p>
    <w:p w:rsidR="0045216F" w:rsidRDefault="0045216F">
      <w:pPr>
        <w:pStyle w:val="21"/>
        <w:widowControl/>
        <w:spacing w:line="360" w:lineRule="auto"/>
        <w:rPr>
          <w:rFonts w:ascii="Times New Roman" w:hAnsi="Times New Roman"/>
        </w:rPr>
      </w:pPr>
    </w:p>
    <w:p w:rsidR="0045216F" w:rsidRDefault="0045216F">
      <w:pPr>
        <w:pStyle w:val="21"/>
        <w:widowControl/>
        <w:spacing w:line="360" w:lineRule="auto"/>
        <w:rPr>
          <w:rFonts w:ascii="Times New Roman" w:hAnsi="Times New Roman"/>
        </w:rPr>
      </w:pPr>
    </w:p>
    <w:p w:rsidR="0045216F" w:rsidRDefault="0045216F">
      <w:pPr>
        <w:pStyle w:val="21"/>
        <w:widowControl/>
        <w:spacing w:line="360" w:lineRule="auto"/>
      </w:pPr>
    </w:p>
    <w:p w:rsidR="0045216F" w:rsidRDefault="0045216F">
      <w:pPr>
        <w:tabs>
          <w:tab w:val="left" w:pos="851"/>
          <w:tab w:val="left" w:pos="1701"/>
          <w:tab w:val="left" w:pos="2552"/>
          <w:tab w:val="left" w:pos="3402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КУРГАН</w:t>
      </w:r>
    </w:p>
    <w:p w:rsidR="0045216F" w:rsidRDefault="0045216F">
      <w:pPr>
        <w:tabs>
          <w:tab w:val="left" w:pos="851"/>
          <w:tab w:val="left" w:pos="1701"/>
          <w:tab w:val="left" w:pos="2552"/>
          <w:tab w:val="left" w:pos="3402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2000</w:t>
      </w:r>
    </w:p>
    <w:p w:rsidR="0045216F" w:rsidRDefault="0045216F">
      <w:pPr>
        <w:pStyle w:val="1"/>
        <w:spacing w:before="0" w:after="0" w:line="360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СОДЕРЖАНИЕ</w:t>
      </w:r>
    </w:p>
    <w:p w:rsidR="0045216F" w:rsidRDefault="0045216F">
      <w:pPr>
        <w:pStyle w:val="1"/>
        <w:spacing w:before="0" w:after="0" w:line="360" w:lineRule="auto"/>
        <w:ind w:firstLine="567"/>
        <w:jc w:val="both"/>
        <w:rPr>
          <w:sz w:val="28"/>
        </w:rPr>
      </w:pPr>
    </w:p>
    <w:p w:rsidR="0045216F" w:rsidRDefault="0045216F">
      <w:pPr>
        <w:pStyle w:val="1"/>
        <w:spacing w:before="0" w:after="0" w:line="360" w:lineRule="auto"/>
        <w:ind w:firstLine="567"/>
        <w:jc w:val="both"/>
        <w:rPr>
          <w:sz w:val="28"/>
        </w:rPr>
      </w:pPr>
      <w:r>
        <w:rPr>
          <w:sz w:val="28"/>
        </w:rPr>
        <w:t>Введение</w:t>
      </w:r>
      <w:r>
        <w:rPr>
          <w:sz w:val="28"/>
        </w:rPr>
        <w:tab/>
        <w:t>.</w:t>
      </w:r>
      <w:r>
        <w:rPr>
          <w:sz w:val="28"/>
        </w:rPr>
        <w:tab/>
        <w:t>.</w:t>
      </w:r>
      <w:r>
        <w:rPr>
          <w:sz w:val="28"/>
        </w:rPr>
        <w:tab/>
        <w:t>.</w:t>
      </w:r>
      <w:r>
        <w:rPr>
          <w:sz w:val="28"/>
        </w:rPr>
        <w:tab/>
        <w:t>.</w:t>
      </w:r>
      <w:r>
        <w:rPr>
          <w:sz w:val="28"/>
        </w:rPr>
        <w:tab/>
        <w:t>.</w:t>
      </w:r>
      <w:r>
        <w:rPr>
          <w:sz w:val="28"/>
        </w:rPr>
        <w:tab/>
        <w:t>.</w:t>
      </w:r>
      <w:r>
        <w:rPr>
          <w:sz w:val="28"/>
        </w:rPr>
        <w:tab/>
        <w:t>.</w:t>
      </w:r>
      <w:r>
        <w:rPr>
          <w:sz w:val="28"/>
        </w:rPr>
        <w:tab/>
        <w:t>.</w:t>
      </w:r>
      <w:r>
        <w:rPr>
          <w:sz w:val="28"/>
        </w:rPr>
        <w:tab/>
        <w:t>.</w:t>
      </w:r>
      <w:r>
        <w:rPr>
          <w:sz w:val="28"/>
        </w:rPr>
        <w:tab/>
        <w:t>2</w:t>
      </w:r>
    </w:p>
    <w:p w:rsidR="0045216F" w:rsidRDefault="0045216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Экономическое содержание системы расходов бюджета</w:t>
      </w:r>
      <w:r>
        <w:rPr>
          <w:sz w:val="28"/>
        </w:rPr>
        <w:tab/>
        <w:t>.</w:t>
      </w:r>
      <w:r>
        <w:rPr>
          <w:sz w:val="28"/>
        </w:rPr>
        <w:tab/>
        <w:t>2</w:t>
      </w:r>
    </w:p>
    <w:p w:rsidR="0045216F" w:rsidRDefault="0045216F">
      <w:pPr>
        <w:pStyle w:val="1"/>
        <w:spacing w:before="0" w:after="0" w:line="360" w:lineRule="auto"/>
        <w:ind w:firstLine="567"/>
        <w:jc w:val="both"/>
        <w:rPr>
          <w:sz w:val="28"/>
        </w:rPr>
      </w:pPr>
      <w:r>
        <w:rPr>
          <w:sz w:val="28"/>
        </w:rPr>
        <w:t>Правовое регулирование фондов</w:t>
      </w:r>
      <w:r>
        <w:rPr>
          <w:sz w:val="28"/>
        </w:rPr>
        <w:tab/>
        <w:t>.</w:t>
      </w:r>
      <w:r>
        <w:rPr>
          <w:sz w:val="28"/>
        </w:rPr>
        <w:tab/>
        <w:t>.</w:t>
      </w:r>
      <w:r>
        <w:rPr>
          <w:sz w:val="28"/>
        </w:rPr>
        <w:tab/>
        <w:t>.</w:t>
      </w:r>
      <w:r>
        <w:rPr>
          <w:sz w:val="28"/>
        </w:rPr>
        <w:tab/>
        <w:t>.</w:t>
      </w:r>
      <w:r>
        <w:rPr>
          <w:sz w:val="28"/>
        </w:rPr>
        <w:tab/>
        <w:t>.</w:t>
      </w:r>
      <w:r>
        <w:rPr>
          <w:sz w:val="28"/>
        </w:rPr>
        <w:tab/>
        <w:t>3</w:t>
      </w:r>
    </w:p>
    <w:p w:rsidR="0045216F" w:rsidRDefault="0045216F">
      <w:pPr>
        <w:spacing w:line="360" w:lineRule="auto"/>
        <w:ind w:firstLine="567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  <w:lang w:val="en-US"/>
        </w:rPr>
        <w:t>Целевые государственные фонды</w:t>
      </w:r>
      <w:r>
        <w:rPr>
          <w:snapToGrid w:val="0"/>
          <w:sz w:val="28"/>
          <w:lang w:val="en-US"/>
        </w:rPr>
        <w:tab/>
        <w:t>.</w:t>
      </w:r>
      <w:r>
        <w:rPr>
          <w:snapToGrid w:val="0"/>
          <w:sz w:val="28"/>
          <w:lang w:val="en-US"/>
        </w:rPr>
        <w:tab/>
        <w:t>.</w:t>
      </w:r>
      <w:r>
        <w:rPr>
          <w:snapToGrid w:val="0"/>
          <w:sz w:val="28"/>
          <w:lang w:val="en-US"/>
        </w:rPr>
        <w:tab/>
        <w:t>.</w:t>
      </w:r>
      <w:r>
        <w:rPr>
          <w:snapToGrid w:val="0"/>
          <w:sz w:val="28"/>
          <w:lang w:val="en-US"/>
        </w:rPr>
        <w:tab/>
        <w:t>.</w:t>
      </w:r>
      <w:r>
        <w:rPr>
          <w:snapToGrid w:val="0"/>
          <w:sz w:val="28"/>
          <w:lang w:val="en-US"/>
        </w:rPr>
        <w:tab/>
        <w:t>.</w:t>
      </w:r>
      <w:r>
        <w:rPr>
          <w:snapToGrid w:val="0"/>
          <w:sz w:val="28"/>
          <w:lang w:val="en-US"/>
        </w:rPr>
        <w:tab/>
        <w:t>4</w:t>
      </w:r>
    </w:p>
    <w:p w:rsidR="0045216F" w:rsidRDefault="0045216F">
      <w:pPr>
        <w:pStyle w:val="1"/>
        <w:spacing w:before="0" w:after="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Заключение </w:t>
      </w:r>
      <w:r>
        <w:rPr>
          <w:sz w:val="28"/>
        </w:rPr>
        <w:tab/>
        <w:t>.</w:t>
      </w:r>
      <w:r>
        <w:rPr>
          <w:sz w:val="28"/>
        </w:rPr>
        <w:tab/>
        <w:t>.</w:t>
      </w:r>
      <w:r>
        <w:rPr>
          <w:sz w:val="28"/>
        </w:rPr>
        <w:tab/>
        <w:t>.</w:t>
      </w:r>
      <w:r>
        <w:rPr>
          <w:sz w:val="28"/>
        </w:rPr>
        <w:tab/>
        <w:t>.</w:t>
      </w:r>
      <w:r>
        <w:rPr>
          <w:sz w:val="28"/>
        </w:rPr>
        <w:tab/>
        <w:t>.</w:t>
      </w:r>
      <w:r>
        <w:rPr>
          <w:sz w:val="28"/>
        </w:rPr>
        <w:tab/>
        <w:t>.</w:t>
      </w:r>
      <w:r>
        <w:rPr>
          <w:sz w:val="28"/>
        </w:rPr>
        <w:tab/>
        <w:t>.</w:t>
      </w:r>
      <w:r>
        <w:rPr>
          <w:sz w:val="28"/>
        </w:rPr>
        <w:tab/>
        <w:t>.</w:t>
      </w:r>
      <w:r>
        <w:rPr>
          <w:sz w:val="28"/>
        </w:rPr>
        <w:tab/>
        <w:t>.</w:t>
      </w:r>
      <w:r>
        <w:rPr>
          <w:sz w:val="28"/>
        </w:rPr>
        <w:tab/>
        <w:t>7</w:t>
      </w:r>
    </w:p>
    <w:p w:rsidR="0045216F" w:rsidRDefault="0045216F">
      <w:pPr>
        <w:pStyle w:val="1"/>
        <w:spacing w:before="0" w:after="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Литература </w:t>
      </w:r>
      <w:r>
        <w:rPr>
          <w:sz w:val="28"/>
        </w:rPr>
        <w:tab/>
        <w:t>.</w:t>
      </w:r>
      <w:r>
        <w:rPr>
          <w:sz w:val="28"/>
        </w:rPr>
        <w:tab/>
        <w:t>.</w:t>
      </w:r>
      <w:r>
        <w:rPr>
          <w:sz w:val="28"/>
        </w:rPr>
        <w:tab/>
        <w:t>.</w:t>
      </w:r>
      <w:r>
        <w:rPr>
          <w:sz w:val="28"/>
        </w:rPr>
        <w:tab/>
        <w:t>.</w:t>
      </w:r>
      <w:r>
        <w:rPr>
          <w:sz w:val="28"/>
        </w:rPr>
        <w:tab/>
        <w:t>.</w:t>
      </w:r>
      <w:r>
        <w:rPr>
          <w:sz w:val="28"/>
        </w:rPr>
        <w:tab/>
        <w:t>.</w:t>
      </w:r>
      <w:r>
        <w:rPr>
          <w:sz w:val="28"/>
        </w:rPr>
        <w:tab/>
        <w:t>.</w:t>
      </w:r>
      <w:r>
        <w:rPr>
          <w:sz w:val="28"/>
        </w:rPr>
        <w:tab/>
        <w:t>.</w:t>
      </w:r>
      <w:r>
        <w:rPr>
          <w:sz w:val="28"/>
        </w:rPr>
        <w:tab/>
        <w:t>.</w:t>
      </w:r>
      <w:r>
        <w:rPr>
          <w:sz w:val="28"/>
        </w:rPr>
        <w:tab/>
        <w:t>8</w:t>
      </w:r>
    </w:p>
    <w:p w:rsidR="0045216F" w:rsidRDefault="0045216F">
      <w:pPr>
        <w:pStyle w:val="1"/>
        <w:spacing w:before="0" w:after="0" w:line="360" w:lineRule="auto"/>
        <w:ind w:firstLine="567"/>
        <w:jc w:val="both"/>
        <w:rPr>
          <w:sz w:val="28"/>
        </w:rPr>
      </w:pPr>
    </w:p>
    <w:p w:rsidR="0045216F" w:rsidRDefault="0045216F">
      <w:pPr>
        <w:pStyle w:val="1"/>
        <w:spacing w:before="0" w:after="0" w:line="360" w:lineRule="auto"/>
        <w:ind w:firstLine="567"/>
        <w:jc w:val="both"/>
        <w:rPr>
          <w:b/>
          <w:sz w:val="28"/>
        </w:rPr>
      </w:pPr>
      <w:r>
        <w:rPr>
          <w:b/>
          <w:sz w:val="28"/>
        </w:rPr>
        <w:t>ВВЕДЕНИЕ</w:t>
      </w:r>
    </w:p>
    <w:p w:rsidR="0045216F" w:rsidRDefault="0045216F">
      <w:pPr>
        <w:pStyle w:val="1"/>
        <w:spacing w:before="0" w:after="0" w:line="360" w:lineRule="auto"/>
        <w:ind w:firstLine="567"/>
        <w:jc w:val="both"/>
        <w:rPr>
          <w:sz w:val="28"/>
        </w:rPr>
      </w:pPr>
    </w:p>
    <w:p w:rsidR="0045216F" w:rsidRDefault="0045216F">
      <w:pPr>
        <w:pStyle w:val="1"/>
        <w:spacing w:before="0" w:after="0" w:line="360" w:lineRule="auto"/>
        <w:ind w:firstLine="567"/>
        <w:jc w:val="both"/>
        <w:rPr>
          <w:sz w:val="28"/>
        </w:rPr>
      </w:pPr>
      <w:r>
        <w:rPr>
          <w:sz w:val="28"/>
        </w:rPr>
        <w:t>Расходы бюджета представляют собой затраты, возникающие в связи с выполнением государством своих функций. Эти затраты выражают экономические отношения, на основе которых происходит процесс использования средств централизованного фонда денежных средств государства по различным направлениям.</w:t>
      </w:r>
    </w:p>
    <w:p w:rsidR="0045216F" w:rsidRDefault="0045216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Следует помнить, что расходы любого бюджета осуществляются за счет средств налогоплательщиков и, следовательно, государство взяло на себя ответственность перед ними за выполнение определенных функциональных обязательств.</w:t>
      </w:r>
    </w:p>
    <w:p w:rsidR="0045216F" w:rsidRDefault="0045216F">
      <w:pPr>
        <w:pStyle w:val="1"/>
        <w:spacing w:before="0" w:after="0" w:line="360" w:lineRule="auto"/>
        <w:ind w:firstLine="567"/>
        <w:jc w:val="both"/>
        <w:rPr>
          <w:sz w:val="28"/>
        </w:rPr>
      </w:pPr>
    </w:p>
    <w:p w:rsidR="0045216F" w:rsidRDefault="0045216F">
      <w:pPr>
        <w:spacing w:line="360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t>ЭКОНОМИЧЕСКОЕ СОДЕРЖАНИЕ СИСТЕМЫ РАСХОДОВ БЮДЖЕТА</w:t>
      </w:r>
    </w:p>
    <w:p w:rsidR="0045216F" w:rsidRDefault="0045216F">
      <w:pPr>
        <w:spacing w:line="360" w:lineRule="auto"/>
        <w:ind w:firstLine="567"/>
        <w:jc w:val="both"/>
        <w:rPr>
          <w:sz w:val="28"/>
        </w:rPr>
      </w:pPr>
    </w:p>
    <w:p w:rsidR="0045216F" w:rsidRDefault="0045216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Экономическая сущность расходов бюджета проявляется во многих видах. Каждый вид расходов обладает качественной и количественной характеристикой. При этом качественная характеристика, отражая экономическую природу явления, позволяет установить назначение бюджетных расходов, количественная - их величину.</w:t>
      </w:r>
    </w:p>
    <w:p w:rsidR="0045216F" w:rsidRDefault="0045216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   Многообразие конкретных видов бюджетных расходов обусловлено целым рядом факторов: природой и функциями государства, уровнем социально-экономического развития страны, разветвленностью связей бюджета с народным хозяйством, административно-территориальным устройством государства, формами предоставления бюджетных средств и т.п. Сочетание этих факторов порождает ту или иную систему расходов бюджета любого государства на определенном этапе социально-экономического развития.</w:t>
      </w:r>
    </w:p>
    <w:p w:rsidR="0045216F" w:rsidRDefault="0045216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Важный признак классификации расходов бюджета - предметный. При этом все расходы подразделяются на несколько крупных групп. Как правило, выделяются следующие группы расходов:</w:t>
      </w:r>
    </w:p>
    <w:p w:rsidR="0045216F" w:rsidRDefault="0045216F">
      <w:pPr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финансирование промышленного производства;</w:t>
      </w:r>
    </w:p>
    <w:p w:rsidR="0045216F" w:rsidRDefault="0045216F">
      <w:pPr>
        <w:numPr>
          <w:ilvl w:val="0"/>
          <w:numId w:val="2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финансирование социально-культурных мероприятий;</w:t>
      </w:r>
    </w:p>
    <w:p w:rsidR="0045216F" w:rsidRDefault="0045216F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финансирование науки;</w:t>
      </w:r>
    </w:p>
    <w:p w:rsidR="0045216F" w:rsidRDefault="0045216F">
      <w:pPr>
        <w:numPr>
          <w:ilvl w:val="0"/>
          <w:numId w:val="4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финансирование обороны;</w:t>
      </w:r>
    </w:p>
    <w:p w:rsidR="0045216F" w:rsidRDefault="0045216F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содержание правоохранительных органов и органов государственной власти и управления;</w:t>
      </w:r>
    </w:p>
    <w:p w:rsidR="0045216F" w:rsidRDefault="0045216F">
      <w:pPr>
        <w:numPr>
          <w:ilvl w:val="0"/>
          <w:numId w:val="6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расходы по внешнеэкономической деятельности;</w:t>
      </w:r>
    </w:p>
    <w:p w:rsidR="0045216F" w:rsidRDefault="0045216F">
      <w:pPr>
        <w:numPr>
          <w:ilvl w:val="0"/>
          <w:numId w:val="7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создание резервных фондов;</w:t>
      </w:r>
    </w:p>
    <w:p w:rsidR="0045216F" w:rsidRDefault="0045216F">
      <w:pPr>
        <w:numPr>
          <w:ilvl w:val="0"/>
          <w:numId w:val="8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расходы по обслуживанию государственного долга;</w:t>
      </w:r>
    </w:p>
    <w:p w:rsidR="0045216F" w:rsidRDefault="0045216F">
      <w:pPr>
        <w:numPr>
          <w:ilvl w:val="0"/>
          <w:numId w:val="9"/>
        </w:numPr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прочие расходы и выплаты.</w:t>
      </w:r>
    </w:p>
    <w:p w:rsidR="0045216F" w:rsidRDefault="0045216F">
      <w:pPr>
        <w:pStyle w:val="1"/>
        <w:spacing w:before="0" w:after="0" w:line="360" w:lineRule="auto"/>
        <w:ind w:firstLine="567"/>
        <w:jc w:val="both"/>
        <w:rPr>
          <w:sz w:val="28"/>
          <w:lang w:val="en-US"/>
        </w:rPr>
      </w:pPr>
      <w:r>
        <w:rPr>
          <w:sz w:val="28"/>
        </w:rPr>
        <w:t xml:space="preserve">   Здесь хорошо видна роль государства в разных областях общественной жизни. Дополнительно к указанным группам расходов могут выделяться затраты на выполнение приоритетных общегосударственных программ, для этого в частности создаются целевые государственные фонды.</w:t>
      </w:r>
    </w:p>
    <w:p w:rsidR="0045216F" w:rsidRDefault="0045216F">
      <w:pPr>
        <w:pStyle w:val="1"/>
        <w:spacing w:before="0" w:after="0" w:line="360" w:lineRule="auto"/>
        <w:ind w:firstLine="567"/>
        <w:jc w:val="both"/>
        <w:rPr>
          <w:sz w:val="28"/>
        </w:rPr>
      </w:pPr>
    </w:p>
    <w:p w:rsidR="0045216F" w:rsidRDefault="0045216F">
      <w:pPr>
        <w:pStyle w:val="1"/>
        <w:spacing w:before="0" w:after="0" w:line="360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t>ПРАВОВОЕ РЕГУЛИРОВАНИЕ ФОНДОВ</w:t>
      </w:r>
    </w:p>
    <w:p w:rsidR="0045216F" w:rsidRDefault="0045216F">
      <w:pPr>
        <w:pStyle w:val="1"/>
        <w:spacing w:before="0" w:after="0" w:line="360" w:lineRule="auto"/>
        <w:ind w:firstLine="567"/>
        <w:jc w:val="both"/>
        <w:rPr>
          <w:sz w:val="28"/>
        </w:rPr>
      </w:pPr>
    </w:p>
    <w:p w:rsidR="0045216F" w:rsidRDefault="0045216F">
      <w:pPr>
        <w:pStyle w:val="1"/>
        <w:spacing w:before="0" w:after="0" w:line="360" w:lineRule="auto"/>
        <w:ind w:firstLine="567"/>
        <w:jc w:val="both"/>
        <w:rPr>
          <w:sz w:val="28"/>
        </w:rPr>
      </w:pPr>
      <w:r>
        <w:rPr>
          <w:sz w:val="28"/>
        </w:rPr>
        <w:t>Фонды как некоммерческие организации определены в ст.118 ГК Российской федерации. Фонды являются юридическими лицами. Фонд вправе заниматься предпринимательской деятельностью, необходимой для достижения общественно полезных целей, ради которых создан фонд, и соответствующей этим целям. Для осуществления предпринимательской деятельности фонды вправе создавать хозяйственные общества или участвовать в них. Порядок управления фондом и порядок формирования его органов определяются его уставом.</w:t>
      </w:r>
    </w:p>
    <w:p w:rsidR="0045216F" w:rsidRDefault="0045216F">
      <w:pPr>
        <w:pStyle w:val="1"/>
        <w:spacing w:before="0" w:after="0" w:line="360" w:lineRule="auto"/>
        <w:ind w:firstLine="567"/>
        <w:jc w:val="both"/>
        <w:rPr>
          <w:sz w:val="28"/>
        </w:rPr>
      </w:pPr>
    </w:p>
    <w:p w:rsidR="0045216F" w:rsidRDefault="0045216F">
      <w:pPr>
        <w:spacing w:line="360" w:lineRule="auto"/>
        <w:ind w:firstLine="567"/>
        <w:jc w:val="center"/>
        <w:rPr>
          <w:b/>
          <w:snapToGrid w:val="0"/>
          <w:sz w:val="28"/>
          <w:lang w:val="en-US"/>
        </w:rPr>
      </w:pPr>
      <w:r>
        <w:rPr>
          <w:b/>
          <w:snapToGrid w:val="0"/>
          <w:sz w:val="28"/>
          <w:lang w:val="en-US"/>
        </w:rPr>
        <w:t>ЦЕЛЕВЫЕ ГОСУДАРСТВЕННЫЕ ФОНДЫ</w:t>
      </w:r>
    </w:p>
    <w:p w:rsidR="0045216F" w:rsidRDefault="0045216F">
      <w:pPr>
        <w:spacing w:line="360" w:lineRule="auto"/>
        <w:ind w:firstLine="567"/>
        <w:jc w:val="both"/>
        <w:rPr>
          <w:snapToGrid w:val="0"/>
          <w:sz w:val="28"/>
          <w:lang w:val="en-US"/>
        </w:rPr>
      </w:pPr>
    </w:p>
    <w:p w:rsidR="0045216F" w:rsidRDefault="0045216F">
      <w:pPr>
        <w:spacing w:line="360" w:lineRule="auto"/>
        <w:ind w:firstLine="567"/>
        <w:jc w:val="both"/>
        <w:rPr>
          <w:snapToGrid w:val="0"/>
          <w:sz w:val="28"/>
          <w:lang w:val="en-US"/>
        </w:rPr>
      </w:pPr>
      <w:r>
        <w:rPr>
          <w:sz w:val="28"/>
        </w:rPr>
        <w:t xml:space="preserve">Целевые бюджетные фонды определены в ст.17 </w:t>
      </w:r>
      <w:r>
        <w:rPr>
          <w:snapToGrid w:val="0"/>
          <w:sz w:val="28"/>
          <w:lang w:val="en-US"/>
        </w:rPr>
        <w:t>Бюджетного Кодекса Российской Федерации.</w:t>
      </w:r>
      <w:r>
        <w:rPr>
          <w:sz w:val="28"/>
        </w:rPr>
        <w:t xml:space="preserve"> Целевой бюджетный фонд - фонд денежных средств, образуемый в соответствии с законодательством Российской Федерации в составе бюджета за счет доходов целевого назначения или в порядке целевых отчислений от конкретных видов доходов или иных поступлений и используемый по отдельной смете. Средства целевого бюджетного фонда не могут быть использованы на цели, не соответствующие назначению целевого бюджетного фонда.</w:t>
      </w:r>
    </w:p>
    <w:p w:rsidR="0045216F" w:rsidRDefault="0045216F">
      <w:pPr>
        <w:pStyle w:val="1"/>
        <w:spacing w:before="0" w:after="0" w:line="360" w:lineRule="auto"/>
        <w:ind w:firstLine="567"/>
        <w:jc w:val="both"/>
        <w:rPr>
          <w:sz w:val="28"/>
        </w:rPr>
      </w:pPr>
      <w:r>
        <w:rPr>
          <w:sz w:val="28"/>
          <w:lang w:val="en-US"/>
        </w:rPr>
        <w:t xml:space="preserve">В законе "О федеральном бюджете на 2000 год" учтены следующие фонды: </w:t>
      </w:r>
      <w:r>
        <w:rPr>
          <w:sz w:val="28"/>
        </w:rPr>
        <w:t xml:space="preserve">Федеральный дорожный фонд Российской Федерации, Федеральный экологический фонд Российской Федерации, Государственный фонд борьбы с преступностью, Федеральный фонд воспроизводства минерально-сырьевой базы, Федеральный фонд восстановления и охраны водных объектов, Фонд управления, изучения, сохранения и воспроизводства водных биологических ресурсов. Также образованы фонды: Фонд регионального развития и Фонд развития региональных финансов. Суммы, выделенные на создание этих фондов оговорены в ст.52 бюджетного кодекса. Той же статьей устанавливается, что средства Фонда регионального развития направляются на финансирование федеральных программ развития регионов и дополнительную финансовую помощь высокодотационным субъектам Российской Федерации. Порядок предоставления и расходования средств Фонда регионального развития определяется Правительством Российской Федерации. Установлено, что в 2000 году источником образования Фонда развития региональных финансов является кредит Международного банка реконструкции и развития. Средства Фонда развития региональных финансов направляются на активизацию процессов финансового оздоровления бюджетов субъектов Российской Федерации, содействие реформированию бюджетной сферы и бюджетного процесса, стимулирование экономических реформ. Порядок предоставления и расходования средств Фонда развития региональных финансов определяется Правительством Российской Федерации в соответствии с соглашением о займе с Международным банком реконструкции и развития после утверждения в порядке, установленном законодательством Российской Федерации. </w:t>
      </w:r>
    </w:p>
    <w:p w:rsidR="0045216F" w:rsidRDefault="0045216F">
      <w:pPr>
        <w:pStyle w:val="1"/>
        <w:spacing w:before="0" w:after="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Бюджеты местных уровней также вправе предусматривать создание фондов. Так в городском бюджете г.Кургана предусмотрены расходы следующих фондов: фонда непредвиденных расходов ( резервный фонд) бюджета города, фонда  Мэра, городского экологического фонда, фонда Администрации города по предупреждению и ликвидации чрезвычайных ситуаций и последствий      стихийных  бедствий. Очевидно, что создание последнего фонда вызвано последствиями больших наводнений последних лет и необходимостью дополнительного аккумулирования средств на проведение как профилактических работ, так и устранение последствий наводнений. </w:t>
      </w:r>
    </w:p>
    <w:p w:rsidR="0045216F" w:rsidRDefault="0045216F">
      <w:pPr>
        <w:pStyle w:val="1"/>
        <w:spacing w:before="0" w:after="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Несмотря на существование федеральных фондов и работы их отделений на местах (например, дорожных фондов), создаются и предусматриваются в бюджетах местных уровней местные фонды, которые работают параллельно с отделениями федеральных фондов, но имеют несколько другие задачи. Они также являются юридическими лицами, имеют свой Устав и действуют на основе ГК Российской Федерации. </w:t>
      </w:r>
    </w:p>
    <w:p w:rsidR="0045216F" w:rsidRDefault="0045216F">
      <w:pPr>
        <w:pStyle w:val="1"/>
        <w:spacing w:before="0" w:after="0" w:line="360" w:lineRule="auto"/>
        <w:ind w:firstLine="567"/>
        <w:jc w:val="both"/>
        <w:rPr>
          <w:sz w:val="28"/>
        </w:rPr>
      </w:pPr>
      <w:r>
        <w:rPr>
          <w:sz w:val="28"/>
        </w:rPr>
        <w:t xml:space="preserve">Рассмотрим это на примере </w:t>
      </w:r>
      <w:r>
        <w:rPr>
          <w:b/>
          <w:sz w:val="28"/>
        </w:rPr>
        <w:t>экологических фондов</w:t>
      </w:r>
      <w:r>
        <w:rPr>
          <w:sz w:val="28"/>
        </w:rPr>
        <w:t>.</w:t>
      </w:r>
    </w:p>
    <w:p w:rsidR="0045216F" w:rsidRDefault="0045216F">
      <w:pPr>
        <w:pStyle w:val="1"/>
        <w:spacing w:before="0" w:after="0" w:line="360" w:lineRule="auto"/>
        <w:ind w:firstLine="567"/>
        <w:jc w:val="both"/>
        <w:rPr>
          <w:sz w:val="28"/>
        </w:rPr>
      </w:pPr>
      <w:r>
        <w:rPr>
          <w:sz w:val="28"/>
        </w:rPr>
        <w:t>29.06.1992 принято положение №442 "О федеральном экологическом фонде Российской Федерации" который образовывался как внебюджетный фонд и  находился в ведении Министерства экологии и природных ресурсов Российской Федерации. Далее в законе "О федеральном бюджете на 1995 год" в ст.6 говорится: " Консолидировать (включить) в федеральный бюджет начиная с 1995 года средства следующих федеральных целевых внебюджетных фондов: Федерального дорожного фонда Российской Федерации, Федерального экологического фонда Российской Федерации …" И начиная с 1995 года федеральный экологический фонд уже существует как бюджетный целевой фонд. Но на местном уровне параллельно федеральному экологическому фонду существуют региональные экологические фонды. У нас это Курганский областной экологический фонд и городской экологический фонд.</w:t>
      </w:r>
    </w:p>
    <w:p w:rsidR="0045216F" w:rsidRDefault="0045216F">
      <w:pPr>
        <w:pStyle w:val="1"/>
        <w:spacing w:before="0" w:after="0" w:line="360" w:lineRule="auto"/>
        <w:ind w:firstLine="567"/>
        <w:jc w:val="both"/>
        <w:rPr>
          <w:sz w:val="28"/>
        </w:rPr>
      </w:pPr>
      <w:r>
        <w:rPr>
          <w:sz w:val="28"/>
        </w:rPr>
        <w:t>Задачи федерального экологического фонда, определенные положением о его создании, носят глобальный характер. Это (п.8 раздела</w:t>
      </w:r>
      <w:r>
        <w:rPr>
          <w:sz w:val="28"/>
          <w:lang w:val="en-US"/>
        </w:rPr>
        <w:t>II)</w:t>
      </w:r>
      <w:r>
        <w:rPr>
          <w:sz w:val="28"/>
        </w:rPr>
        <w:t xml:space="preserve">: финансирование и кредитование федеральных программ и научно-технических проектов, направленных на улучшение качества окружающей природной среды, а также обеспечение экологической безопасности населения; мобилизация средств на осуществление природоохранных мероприятий и программ; экономическое стимулирование бережного и эффективного использования природных ресурсов, внедрения экологически чистых технологий, строительства очистных сооружений; содействие в развитии и осуществлении международного сотрудничества в области охраны окружающей природной среды, финансирование целевых проектов и программ такого сотрудничества; содействие в развитии экологического воспитания и образования. </w:t>
      </w:r>
    </w:p>
    <w:p w:rsidR="0045216F" w:rsidRDefault="0045216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А если мы заглянем в решение Городской Думы "О бюджете г.Кургана на 2000 год" , то увидим, что средства городского экологического фонда  направляются на следующие цели (п. 21</w:t>
      </w:r>
      <w:r>
        <w:rPr>
          <w:sz w:val="28"/>
          <w:lang w:val="en-US"/>
        </w:rPr>
        <w:t>)</w:t>
      </w:r>
      <w:r>
        <w:rPr>
          <w:sz w:val="28"/>
        </w:rPr>
        <w:t>: долевое участие в финансировании работ по переводу на газ котельных г.Кургана; долевое участие в финансировании работ на полигоне ТБО; долевое  участие в финансировании работ по проведению аналитического контроля за состоянием атмосферы воздуха, воды; экологическое образование и просвещение; долевое участие в финансировании работ по озеленению г.Кургана; долевое участие в финансировании работ по вывозу и демеркуризации ртутных ламп из школ и д/садов  города. Т.е. задачи местного экологического фонда носят более узкий характер, хотя косвенно конечно способствуют и решению задач федерального фонда.</w:t>
      </w:r>
    </w:p>
    <w:p w:rsidR="0045216F" w:rsidRDefault="0045216F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Создание местных целевых бюджетных фондов, обозначение их задач, размер отчисляемых в фонды средств - прерогатива местных органов самоуправления и диктуется условиями жизни в том или ином регионе.</w:t>
      </w:r>
    </w:p>
    <w:p w:rsidR="0045216F" w:rsidRDefault="0045216F">
      <w:pPr>
        <w:spacing w:line="360" w:lineRule="auto"/>
        <w:ind w:firstLine="567"/>
        <w:jc w:val="both"/>
        <w:rPr>
          <w:sz w:val="28"/>
        </w:rPr>
      </w:pPr>
    </w:p>
    <w:p w:rsidR="0045216F" w:rsidRDefault="0045216F">
      <w:pPr>
        <w:pStyle w:val="1"/>
        <w:spacing w:before="0" w:after="0" w:line="360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t>ЗАКЛЮЧЕНИЕ</w:t>
      </w:r>
    </w:p>
    <w:p w:rsidR="0045216F" w:rsidRDefault="0045216F">
      <w:pPr>
        <w:pStyle w:val="1"/>
        <w:spacing w:before="0" w:after="0" w:line="360" w:lineRule="auto"/>
        <w:ind w:firstLine="567"/>
        <w:jc w:val="both"/>
        <w:rPr>
          <w:sz w:val="28"/>
        </w:rPr>
      </w:pPr>
    </w:p>
    <w:p w:rsidR="0045216F" w:rsidRDefault="0045216F">
      <w:pPr>
        <w:pStyle w:val="a8"/>
        <w:widowControl w:val="0"/>
        <w:spacing w:line="360" w:lineRule="auto"/>
        <w:ind w:firstLine="567"/>
        <w:rPr>
          <w:sz w:val="28"/>
        </w:rPr>
      </w:pPr>
      <w:r>
        <w:rPr>
          <w:sz w:val="28"/>
        </w:rPr>
        <w:t xml:space="preserve">Бюджет, показывая размеры необходимых государству финансовых ресурсов и реально имеющихся резервов, определяет налоговый климат страны. Именно бюджет, фиксируя конкретные направления расходования средств, процентное соотношение расходов по отраслям и территориям, является конкретным выражением экономической политики государства. Через бюджет происходит перераспределение национального дохода и внутреннего валового продукта. </w:t>
      </w:r>
    </w:p>
    <w:p w:rsidR="0045216F" w:rsidRDefault="0045216F">
      <w:pPr>
        <w:tabs>
          <w:tab w:val="left" w:pos="4253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Многие проблемы могут быть разрешены при уменьшении встречных финансовых потоков, так как в настоящее время их достаточно большое количество.</w:t>
      </w:r>
    </w:p>
    <w:p w:rsidR="0045216F" w:rsidRDefault="0045216F">
      <w:pPr>
        <w:tabs>
          <w:tab w:val="left" w:pos="4253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Наиболее важными проблемами бюджетного регулирования в настоящее время являются:</w:t>
      </w:r>
    </w:p>
    <w:p w:rsidR="0045216F" w:rsidRDefault="0045216F">
      <w:pPr>
        <w:numPr>
          <w:ilvl w:val="0"/>
          <w:numId w:val="10"/>
        </w:numPr>
        <w:tabs>
          <w:tab w:val="left" w:pos="4253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закрепление доходных источников за бюджетами соответствующих уровней;</w:t>
      </w:r>
    </w:p>
    <w:p w:rsidR="0045216F" w:rsidRDefault="0045216F">
      <w:pPr>
        <w:numPr>
          <w:ilvl w:val="0"/>
          <w:numId w:val="10"/>
        </w:numPr>
        <w:tabs>
          <w:tab w:val="left" w:pos="4253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отработка механизма определения фонда финансовой поддержки субъектов Российской Федерации;</w:t>
      </w:r>
    </w:p>
    <w:p w:rsidR="0045216F" w:rsidRDefault="0045216F">
      <w:pPr>
        <w:numPr>
          <w:ilvl w:val="0"/>
          <w:numId w:val="10"/>
        </w:numPr>
        <w:tabs>
          <w:tab w:val="left" w:pos="4253"/>
        </w:tabs>
        <w:spacing w:line="360" w:lineRule="auto"/>
        <w:ind w:left="0" w:firstLine="567"/>
        <w:jc w:val="both"/>
        <w:rPr>
          <w:sz w:val="28"/>
        </w:rPr>
      </w:pPr>
      <w:r>
        <w:rPr>
          <w:sz w:val="28"/>
        </w:rPr>
        <w:t>определение финансовых полномочий по расходованию бюджетных средств между федеральным, региональными и местными бюджетами.</w:t>
      </w:r>
    </w:p>
    <w:p w:rsidR="0045216F" w:rsidRDefault="0045216F">
      <w:pPr>
        <w:tabs>
          <w:tab w:val="left" w:pos="4253"/>
        </w:tabs>
        <w:spacing w:line="360" w:lineRule="auto"/>
        <w:ind w:firstLine="567"/>
        <w:jc w:val="both"/>
        <w:rPr>
          <w:sz w:val="28"/>
        </w:rPr>
      </w:pPr>
    </w:p>
    <w:p w:rsidR="0045216F" w:rsidRDefault="0045216F">
      <w:pPr>
        <w:tabs>
          <w:tab w:val="left" w:pos="567"/>
        </w:tabs>
        <w:spacing w:line="360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t>СПИСОК ЛИТЕРАТУРЫ</w:t>
      </w:r>
    </w:p>
    <w:p w:rsidR="0045216F" w:rsidRDefault="0045216F">
      <w:pPr>
        <w:tabs>
          <w:tab w:val="left" w:pos="4253"/>
        </w:tabs>
        <w:spacing w:line="360" w:lineRule="auto"/>
        <w:jc w:val="both"/>
        <w:rPr>
          <w:sz w:val="28"/>
        </w:rPr>
      </w:pPr>
    </w:p>
    <w:p w:rsidR="0045216F" w:rsidRDefault="0045216F">
      <w:pPr>
        <w:numPr>
          <w:ilvl w:val="0"/>
          <w:numId w:val="12"/>
        </w:numPr>
        <w:spacing w:line="360" w:lineRule="auto"/>
        <w:ind w:left="0" w:firstLine="0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  <w:lang w:val="en-US"/>
        </w:rPr>
        <w:t>Бюджетный Кодекс Российской Федерации  (от 31 июля 1998 года N 145-ФЗ)</w:t>
      </w:r>
    </w:p>
    <w:p w:rsidR="0045216F" w:rsidRDefault="0045216F">
      <w:pPr>
        <w:numPr>
          <w:ilvl w:val="0"/>
          <w:numId w:val="12"/>
        </w:numPr>
        <w:spacing w:line="360" w:lineRule="auto"/>
        <w:ind w:left="0" w:firstLine="0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  <w:lang w:val="en-US"/>
        </w:rPr>
        <w:t>Федеральный закон   от 31 декабря 1999 года N 227-ФЗ  "О федеральном бюджете на 2000 год "</w:t>
      </w:r>
    </w:p>
    <w:p w:rsidR="0045216F" w:rsidRDefault="0045216F">
      <w:pPr>
        <w:numPr>
          <w:ilvl w:val="0"/>
          <w:numId w:val="12"/>
        </w:numPr>
        <w:spacing w:line="360" w:lineRule="auto"/>
        <w:ind w:left="0" w:firstLine="0"/>
        <w:jc w:val="both"/>
        <w:rPr>
          <w:snapToGrid w:val="0"/>
          <w:sz w:val="28"/>
          <w:lang w:val="en-US"/>
        </w:rPr>
      </w:pPr>
      <w:r>
        <w:rPr>
          <w:sz w:val="28"/>
        </w:rPr>
        <w:t>Решение Курганской Городской Думы от 10.02.2000 "О бюджете г.Кургана на 2000 год"</w:t>
      </w:r>
    </w:p>
    <w:p w:rsidR="0045216F" w:rsidRDefault="0045216F">
      <w:pPr>
        <w:numPr>
          <w:ilvl w:val="0"/>
          <w:numId w:val="12"/>
        </w:numPr>
        <w:spacing w:line="360" w:lineRule="auto"/>
        <w:ind w:left="0" w:firstLine="0"/>
        <w:jc w:val="both"/>
        <w:rPr>
          <w:snapToGrid w:val="0"/>
          <w:sz w:val="28"/>
        </w:rPr>
      </w:pPr>
      <w:r>
        <w:rPr>
          <w:sz w:val="28"/>
        </w:rPr>
        <w:t>Финансовое право/ под ред. О.Н.Горбуновой. – Москва «ЮРИСТ»,1996</w:t>
      </w:r>
    </w:p>
    <w:p w:rsidR="0045216F" w:rsidRDefault="0045216F">
      <w:pPr>
        <w:tabs>
          <w:tab w:val="left" w:pos="4253"/>
        </w:tabs>
        <w:spacing w:line="360" w:lineRule="auto"/>
        <w:jc w:val="both"/>
        <w:rPr>
          <w:sz w:val="28"/>
        </w:rPr>
      </w:pPr>
    </w:p>
    <w:p w:rsidR="0045216F" w:rsidRDefault="0045216F">
      <w:pPr>
        <w:pStyle w:val="1"/>
        <w:spacing w:before="0" w:after="0" w:line="360" w:lineRule="auto"/>
        <w:jc w:val="both"/>
        <w:rPr>
          <w:sz w:val="28"/>
        </w:rPr>
      </w:pPr>
    </w:p>
    <w:p w:rsidR="0045216F" w:rsidRDefault="0045216F">
      <w:pPr>
        <w:pStyle w:val="1"/>
        <w:spacing w:before="0" w:after="0" w:line="360" w:lineRule="auto"/>
        <w:jc w:val="both"/>
        <w:rPr>
          <w:sz w:val="28"/>
        </w:rPr>
      </w:pPr>
    </w:p>
    <w:p w:rsidR="0045216F" w:rsidRDefault="0045216F">
      <w:pPr>
        <w:pStyle w:val="1"/>
        <w:spacing w:before="0" w:after="0" w:line="360" w:lineRule="auto"/>
        <w:jc w:val="both"/>
        <w:rPr>
          <w:sz w:val="28"/>
        </w:rPr>
      </w:pPr>
    </w:p>
    <w:p w:rsidR="0045216F" w:rsidRDefault="0045216F">
      <w:pPr>
        <w:pStyle w:val="1"/>
        <w:spacing w:before="0" w:after="0" w:line="360" w:lineRule="auto"/>
        <w:jc w:val="both"/>
        <w:rPr>
          <w:sz w:val="28"/>
        </w:rPr>
      </w:pPr>
      <w:bookmarkStart w:id="0" w:name="_GoBack"/>
      <w:bookmarkEnd w:id="0"/>
    </w:p>
    <w:sectPr w:rsidR="0045216F">
      <w:headerReference w:type="even" r:id="rId7"/>
      <w:headerReference w:type="default" r:id="rId8"/>
      <w:pgSz w:w="11906" w:h="16838" w:code="9"/>
      <w:pgMar w:top="851" w:right="1134" w:bottom="1134" w:left="1701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16F" w:rsidRDefault="0045216F">
      <w:r>
        <w:separator/>
      </w:r>
    </w:p>
  </w:endnote>
  <w:endnote w:type="continuationSeparator" w:id="0">
    <w:p w:rsidR="0045216F" w:rsidRDefault="0045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16F" w:rsidRDefault="0045216F">
      <w:r>
        <w:separator/>
      </w:r>
    </w:p>
  </w:footnote>
  <w:footnote w:type="continuationSeparator" w:id="0">
    <w:p w:rsidR="0045216F" w:rsidRDefault="00452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6F" w:rsidRDefault="0045216F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</w:t>
    </w:r>
  </w:p>
  <w:p w:rsidR="0045216F" w:rsidRDefault="0045216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16F" w:rsidRDefault="0045216F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7</w:t>
    </w:r>
  </w:p>
  <w:p w:rsidR="0045216F" w:rsidRDefault="0045216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41D5C14"/>
    <w:multiLevelType w:val="singleLevel"/>
    <w:tmpl w:val="71C279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37CC591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26133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A4B5021"/>
    <w:multiLevelType w:val="singleLevel"/>
    <w:tmpl w:val="6BEE1DB2"/>
    <w:lvl w:ilvl="0">
      <w:start w:val="1"/>
      <w:numFmt w:val="decimal"/>
      <w:lvlText w:val="%1."/>
      <w:legacy w:legacy="1" w:legacySpace="0" w:legacyIndent="283"/>
      <w:lvlJc w:val="left"/>
      <w:pPr>
        <w:ind w:left="355" w:hanging="283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55" w:hanging="283"/>
        </w:pPr>
      </w:lvl>
    </w:lvlOverride>
  </w:num>
  <w:num w:numId="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55" w:hanging="283"/>
        </w:pPr>
      </w:lvl>
    </w:lvlOverride>
  </w:num>
  <w:num w:numId="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55" w:hanging="283"/>
        </w:pPr>
      </w:lvl>
    </w:lvlOverride>
  </w:num>
  <w:num w:numId="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55" w:hanging="283"/>
        </w:pPr>
      </w:lvl>
    </w:lvlOverride>
  </w:num>
  <w:num w:numId="6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55" w:hanging="283"/>
        </w:pPr>
      </w:lvl>
    </w:lvlOverride>
  </w:num>
  <w:num w:numId="7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55" w:hanging="283"/>
        </w:pPr>
      </w:lvl>
    </w:lvlOverride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55" w:hanging="283"/>
        </w:pPr>
      </w:lvl>
    </w:lvlOverride>
  </w:num>
  <w:num w:numId="9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355" w:hanging="283"/>
        </w:pPr>
      </w:lvl>
    </w:lvlOverride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55" w:hanging="283"/>
        </w:pPr>
        <w:rPr>
          <w:rFonts w:ascii="Symbol" w:hAnsi="Symbol" w:hint="default"/>
        </w:rPr>
      </w:lvl>
    </w:lvlOverride>
  </w:num>
  <w:num w:numId="11">
    <w:abstractNumId w:val="3"/>
  </w:num>
  <w:num w:numId="12">
    <w:abstractNumId w:val="2"/>
  </w:num>
  <w:num w:numId="1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BA0"/>
    <w:rsid w:val="0045216F"/>
    <w:rsid w:val="00467628"/>
    <w:rsid w:val="008D2BA0"/>
    <w:rsid w:val="00BE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1FF54-4B57-4051-B2B0-FFBAA22A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spacing w:before="100" w:after="100"/>
    </w:pPr>
    <w:rPr>
      <w:snapToGrid w:val="0"/>
      <w:sz w:val="24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3">
    <w:name w:val="Body Text Indent 3"/>
    <w:basedOn w:val="a"/>
    <w:semiHidden/>
    <w:pPr>
      <w:spacing w:line="360" w:lineRule="auto"/>
      <w:ind w:firstLine="737"/>
      <w:jc w:val="center"/>
    </w:pPr>
    <w:rPr>
      <w:b/>
      <w:i/>
      <w:sz w:val="36"/>
    </w:rPr>
  </w:style>
  <w:style w:type="paragraph" w:customStyle="1" w:styleId="21">
    <w:name w:val="Основной текст 21"/>
    <w:basedOn w:val="a"/>
    <w:pPr>
      <w:widowControl w:val="0"/>
      <w:tabs>
        <w:tab w:val="left" w:pos="851"/>
        <w:tab w:val="left" w:pos="1701"/>
        <w:tab w:val="left" w:pos="2552"/>
        <w:tab w:val="left" w:pos="3402"/>
      </w:tabs>
      <w:ind w:firstLine="851"/>
    </w:pPr>
    <w:rPr>
      <w:rFonts w:ascii="Arial" w:hAnsi="Arial"/>
      <w:sz w:val="28"/>
    </w:rPr>
  </w:style>
  <w:style w:type="paragraph" w:styleId="a5">
    <w:name w:val="Title"/>
    <w:basedOn w:val="a"/>
    <w:qFormat/>
    <w:pPr>
      <w:tabs>
        <w:tab w:val="left" w:pos="851"/>
        <w:tab w:val="left" w:pos="1701"/>
        <w:tab w:val="left" w:pos="2552"/>
        <w:tab w:val="left" w:pos="3402"/>
      </w:tabs>
      <w:spacing w:line="300" w:lineRule="auto"/>
      <w:jc w:val="center"/>
    </w:pPr>
    <w:rPr>
      <w:rFonts w:ascii="Arial" w:hAnsi="Arial"/>
      <w:b/>
      <w:i/>
      <w:sz w:val="26"/>
    </w:rPr>
  </w:style>
  <w:style w:type="paragraph" w:styleId="a6">
    <w:name w:val="Subtitle"/>
    <w:basedOn w:val="a"/>
    <w:qFormat/>
    <w:pPr>
      <w:tabs>
        <w:tab w:val="left" w:pos="851"/>
        <w:tab w:val="left" w:pos="1701"/>
        <w:tab w:val="left" w:pos="2552"/>
        <w:tab w:val="left" w:pos="3402"/>
      </w:tabs>
      <w:spacing w:line="300" w:lineRule="auto"/>
      <w:jc w:val="center"/>
    </w:pPr>
    <w:rPr>
      <w:rFonts w:ascii="Arial" w:hAnsi="Arial"/>
      <w:b/>
      <w:i/>
      <w:caps/>
      <w:sz w:val="26"/>
    </w:rPr>
  </w:style>
  <w:style w:type="paragraph" w:customStyle="1" w:styleId="a7">
    <w:name w:val="Готовый"/>
    <w:basedOn w:val="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a8">
    <w:name w:val="Body Text Indent"/>
    <w:basedOn w:val="a"/>
    <w:semiHidden/>
    <w:pPr>
      <w:ind w:firstLine="993"/>
      <w:jc w:val="both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1551</Words>
  <Characters>8842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Статья 17</vt:lpstr>
    </vt:vector>
  </TitlesOfParts>
  <Company>Elecom</Company>
  <LinksUpToDate>false</LinksUpToDate>
  <CharactersWithSpaces>10373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Статья 17</dc:title>
  <dc:subject/>
  <dc:creator>Igor S. Yeremin</dc:creator>
  <cp:keywords/>
  <cp:lastModifiedBy>admin</cp:lastModifiedBy>
  <cp:revision>2</cp:revision>
  <cp:lastPrinted>2000-11-10T14:11:00Z</cp:lastPrinted>
  <dcterms:created xsi:type="dcterms:W3CDTF">2014-02-13T12:28:00Z</dcterms:created>
  <dcterms:modified xsi:type="dcterms:W3CDTF">2014-02-13T12:28:00Z</dcterms:modified>
</cp:coreProperties>
</file>