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D1" w:rsidRDefault="004D2393" w:rsidP="001902D2">
      <w:pPr>
        <w:pStyle w:val="2"/>
        <w:rPr>
          <w:color w:val="000000"/>
        </w:rPr>
      </w:pPr>
      <w:r w:rsidRPr="00C536D1">
        <w:rPr>
          <w:color w:val="000000"/>
        </w:rPr>
        <w:t xml:space="preserve">Цели экономической </w:t>
      </w:r>
      <w:r w:rsidRPr="001902D2">
        <w:t>оценки</w:t>
      </w:r>
      <w:r w:rsidRPr="00C536D1">
        <w:rPr>
          <w:color w:val="000000"/>
        </w:rPr>
        <w:t xml:space="preserve"> земли</w:t>
      </w:r>
    </w:p>
    <w:p w:rsidR="001902D2" w:rsidRDefault="001902D2" w:rsidP="00C536D1">
      <w:pPr>
        <w:rPr>
          <w:rStyle w:val="FontStyle163"/>
          <w:color w:val="000000"/>
          <w:sz w:val="28"/>
          <w:szCs w:val="28"/>
        </w:rPr>
      </w:pP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Централизованное распределение бесплатной земли при игнорировании необходимости рыночной оценки ее стоимости привело к неэффективному землепользованию в сельском и лесном хозяйстве, а также обусловило нерациональную модель городского развития, например размещение промышленных зон, а также экологически вредных предприятий в центральной части городов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Россия располагает огромными земельными ресурсами, однако отсутствие стоимостной оценки этой важнейшей части национального богатства, несовершенство земельного законодательства, бесплатность и обезличенность земли привели к их неэффективному использованию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Начатая в 1991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земельная реформа позволила ликвидировать монополию государственной собственности на землю, обеспечить значительное число граждан земельными участками, ввести платность землепользования, сформировать основы земельного рынка и его инфраструктуру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Важнейшей задачей земельной реформы являются дальнейшие радикальные преобразования земельных отношений для осуществления практического перехода к гарантированным Конституцией Российской Федерации формам собственности на землю и развитию регулируемого государством земельного рынка на основе системы научно обоснованной экономической оценки стоимости земли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2"/>
          <w:color w:val="000000"/>
          <w:sz w:val="28"/>
          <w:szCs w:val="28"/>
        </w:rPr>
        <w:t>Экономическая оценка земельного участка</w:t>
      </w:r>
      <w:r w:rsidR="00C536D1" w:rsidRPr="00C536D1">
        <w:rPr>
          <w:rStyle w:val="FontStyle162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деятельность по систематизированному сбору и анализу данных, необходимых для определения стоимости земель различного целевого назначения на основе действующего законодательства и стандартов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Результат оценки земельных участков существенно зависит от цели оценки, обусловливающей вид стоимости земельного участка, и права, которые к нему относятся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Можно выделить четыре основных цели оценки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удовлетворение потребностей развивающегося рынка земли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создание базы для налогообложения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реальное отражение их стоимости в бухгалтерском учете предприятий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составление государственного земельного кадастра, а также реальное стоимостное отр</w:t>
      </w:r>
      <w:r w:rsidR="001902D2">
        <w:rPr>
          <w:rStyle w:val="FontStyle163"/>
          <w:color w:val="000000"/>
          <w:sz w:val="28"/>
          <w:szCs w:val="28"/>
        </w:rPr>
        <w:t>ажение земель в статистике нацио</w:t>
      </w:r>
      <w:r w:rsidRPr="00C536D1">
        <w:rPr>
          <w:rStyle w:val="FontStyle163"/>
          <w:color w:val="000000"/>
          <w:sz w:val="28"/>
          <w:szCs w:val="28"/>
        </w:rPr>
        <w:t>нального богатства страны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7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Первая цель оценки стоимости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7"/>
          <w:color w:val="000000"/>
          <w:sz w:val="28"/>
          <w:szCs w:val="28"/>
        </w:rPr>
        <w:t>удовлетворение потребностей развивающегося рынка земли</w:t>
      </w:r>
      <w:r w:rsidR="00C536D1" w:rsidRPr="00C536D1">
        <w:rPr>
          <w:rStyle w:val="FontStyle167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Земля и другие природные ресурсы могут отчуждаться и переходить от одного лица к другому в той мере, в какой их оборот допускается законами о земле и других природных ресурсах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Государственная политика по развитию оборота земли и другой недвижимости направлена на решение следующих задач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расширение категорий земель, подлежащих приватизации, с одновременным определением видов земель, ограниченных в обороте и исключенных из него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законодательное ограничение предоставления земельных участков на праве постоянного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бессрочного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пользования и прекращение предоставления в пожизненное наследуемое владение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стимулирование выкупа земельных участков под приватизированными предприятиями для включения земельных участков в уставный капитал предприятий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введение режима рассрочки платежей при выкупе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повышение эффективности управления земельными участками, находящимися в государственной собственности, путем ее разграничения на федеральную, собственность субъектов Российской Федерации и муниципальную собственность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переход в основном на аукционный и конкурсный принцип предоставления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продажи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свободных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упрощение процедур предоставления земли под жилищную и промышленную застройку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 xml:space="preserve">согласований, разрешений архитектурно-планировочных и градостроительных требований и </w:t>
      </w:r>
      <w:r w:rsidR="00C536D1">
        <w:rPr>
          <w:rStyle w:val="FontStyle163"/>
          <w:color w:val="000000"/>
          <w:sz w:val="28"/>
          <w:szCs w:val="28"/>
        </w:rPr>
        <w:t>др.)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развитие системы ипотечного кредитования граждан и других участников рынка, инвестирующих свои средства на приобретение земли и другой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расширение возможностей оборота прав аренды земли, находящейся в государственной и муниципальной собственности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4D2393" w:rsidRP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усиление взаимодействия рынка земли и рынка ценных бумаг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настоящее время в России при оценке земельных участков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и других объектов недвижимости используются различные виды стоимости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Краеугольный камень теории оценки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это понятие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рыночная стоимость</w:t>
      </w:r>
      <w:r w:rsidR="00C536D1">
        <w:rPr>
          <w:rStyle w:val="FontStyle163"/>
          <w:color w:val="000000"/>
          <w:sz w:val="28"/>
          <w:szCs w:val="28"/>
        </w:rPr>
        <w:t xml:space="preserve">". </w:t>
      </w:r>
      <w:r w:rsidRPr="00C536D1">
        <w:rPr>
          <w:rStyle w:val="FontStyle163"/>
          <w:color w:val="000000"/>
          <w:sz w:val="28"/>
          <w:szCs w:val="28"/>
        </w:rPr>
        <w:t>В Федеральном законе 29 июля 1998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№ 135-ФЗ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Об оценочной деятельности в Российской Федерации</w:t>
      </w:r>
      <w:r w:rsidR="00C536D1">
        <w:rPr>
          <w:rStyle w:val="FontStyle163"/>
          <w:color w:val="000000"/>
          <w:sz w:val="28"/>
          <w:szCs w:val="28"/>
        </w:rPr>
        <w:t xml:space="preserve">" </w:t>
      </w:r>
      <w:r w:rsidRPr="00C536D1">
        <w:rPr>
          <w:rStyle w:val="FontStyle163"/>
          <w:color w:val="000000"/>
          <w:sz w:val="28"/>
          <w:szCs w:val="28"/>
        </w:rPr>
        <w:t xml:space="preserve">дано следующее определение </w:t>
      </w:r>
      <w:r w:rsidRPr="00C536D1">
        <w:rPr>
          <w:rStyle w:val="FontStyle162"/>
          <w:color w:val="000000"/>
          <w:sz w:val="28"/>
          <w:szCs w:val="28"/>
        </w:rPr>
        <w:t>рыночной стоимости</w:t>
      </w:r>
      <w:r w:rsidR="00C536D1" w:rsidRPr="00C536D1">
        <w:rPr>
          <w:rStyle w:val="FontStyle162"/>
          <w:color w:val="000000"/>
          <w:sz w:val="28"/>
          <w:szCs w:val="28"/>
        </w:rPr>
        <w:t>:</w:t>
      </w:r>
      <w:r w:rsidR="00C536D1">
        <w:rPr>
          <w:rStyle w:val="FontStyle162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Под рыночной стоимостью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одна из сторон сделки не обязана отчуждать объект оценки, а другая сторона не обязана принимать исполнение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стороны сделки хорошо осведомлены о предмете сделки и действуют в своих интересах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объект оценки представлен на открытый рынокв форме публичной оферты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цена сделки представляет собой разумное вознаграждение за объект оценки, и принуждения к совершению сделки в отношении сторон сделки с чьей-либо стороны не было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платеж за объект оценки выражен в денежной форме</w:t>
      </w:r>
      <w:r w:rsidR="00C536D1">
        <w:rPr>
          <w:rStyle w:val="FontStyle163"/>
          <w:color w:val="000000"/>
          <w:sz w:val="28"/>
          <w:szCs w:val="28"/>
        </w:rPr>
        <w:t>".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Данное определение рыночной стоимости базируется на следующих предпосылках</w:t>
      </w:r>
      <w:r w:rsidR="00C536D1" w:rsidRPr="00C536D1">
        <w:rPr>
          <w:rStyle w:val="FontStyle163"/>
          <w:color w:val="000000"/>
          <w:sz w:val="28"/>
          <w:szCs w:val="28"/>
        </w:rPr>
        <w:t xml:space="preserve">: </w:t>
      </w:r>
      <w:r w:rsidRPr="00C536D1">
        <w:rPr>
          <w:rStyle w:val="FontStyle163"/>
          <w:color w:val="000000"/>
          <w:sz w:val="28"/>
          <w:szCs w:val="28"/>
        </w:rPr>
        <w:t>сделка совершена в условиях конкурентного и равновесного рынка при соблюдении типичных условий и передаче титула собственности от продавца к покупателю в момент отчуждения объекта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К сожалению, в указанном определении не выделено положение о том, что рыночная стоимость всегда относится к конкретному моменту времени, поскольку при изменении конъюнктуры рынка она также может измениться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Поэтому рыночная стоимость отражает фактическое состояние рынка и обстоятельства заключения сделки на действительную дату оценки, а не на прошлую или будущую дату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Дата оценки и дата написания отчета об оценке могут быть разными, но дата отчета не может предшествовать дате оценки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Остановимся более подробно на основных понятиях определения рыночной стоимости земельного участка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>
        <w:rPr>
          <w:rStyle w:val="FontStyle164"/>
          <w:color w:val="000000"/>
          <w:sz w:val="28"/>
          <w:szCs w:val="28"/>
        </w:rPr>
        <w:t>...</w:t>
      </w:r>
      <w:r w:rsidRPr="00C536D1">
        <w:rPr>
          <w:rStyle w:val="FontStyle164"/>
          <w:color w:val="000000"/>
          <w:sz w:val="28"/>
          <w:szCs w:val="28"/>
        </w:rPr>
        <w:t xml:space="preserve"> </w:t>
      </w:r>
      <w:r w:rsidR="004D2393" w:rsidRPr="00C536D1">
        <w:rPr>
          <w:rStyle w:val="FontStyle164"/>
          <w:color w:val="000000"/>
          <w:sz w:val="28"/>
          <w:szCs w:val="28"/>
        </w:rPr>
        <w:t>наиболее вероятная цена</w:t>
      </w:r>
      <w:r>
        <w:rPr>
          <w:rStyle w:val="FontStyle164"/>
          <w:color w:val="000000"/>
          <w:sz w:val="28"/>
          <w:szCs w:val="28"/>
        </w:rPr>
        <w:t xml:space="preserve">..." </w:t>
      </w:r>
      <w:r w:rsidRPr="00C536D1">
        <w:rPr>
          <w:rStyle w:val="FontStyle164"/>
          <w:color w:val="000000"/>
          <w:sz w:val="28"/>
          <w:szCs w:val="28"/>
        </w:rPr>
        <w:t xml:space="preserve">- </w:t>
      </w:r>
      <w:r w:rsidR="004D2393" w:rsidRPr="00C536D1">
        <w:rPr>
          <w:rStyle w:val="FontStyle163"/>
          <w:color w:val="000000"/>
          <w:sz w:val="28"/>
          <w:szCs w:val="28"/>
        </w:rPr>
        <w:t>имеется в виду, что рыночная стоимость</w:t>
      </w:r>
      <w:r w:rsidRPr="00C536D1">
        <w:rPr>
          <w:rStyle w:val="FontStyle163"/>
          <w:color w:val="000000"/>
          <w:sz w:val="28"/>
          <w:szCs w:val="28"/>
        </w:rPr>
        <w:t xml:space="preserve"> - </w:t>
      </w:r>
      <w:r w:rsidR="004D2393" w:rsidRPr="00C536D1">
        <w:rPr>
          <w:rStyle w:val="FontStyle163"/>
          <w:color w:val="000000"/>
          <w:sz w:val="28"/>
          <w:szCs w:val="28"/>
        </w:rPr>
        <w:t>это наиболее вероятная</w:t>
      </w:r>
      <w:r>
        <w:rPr>
          <w:rStyle w:val="FontStyle163"/>
          <w:color w:val="000000"/>
          <w:sz w:val="28"/>
          <w:szCs w:val="28"/>
        </w:rPr>
        <w:t xml:space="preserve"> (</w:t>
      </w:r>
      <w:r w:rsidR="004D2393" w:rsidRPr="00C536D1">
        <w:rPr>
          <w:rStyle w:val="FontStyle163"/>
          <w:color w:val="000000"/>
          <w:sz w:val="28"/>
          <w:szCs w:val="28"/>
        </w:rPr>
        <w:t>обоснованно достижимая</w:t>
      </w:r>
      <w:r w:rsidRPr="00C536D1">
        <w:rPr>
          <w:rStyle w:val="FontStyle163"/>
          <w:color w:val="000000"/>
          <w:sz w:val="28"/>
          <w:szCs w:val="28"/>
        </w:rPr>
        <w:t xml:space="preserve">) </w:t>
      </w:r>
      <w:r w:rsidR="004D2393" w:rsidRPr="00C536D1">
        <w:rPr>
          <w:rStyle w:val="FontStyle163"/>
          <w:color w:val="000000"/>
          <w:sz w:val="28"/>
          <w:szCs w:val="28"/>
        </w:rPr>
        <w:t>цена при осуществлении сделки между покупателем и продавцом, которые имеют типичную для открытого и конкурентного земельного рынка мотивацию</w:t>
      </w:r>
      <w:r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1902D2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4"/>
          <w:color w:val="000000"/>
          <w:sz w:val="28"/>
          <w:szCs w:val="28"/>
        </w:rPr>
        <w:t>"</w:t>
      </w:r>
      <w:r w:rsidR="00C536D1">
        <w:rPr>
          <w:rStyle w:val="FontStyle164"/>
          <w:color w:val="000000"/>
          <w:sz w:val="28"/>
          <w:szCs w:val="28"/>
        </w:rPr>
        <w:t>...</w:t>
      </w:r>
      <w:r w:rsidR="00C536D1" w:rsidRPr="00C536D1">
        <w:rPr>
          <w:rStyle w:val="FontStyle164"/>
          <w:color w:val="000000"/>
          <w:sz w:val="28"/>
          <w:szCs w:val="28"/>
        </w:rPr>
        <w:t xml:space="preserve"> </w:t>
      </w:r>
      <w:r w:rsidR="004D2393" w:rsidRPr="00C536D1">
        <w:rPr>
          <w:rStyle w:val="FontStyle164"/>
          <w:color w:val="000000"/>
          <w:sz w:val="28"/>
          <w:szCs w:val="28"/>
        </w:rPr>
        <w:t>на открытом рынке в условиях конкуренции</w:t>
      </w:r>
      <w:r w:rsidR="00C536D1">
        <w:rPr>
          <w:rStyle w:val="FontStyle164"/>
          <w:color w:val="000000"/>
          <w:sz w:val="28"/>
          <w:szCs w:val="28"/>
        </w:rPr>
        <w:t xml:space="preserve">..." </w:t>
      </w:r>
      <w:r w:rsidR="00C536D1" w:rsidRPr="00C536D1">
        <w:rPr>
          <w:rStyle w:val="FontStyle164"/>
          <w:color w:val="000000"/>
          <w:sz w:val="28"/>
          <w:szCs w:val="28"/>
        </w:rPr>
        <w:t xml:space="preserve">- </w:t>
      </w:r>
      <w:r w:rsidR="004D2393" w:rsidRPr="00C536D1">
        <w:rPr>
          <w:rStyle w:val="FontStyle163"/>
          <w:color w:val="000000"/>
          <w:sz w:val="28"/>
          <w:szCs w:val="28"/>
        </w:rPr>
        <w:t>под открытостью рынка понимается отсутствие препятствий экономического, юридического и административного характера для вхождения всех желающих на данный земельный рынок, а также выхода из него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Условия конкуренции на рынке определяются степенью однородности и мобильности товаров, количеством продавцов и покупателей и влиянием каждого из них на цену продажи, наличием барьеров для входа на рынок и другими факторами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отличие от рынка совершенной конкуренции, на земельном рынке каждый участок имеет свою специфику и местоположение, число участников невелико и они, как правило, недостаточно информированы, существенную роль играет государственное регулирование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>
        <w:rPr>
          <w:rStyle w:val="FontStyle164"/>
          <w:color w:val="000000"/>
          <w:sz w:val="28"/>
          <w:szCs w:val="28"/>
        </w:rPr>
        <w:t>...</w:t>
      </w:r>
      <w:r w:rsidRPr="00C536D1">
        <w:rPr>
          <w:rStyle w:val="FontStyle164"/>
          <w:color w:val="000000"/>
          <w:sz w:val="28"/>
          <w:szCs w:val="28"/>
        </w:rPr>
        <w:t xml:space="preserve"> </w:t>
      </w:r>
      <w:r w:rsidR="004D2393" w:rsidRPr="00C536D1">
        <w:rPr>
          <w:rStyle w:val="FontStyle164"/>
          <w:color w:val="000000"/>
          <w:sz w:val="28"/>
          <w:szCs w:val="28"/>
        </w:rPr>
        <w:t>стороны сделки действуют разумно</w:t>
      </w:r>
      <w:r>
        <w:rPr>
          <w:rStyle w:val="FontStyle164"/>
          <w:color w:val="000000"/>
          <w:sz w:val="28"/>
          <w:szCs w:val="28"/>
        </w:rPr>
        <w:t xml:space="preserve">..." </w:t>
      </w:r>
      <w:r w:rsidRPr="00C536D1">
        <w:rPr>
          <w:rStyle w:val="FontStyle164"/>
          <w:color w:val="000000"/>
          <w:sz w:val="28"/>
          <w:szCs w:val="28"/>
        </w:rPr>
        <w:t xml:space="preserve">- </w:t>
      </w:r>
      <w:r w:rsidR="004D2393" w:rsidRPr="00C536D1">
        <w:rPr>
          <w:rStyle w:val="FontStyle163"/>
          <w:color w:val="000000"/>
          <w:sz w:val="28"/>
          <w:szCs w:val="28"/>
        </w:rPr>
        <w:t>рыночная стоимость предполагает, что стороны сделки действуют экономически рационально, компетентно и в своих интересах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У покупателя имеются мотивы купить, но его не принуждают к этому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Он совершает покупку с учетом сложившихся условий и ожиданий рынка имеющегося, а не воображаемого или гипотетического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Потенциальный покупатель не собирается совершать сделку по любой цене и платить выше той суммы, которую требует рынок</w:t>
      </w:r>
      <w:r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Продавец не желает и не вынужден продать земельный участок по любой цене, предлагаемой на рынке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Он заинтересован продать участок после достаточного срока его экспозиции за лучшую цену, которая возможна на конкурентном рынке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>
        <w:rPr>
          <w:rStyle w:val="FontStyle164"/>
          <w:color w:val="000000"/>
          <w:sz w:val="28"/>
          <w:szCs w:val="28"/>
        </w:rPr>
        <w:t>...</w:t>
      </w:r>
      <w:r w:rsidRPr="00C536D1">
        <w:rPr>
          <w:rStyle w:val="FontStyle164"/>
          <w:color w:val="000000"/>
          <w:sz w:val="28"/>
          <w:szCs w:val="28"/>
        </w:rPr>
        <w:t xml:space="preserve"> </w:t>
      </w:r>
      <w:r w:rsidR="004D2393" w:rsidRPr="00C536D1">
        <w:rPr>
          <w:rStyle w:val="FontStyle164"/>
          <w:color w:val="000000"/>
          <w:sz w:val="28"/>
          <w:szCs w:val="28"/>
        </w:rPr>
        <w:t>на величине цены сделки не отражаются какие-либо чрезвычайные обстоятельства</w:t>
      </w:r>
      <w:r>
        <w:rPr>
          <w:rStyle w:val="FontStyle164"/>
          <w:color w:val="000000"/>
          <w:sz w:val="28"/>
          <w:szCs w:val="28"/>
        </w:rPr>
        <w:t xml:space="preserve">..." </w:t>
      </w:r>
      <w:r w:rsidRPr="00C536D1">
        <w:rPr>
          <w:rStyle w:val="FontStyle164"/>
          <w:color w:val="000000"/>
          <w:sz w:val="28"/>
          <w:szCs w:val="28"/>
        </w:rPr>
        <w:t xml:space="preserve">- </w:t>
      </w:r>
      <w:r w:rsidR="004D2393" w:rsidRPr="00C536D1">
        <w:rPr>
          <w:rStyle w:val="FontStyle163"/>
          <w:color w:val="000000"/>
          <w:sz w:val="28"/>
          <w:szCs w:val="28"/>
        </w:rPr>
        <w:t>стороны сделки не испытывают незаконного давления или чрезвычайных жизненных обстоятельств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У покупателя и продавца отсутствует острая экономическая или другая необходимость в данной сделке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Между ними нет предварительного сговора или особых отношений</w:t>
      </w:r>
      <w:r w:rsidRPr="00C536D1">
        <w:rPr>
          <w:rStyle w:val="FontStyle163"/>
          <w:color w:val="000000"/>
          <w:sz w:val="28"/>
          <w:szCs w:val="28"/>
        </w:rPr>
        <w:t xml:space="preserve">: </w:t>
      </w:r>
      <w:r w:rsidR="004D2393" w:rsidRPr="00C536D1">
        <w:rPr>
          <w:rStyle w:val="FontStyle163"/>
          <w:color w:val="000000"/>
          <w:sz w:val="28"/>
          <w:szCs w:val="28"/>
        </w:rPr>
        <w:t>род</w:t>
      </w:r>
      <w:r w:rsidR="001902D2">
        <w:rPr>
          <w:rStyle w:val="FontStyle163"/>
          <w:color w:val="000000"/>
          <w:sz w:val="28"/>
          <w:szCs w:val="28"/>
        </w:rPr>
        <w:t>ственных, отношений между матери</w:t>
      </w:r>
      <w:r w:rsidR="004D2393" w:rsidRPr="00C536D1">
        <w:rPr>
          <w:rStyle w:val="FontStyle163"/>
          <w:color w:val="000000"/>
          <w:sz w:val="28"/>
          <w:szCs w:val="28"/>
        </w:rPr>
        <w:t>нской и дочерней компаниями, между владельцем собственности и арендатором, которые могут сделать величину цены нетипичной для данного сегмента рынка земли</w:t>
      </w:r>
      <w:r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>
        <w:rPr>
          <w:rStyle w:val="FontStyle164"/>
          <w:color w:val="000000"/>
          <w:sz w:val="28"/>
          <w:szCs w:val="28"/>
        </w:rPr>
        <w:t>...</w:t>
      </w:r>
      <w:r w:rsidRPr="00C536D1">
        <w:rPr>
          <w:rStyle w:val="FontStyle164"/>
          <w:color w:val="000000"/>
          <w:sz w:val="28"/>
          <w:szCs w:val="28"/>
        </w:rPr>
        <w:t xml:space="preserve"> </w:t>
      </w:r>
      <w:r w:rsidR="004D2393" w:rsidRPr="00C536D1">
        <w:rPr>
          <w:rStyle w:val="FontStyle164"/>
          <w:color w:val="000000"/>
          <w:sz w:val="28"/>
          <w:szCs w:val="28"/>
        </w:rPr>
        <w:t>стороны сделки хорошо осведомлены о предмете сделки</w:t>
      </w:r>
      <w:r>
        <w:rPr>
          <w:rStyle w:val="FontStyle164"/>
          <w:color w:val="000000"/>
          <w:sz w:val="28"/>
          <w:szCs w:val="28"/>
        </w:rPr>
        <w:t xml:space="preserve">..." </w:t>
      </w:r>
      <w:r w:rsidRPr="00C536D1">
        <w:rPr>
          <w:rStyle w:val="FontStyle164"/>
          <w:color w:val="000000"/>
          <w:sz w:val="28"/>
          <w:szCs w:val="28"/>
        </w:rPr>
        <w:t xml:space="preserve">- </w:t>
      </w:r>
      <w:r w:rsidR="004D2393" w:rsidRPr="00C536D1">
        <w:rPr>
          <w:rStyle w:val="FontStyle163"/>
          <w:color w:val="000000"/>
          <w:sz w:val="28"/>
          <w:szCs w:val="28"/>
        </w:rPr>
        <w:t>стороны сделки, совершенной по рыночной стоимости, достаточно информированы о характеристиках продаваемого земельного участка, его фактическом состоянии и потенциальном использовании, а также о рыночной ситуации на дату оценки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Обладая этой информацией, каждый участник сделки действует в собственных интересах и рассчитывает получить максимальную выгоду соответственно своему положению в сделке</w:t>
      </w:r>
      <w:r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>
        <w:rPr>
          <w:rStyle w:val="FontStyle164"/>
          <w:color w:val="000000"/>
          <w:sz w:val="28"/>
          <w:szCs w:val="28"/>
        </w:rPr>
        <w:t>...</w:t>
      </w:r>
      <w:r w:rsidRPr="00C536D1">
        <w:rPr>
          <w:rStyle w:val="FontStyle164"/>
          <w:color w:val="000000"/>
          <w:sz w:val="28"/>
          <w:szCs w:val="28"/>
        </w:rPr>
        <w:t xml:space="preserve"> </w:t>
      </w:r>
      <w:r w:rsidR="004D2393" w:rsidRPr="00C536D1">
        <w:rPr>
          <w:rStyle w:val="FontStyle164"/>
          <w:color w:val="000000"/>
          <w:sz w:val="28"/>
          <w:szCs w:val="28"/>
        </w:rPr>
        <w:t>объект оценки представлен на открытый рынок в форме публичной оферты</w:t>
      </w:r>
      <w:r>
        <w:rPr>
          <w:rStyle w:val="FontStyle164"/>
          <w:color w:val="000000"/>
          <w:sz w:val="28"/>
          <w:szCs w:val="28"/>
        </w:rPr>
        <w:t xml:space="preserve">..." </w:t>
      </w:r>
      <w:r w:rsidRPr="00C536D1">
        <w:rPr>
          <w:rStyle w:val="FontStyle164"/>
          <w:color w:val="000000"/>
          <w:sz w:val="28"/>
          <w:szCs w:val="28"/>
        </w:rPr>
        <w:t xml:space="preserve">- </w:t>
      </w:r>
      <w:r w:rsidR="004D2393" w:rsidRPr="00C536D1">
        <w:rPr>
          <w:rStyle w:val="FontStyle163"/>
          <w:color w:val="000000"/>
          <w:sz w:val="28"/>
          <w:szCs w:val="28"/>
        </w:rPr>
        <w:t>объект оценки, для того чтобы быть проданным по рыночной стоимости, должен быть выставлен на рынок в форме формального предложения заключить сделку с указанием всех необходимых условий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Продолжительность периода экспозиции на конкурентном рынке может колебаться в зависимости от сложившихся условий и назначения использования земли, но она должна быть достаточной для привлечения адекватного числа потенциальных покупателей, образующих данный сегмент рынка</w:t>
      </w:r>
      <w:r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>
        <w:rPr>
          <w:rStyle w:val="FontStyle164"/>
          <w:color w:val="000000"/>
          <w:sz w:val="28"/>
          <w:szCs w:val="28"/>
        </w:rPr>
        <w:t>...</w:t>
      </w:r>
      <w:r w:rsidRPr="00C536D1">
        <w:rPr>
          <w:rStyle w:val="FontStyle164"/>
          <w:color w:val="000000"/>
          <w:sz w:val="28"/>
          <w:szCs w:val="28"/>
        </w:rPr>
        <w:t xml:space="preserve"> </w:t>
      </w:r>
      <w:r w:rsidR="004D2393" w:rsidRPr="00C536D1">
        <w:rPr>
          <w:rStyle w:val="FontStyle164"/>
          <w:color w:val="000000"/>
          <w:sz w:val="28"/>
          <w:szCs w:val="28"/>
        </w:rPr>
        <w:t>цена сделки представляет собой разумное вознаграждение за объект оценки</w:t>
      </w:r>
      <w:r>
        <w:rPr>
          <w:rStyle w:val="FontStyle164"/>
          <w:color w:val="000000"/>
          <w:sz w:val="28"/>
          <w:szCs w:val="28"/>
        </w:rPr>
        <w:t xml:space="preserve">..." </w:t>
      </w:r>
      <w:r w:rsidRPr="00C536D1">
        <w:rPr>
          <w:rStyle w:val="FontStyle164"/>
          <w:color w:val="000000"/>
          <w:sz w:val="28"/>
          <w:szCs w:val="28"/>
        </w:rPr>
        <w:t xml:space="preserve">- </w:t>
      </w:r>
      <w:r w:rsidR="004D2393" w:rsidRPr="00C536D1">
        <w:rPr>
          <w:rStyle w:val="FontStyle163"/>
          <w:color w:val="000000"/>
          <w:sz w:val="28"/>
          <w:szCs w:val="28"/>
        </w:rPr>
        <w:t>на величину цены не оказывают влияние специфические условия финансирования и продажи, какие-либо скидки или уступки с чьей-либо стороны</w:t>
      </w:r>
      <w:r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>
        <w:rPr>
          <w:rStyle w:val="FontStyle164"/>
          <w:color w:val="000000"/>
          <w:sz w:val="28"/>
          <w:szCs w:val="28"/>
        </w:rPr>
        <w:t>...</w:t>
      </w:r>
      <w:r w:rsidRPr="00C536D1">
        <w:rPr>
          <w:rStyle w:val="FontStyle164"/>
          <w:color w:val="000000"/>
          <w:sz w:val="28"/>
          <w:szCs w:val="28"/>
        </w:rPr>
        <w:t xml:space="preserve"> </w:t>
      </w:r>
      <w:r w:rsidR="004D2393" w:rsidRPr="00C536D1">
        <w:rPr>
          <w:rStyle w:val="FontStyle164"/>
          <w:color w:val="000000"/>
          <w:sz w:val="28"/>
          <w:szCs w:val="28"/>
        </w:rPr>
        <w:t>платеж за объект оценки выражен в денежной форме</w:t>
      </w:r>
      <w:r>
        <w:rPr>
          <w:rStyle w:val="FontStyle164"/>
          <w:color w:val="000000"/>
          <w:sz w:val="28"/>
          <w:szCs w:val="28"/>
        </w:rPr>
        <w:t xml:space="preserve">..." </w:t>
      </w:r>
      <w:r w:rsidRPr="00C536D1">
        <w:rPr>
          <w:rStyle w:val="FontStyle164"/>
          <w:color w:val="000000"/>
          <w:sz w:val="28"/>
          <w:szCs w:val="28"/>
        </w:rPr>
        <w:t xml:space="preserve">- </w:t>
      </w:r>
      <w:r w:rsidR="004D2393" w:rsidRPr="00C536D1">
        <w:rPr>
          <w:rStyle w:val="FontStyle163"/>
          <w:color w:val="000000"/>
          <w:sz w:val="28"/>
          <w:szCs w:val="28"/>
        </w:rPr>
        <w:t>средством платежа должны выступать денежные единицы, а не какие-либо ценные бумаги, товары и услуги или их сочетание с деньгами</w:t>
      </w:r>
      <w:r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Постановлении Правительства РФ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Об утверждении стандартов оценки</w:t>
      </w:r>
      <w:r w:rsidR="00C536D1">
        <w:rPr>
          <w:rStyle w:val="FontStyle163"/>
          <w:color w:val="000000"/>
          <w:sz w:val="28"/>
          <w:szCs w:val="28"/>
        </w:rPr>
        <w:t xml:space="preserve">" </w:t>
      </w:r>
      <w:r w:rsidRPr="00C536D1">
        <w:rPr>
          <w:rStyle w:val="FontStyle163"/>
          <w:color w:val="000000"/>
          <w:sz w:val="28"/>
          <w:szCs w:val="28"/>
        </w:rPr>
        <w:t>от 6 июля 2001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№ 519 также приводится определение рыночной стоимости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2"/>
          <w:color w:val="000000"/>
          <w:sz w:val="28"/>
          <w:szCs w:val="28"/>
        </w:rPr>
        <w:t>Рыночная стоимость объекта оценки</w:t>
      </w:r>
      <w:r w:rsidR="00C536D1" w:rsidRPr="00C536D1">
        <w:rPr>
          <w:rStyle w:val="FontStyle162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</w:t>
      </w:r>
      <w:r w:rsidR="00C536D1">
        <w:rPr>
          <w:rStyle w:val="FontStyle163"/>
          <w:color w:val="000000"/>
          <w:sz w:val="28"/>
          <w:szCs w:val="28"/>
        </w:rPr>
        <w:t>".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Рыночная стоимость земельных участков рассчитывается при операциях купли-продажи или сдачи в аренду, при определении стартовых цен на конкурсах и аукционах, для учета земельных участков в активах предприятий с целью привлечения новых пайщиков и дополнительной эмиссии акций и в других случаях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Международных стандартах оценки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МСО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 xml:space="preserve">подчеркивается, что для оценки рыночной стоимости оценщик вначале должен установить </w:t>
      </w:r>
      <w:r w:rsidRPr="00C536D1">
        <w:rPr>
          <w:rStyle w:val="FontStyle164"/>
          <w:color w:val="000000"/>
          <w:sz w:val="28"/>
          <w:szCs w:val="28"/>
        </w:rPr>
        <w:t>наиболее эффективное использование</w:t>
      </w:r>
      <w:r w:rsidR="00C536D1" w:rsidRPr="00C536D1">
        <w:rPr>
          <w:rStyle w:val="FontStyle164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Такое использование может быть продолжением существующего использования или некоторым альтернативным использованием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Этот вопрос разрешается на основе изучения данных рынка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 w:rsidR="004D2393" w:rsidRPr="00C536D1">
        <w:rPr>
          <w:rStyle w:val="FontStyle163"/>
          <w:color w:val="000000"/>
          <w:sz w:val="28"/>
          <w:szCs w:val="28"/>
        </w:rPr>
        <w:t xml:space="preserve">Все методы, способы и процедуры измерения </w:t>
      </w:r>
      <w:r w:rsidR="004D2393" w:rsidRPr="00C536D1">
        <w:rPr>
          <w:rStyle w:val="FontStyle164"/>
          <w:color w:val="000000"/>
          <w:sz w:val="28"/>
          <w:szCs w:val="28"/>
        </w:rPr>
        <w:t xml:space="preserve">рыночной стоимости, </w:t>
      </w:r>
      <w:r w:rsidR="004D2393" w:rsidRPr="00C536D1">
        <w:rPr>
          <w:rStyle w:val="FontStyle163"/>
          <w:color w:val="000000"/>
          <w:sz w:val="28"/>
          <w:szCs w:val="28"/>
        </w:rPr>
        <w:t xml:space="preserve">если они применимы и используются уместно и корректно, приводят к общему выражению </w:t>
      </w:r>
      <w:r w:rsidR="004D2393" w:rsidRPr="00C536D1">
        <w:rPr>
          <w:rStyle w:val="FontStyle164"/>
          <w:color w:val="000000"/>
          <w:sz w:val="28"/>
          <w:szCs w:val="28"/>
        </w:rPr>
        <w:t xml:space="preserve">рыночной стоимости, </w:t>
      </w:r>
      <w:r w:rsidR="004D2393" w:rsidRPr="00C536D1">
        <w:rPr>
          <w:rStyle w:val="FontStyle163"/>
          <w:color w:val="000000"/>
          <w:sz w:val="28"/>
          <w:szCs w:val="28"/>
        </w:rPr>
        <w:t>когда они основываются на критериях, имеющих рыночное происхождение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Сравнения продаж или другие рыночные сравнения должны исходить из исследований рынка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4"/>
          <w:color w:val="000000"/>
          <w:sz w:val="28"/>
          <w:szCs w:val="28"/>
        </w:rPr>
        <w:t xml:space="preserve">Подход на основе капитализации дохода, </w:t>
      </w:r>
      <w:r w:rsidR="004D2393" w:rsidRPr="00C536D1">
        <w:rPr>
          <w:rStyle w:val="FontStyle163"/>
          <w:color w:val="000000"/>
          <w:sz w:val="28"/>
          <w:szCs w:val="28"/>
        </w:rPr>
        <w:t>включая анализ дисконтированного денежного потока, должен быть основан на денежных потоках, определяемых рынком, и на ставках доходности, основанных на данных рынка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Затраты на строительство и сумма амортизации должны определяться на основе анализа расчетов затрат и накопленной амортизации по рыночным данным</w:t>
      </w:r>
      <w:r>
        <w:rPr>
          <w:rStyle w:val="FontStyle163"/>
          <w:color w:val="000000"/>
          <w:sz w:val="28"/>
          <w:szCs w:val="28"/>
        </w:rPr>
        <w:t xml:space="preserve">" </w:t>
      </w:r>
      <w:r w:rsidRPr="00C536D1">
        <w:rPr>
          <w:rStyle w:val="FontStyle163"/>
          <w:color w:val="000000"/>
          <w:sz w:val="28"/>
          <w:szCs w:val="28"/>
        </w:rPr>
        <w:t>[</w:t>
      </w:r>
      <w:r w:rsidR="004D2393" w:rsidRPr="00C536D1">
        <w:rPr>
          <w:rStyle w:val="FontStyle163"/>
          <w:color w:val="000000"/>
          <w:sz w:val="28"/>
          <w:szCs w:val="28"/>
        </w:rPr>
        <w:t>23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С</w:t>
      </w:r>
      <w:r>
        <w:rPr>
          <w:rStyle w:val="FontStyle163"/>
          <w:color w:val="000000"/>
          <w:sz w:val="28"/>
          <w:szCs w:val="28"/>
        </w:rPr>
        <w:t>.9</w:t>
      </w:r>
      <w:r w:rsidR="004D2393" w:rsidRPr="00C536D1">
        <w:rPr>
          <w:rStyle w:val="FontStyle163"/>
          <w:color w:val="000000"/>
          <w:sz w:val="28"/>
          <w:szCs w:val="28"/>
        </w:rPr>
        <w:t>3</w:t>
      </w:r>
      <w:r w:rsidRPr="00C536D1">
        <w:rPr>
          <w:rStyle w:val="FontStyle163"/>
          <w:color w:val="000000"/>
          <w:sz w:val="28"/>
          <w:szCs w:val="28"/>
        </w:rPr>
        <w:t>-</w:t>
      </w:r>
      <w:r w:rsidR="004D2393" w:rsidRPr="00C536D1">
        <w:rPr>
          <w:rStyle w:val="FontStyle163"/>
          <w:color w:val="000000"/>
          <w:sz w:val="28"/>
          <w:szCs w:val="28"/>
        </w:rPr>
        <w:t>94</w:t>
      </w:r>
      <w:r w:rsidRPr="00C536D1">
        <w:rPr>
          <w:rStyle w:val="FontStyle163"/>
          <w:color w:val="000000"/>
          <w:sz w:val="28"/>
          <w:szCs w:val="28"/>
        </w:rPr>
        <w:t>].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исключительных ситуациях рыночная стоимость может иметь отрицательную величину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 таким случаям относятся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определенное арендованное имущество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некоторые специализированные объекты имущества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устаревшие объекты недвижимости, снос которых обходится дороже стоимости земельного участка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некоторые объекты, подвергшиеся воздействию загрязнения окружающей среды, и др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Кроме рыночной стоимости в Постановлении Правительства РФ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Об утверждении стандартов оценки</w:t>
      </w:r>
      <w:r w:rsidR="00C536D1">
        <w:rPr>
          <w:rStyle w:val="FontStyle163"/>
          <w:color w:val="000000"/>
          <w:sz w:val="28"/>
          <w:szCs w:val="28"/>
        </w:rPr>
        <w:t xml:space="preserve">" </w:t>
      </w:r>
      <w:r w:rsidRPr="00C536D1">
        <w:rPr>
          <w:rStyle w:val="FontStyle163"/>
          <w:color w:val="000000"/>
          <w:sz w:val="28"/>
          <w:szCs w:val="28"/>
        </w:rPr>
        <w:t>предусмотрены также следующие виды стоимости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базы оценки</w:t>
      </w:r>
      <w:r w:rsidR="00C536D1" w:rsidRPr="00C536D1">
        <w:rPr>
          <w:rStyle w:val="FontStyle163"/>
          <w:color w:val="000000"/>
          <w:sz w:val="28"/>
          <w:szCs w:val="28"/>
        </w:rPr>
        <w:t>):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стоимость объекта оценки с ограниченным рынком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стоимость объекта оценки, продажа которого на открытом рынке невозможна или требует дополнительных затрат по сравнению с затратами, необходимыми для продажи свободно обращающихся на рынке товаров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б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стоимость замещения объекта оценки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="001902D2">
        <w:rPr>
          <w:rStyle w:val="FontStyle163"/>
          <w:color w:val="000000"/>
          <w:sz w:val="28"/>
          <w:szCs w:val="28"/>
        </w:rPr>
        <w:t>сумма затрат на созда</w:t>
      </w:r>
      <w:r w:rsidRPr="00C536D1">
        <w:rPr>
          <w:rStyle w:val="FontStyle163"/>
          <w:color w:val="000000"/>
          <w:sz w:val="28"/>
          <w:szCs w:val="28"/>
        </w:rPr>
        <w:t>ние объекта, аналогичного объекту</w:t>
      </w:r>
      <w:r w:rsidR="001902D2">
        <w:rPr>
          <w:rStyle w:val="FontStyle163"/>
          <w:color w:val="000000"/>
          <w:sz w:val="28"/>
          <w:szCs w:val="28"/>
        </w:rPr>
        <w:t xml:space="preserve"> оценки, в рыночных ценах, суще</w:t>
      </w:r>
      <w:r w:rsidRPr="00C536D1">
        <w:rPr>
          <w:rStyle w:val="FontStyle163"/>
          <w:color w:val="000000"/>
          <w:sz w:val="28"/>
          <w:szCs w:val="28"/>
        </w:rPr>
        <w:t>ствующих на дату проведения оценки, с учетом износа объекта оценки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стоимость воспроизводства объекта оценки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сумма затрат</w:t>
      </w:r>
      <w:r w:rsid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в рыночных ценах, существующих на д</w:t>
      </w:r>
      <w:r w:rsidR="001902D2">
        <w:rPr>
          <w:rStyle w:val="FontStyle163"/>
          <w:color w:val="000000"/>
          <w:sz w:val="28"/>
          <w:szCs w:val="28"/>
        </w:rPr>
        <w:t>ату проведения оценки, на созда</w:t>
      </w:r>
      <w:r w:rsidRPr="00C536D1">
        <w:rPr>
          <w:rStyle w:val="FontStyle163"/>
          <w:color w:val="000000"/>
          <w:sz w:val="28"/>
          <w:szCs w:val="28"/>
        </w:rPr>
        <w:t>ние объекта, идентичного объекту оценки, с применением идентичных</w:t>
      </w:r>
      <w:r w:rsid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материалов и технологий, с учетом износа объекта оценки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стоимость объекта оце</w:t>
      </w:r>
      <w:r w:rsidR="001902D2">
        <w:rPr>
          <w:rStyle w:val="FontStyle163"/>
          <w:color w:val="000000"/>
          <w:sz w:val="28"/>
          <w:szCs w:val="28"/>
        </w:rPr>
        <w:t>нки при существующем использова</w:t>
      </w:r>
      <w:r w:rsidRPr="00C536D1">
        <w:rPr>
          <w:rStyle w:val="FontStyle163"/>
          <w:color w:val="000000"/>
          <w:sz w:val="28"/>
          <w:szCs w:val="28"/>
        </w:rPr>
        <w:t>нии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 xml:space="preserve">стоимость объекта оценки, </w:t>
      </w:r>
      <w:r w:rsidR="001902D2">
        <w:rPr>
          <w:rStyle w:val="FontStyle163"/>
          <w:color w:val="000000"/>
          <w:sz w:val="28"/>
          <w:szCs w:val="28"/>
        </w:rPr>
        <w:t>определяемая исходя из существу</w:t>
      </w:r>
      <w:r w:rsidRPr="00C536D1">
        <w:rPr>
          <w:rStyle w:val="FontStyle163"/>
          <w:color w:val="000000"/>
          <w:sz w:val="28"/>
          <w:szCs w:val="28"/>
        </w:rPr>
        <w:t>ющих условий и цели его использования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МСО стоимость в использовании определяется как стоимость конкретного имущества при конкретном использовании для конкретного пользователя и потому не связанная с рынком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Этот тип стоимости основывается на вкладе, вносимом данным имуществом в стоимость того предприятия, частью которого оно является, безотносительно к наиболее эффективному использованию этого имущества или к величине денежной суммы, которая могла бы быть получена от его продажи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[</w:t>
      </w:r>
      <w:r w:rsidRPr="00C536D1">
        <w:rPr>
          <w:rStyle w:val="FontStyle163"/>
          <w:color w:val="000000"/>
          <w:sz w:val="28"/>
          <w:szCs w:val="28"/>
        </w:rPr>
        <w:t>23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</w:t>
      </w:r>
      <w:r w:rsidR="00C536D1">
        <w:rPr>
          <w:rStyle w:val="FontStyle163"/>
          <w:color w:val="000000"/>
          <w:sz w:val="28"/>
          <w:szCs w:val="28"/>
        </w:rPr>
        <w:t>.1</w:t>
      </w:r>
      <w:r w:rsidRPr="00C536D1">
        <w:rPr>
          <w:rStyle w:val="FontStyle163"/>
          <w:color w:val="000000"/>
          <w:sz w:val="28"/>
          <w:szCs w:val="28"/>
        </w:rPr>
        <w:t>05</w:t>
      </w:r>
      <w:r w:rsidR="00C536D1" w:rsidRPr="00C536D1">
        <w:rPr>
          <w:rStyle w:val="FontStyle163"/>
          <w:color w:val="000000"/>
          <w:sz w:val="28"/>
          <w:szCs w:val="28"/>
        </w:rPr>
        <w:t>] 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д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инвестиционная стоимость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="001902D2">
        <w:rPr>
          <w:rStyle w:val="FontStyle163"/>
          <w:color w:val="000000"/>
          <w:sz w:val="28"/>
          <w:szCs w:val="28"/>
        </w:rPr>
        <w:t>стоимость объекта оценки, опре</w:t>
      </w:r>
      <w:r w:rsidRPr="00C536D1">
        <w:rPr>
          <w:rStyle w:val="FontStyle163"/>
          <w:color w:val="000000"/>
          <w:sz w:val="28"/>
          <w:szCs w:val="28"/>
        </w:rPr>
        <w:t>деляемая исходя из его доходности для конкретн</w:t>
      </w:r>
      <w:r w:rsidR="001902D2">
        <w:rPr>
          <w:rStyle w:val="FontStyle163"/>
          <w:color w:val="000000"/>
          <w:sz w:val="28"/>
          <w:szCs w:val="28"/>
        </w:rPr>
        <w:t>ого лица при задан</w:t>
      </w:r>
      <w:r w:rsidRPr="00C536D1">
        <w:rPr>
          <w:rStyle w:val="FontStyle163"/>
          <w:color w:val="000000"/>
          <w:sz w:val="28"/>
          <w:szCs w:val="28"/>
        </w:rPr>
        <w:t>ных инвестиционных целях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Она рассчитывается при обосновании инвестиционных проектов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отличие от рыночной стоимости, которая является результатом сделки между продавцом и покупателем, имеющими типичную мотивацию, инвестиционная стоимость зависит от индивидуальных требований к инвестициям, предъявляемым конкретным инвестором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Выделяют</w:t>
      </w:r>
      <w:r w:rsidR="00C536D1">
        <w:rPr>
          <w:rStyle w:val="FontStyle163"/>
          <w:color w:val="000000"/>
          <w:sz w:val="28"/>
          <w:szCs w:val="28"/>
        </w:rPr>
        <w:t>, ц</w:t>
      </w:r>
      <w:r w:rsidRPr="00C536D1">
        <w:rPr>
          <w:rStyle w:val="FontStyle163"/>
          <w:color w:val="000000"/>
          <w:sz w:val="28"/>
          <w:szCs w:val="28"/>
        </w:rPr>
        <w:t>елый ряд существенных причин, вызывающих различия в величине рыночной и инвестиционной стоимостей одного и того же объекта оценки, такие, как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различия в оценках величины будущих потоков доходов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различия в определении уровня риска и факторов риска, присущих объекту оценки, и требуемой ставки доходности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различия в степени прогнозируемости и уровне финансовых издержек и налоговом статусе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налоговые льготы, ставки, база для налогообложения</w:t>
      </w:r>
      <w:r w:rsidR="00C536D1" w:rsidRPr="00C536D1">
        <w:rPr>
          <w:rStyle w:val="FontStyle163"/>
          <w:color w:val="000000"/>
          <w:sz w:val="28"/>
          <w:szCs w:val="28"/>
        </w:rPr>
        <w:t>);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синергический эффект от сочетания с другими осуществляемыми операциями, инвестициями или вложениями в акции других компаний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Основными целями расчета инвестиционной стоимости при оценке недвижимости являются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инвестиционная стоимость, играющая ключевую роль при управлении недвижимостью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Эффективное управление объектом недвижимости, принятие инвестиционных решений в отношении привлечения заемного капитала и других важнейших аспектов управления невозможны без оценки инвестиционной стоимости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оценка эффективности альтернативных инвестиционных проектов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Одна из важнейших функций инвестиционной стоимости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оценка инвестиционных проектов и выбор наиболее эффективных направлений инвестиций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Эта функция используется при анализе проектов застройки свободных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При этом с помощью оценки инвестиционной стоимости отбрасываются неэффективные или менее эффективные проекты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оценка эффективности действующего объекта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Инвестиционная стоимость играет важную роль в анализе состояния действующего объекта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Выводы о бесперспективности дальнейшего расширения недвижимости, сделанные на основе анализа общедоступной рыночной информации, могут быть существенным образом скорректированы в лучшую сторону, если оценка инвес</w:t>
      </w:r>
      <w:r w:rsidR="001902D2">
        <w:rPr>
          <w:rStyle w:val="FontStyle163"/>
          <w:color w:val="000000"/>
          <w:sz w:val="28"/>
          <w:szCs w:val="28"/>
        </w:rPr>
        <w:t>тиционно</w:t>
      </w:r>
      <w:r w:rsidRPr="00C536D1">
        <w:rPr>
          <w:rStyle w:val="FontStyle163"/>
          <w:color w:val="000000"/>
          <w:sz w:val="28"/>
          <w:szCs w:val="28"/>
        </w:rPr>
        <w:t>й стоимости показывает повышение отдачи от эксплуатации недвижимости в будущем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Для расчета инвестиционной стоимости могут применяться традиционные методы, но они используют не рыночные данные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Например, инвестор может применять ставку дохода, которая не является рыночной и специфична только для этого инвестора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При использовании метода дисконтированных денежных потоков для определения стоимости оценщик приходит к расчетной величине инвестиционной стоимости, а не рыночной стоимости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Таким образом, инвестиционная стоимость может быть выше или ниже рыночной стоимости в зависимости от требований инвестора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е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стоимость объекта оценки для целей налогообложения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стоимость объекта оценки, определяемая для исчисления налоговой базы и рассчитываемая в соответствии с положениями нормативных правовых актов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в том числе инвентаризационная стоимость</w:t>
      </w:r>
      <w:r w:rsidR="00C536D1" w:rsidRPr="00C536D1">
        <w:rPr>
          <w:rStyle w:val="FontStyle163"/>
          <w:color w:val="000000"/>
          <w:sz w:val="28"/>
          <w:szCs w:val="28"/>
        </w:rPr>
        <w:t>).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МСО отмечается, что в некоторых нормативных документах возможны ссылки на рыночную стоимость как базовую для целей налогообложения, но при этом нормативные методы, используемые для расчета налогооблагаемой стоимости, могут давать результаты, отличные от рыночной стоимости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[</w:t>
      </w:r>
      <w:r w:rsidRPr="00C536D1">
        <w:rPr>
          <w:rStyle w:val="FontStyle163"/>
          <w:color w:val="000000"/>
          <w:sz w:val="28"/>
          <w:szCs w:val="28"/>
        </w:rPr>
        <w:t>23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</w:t>
      </w:r>
      <w:r w:rsidR="00C536D1">
        <w:rPr>
          <w:rStyle w:val="FontStyle163"/>
          <w:color w:val="000000"/>
          <w:sz w:val="28"/>
          <w:szCs w:val="28"/>
        </w:rPr>
        <w:t>.1</w:t>
      </w:r>
      <w:r w:rsidRPr="00C536D1">
        <w:rPr>
          <w:rStyle w:val="FontStyle163"/>
          <w:color w:val="000000"/>
          <w:sz w:val="28"/>
          <w:szCs w:val="28"/>
        </w:rPr>
        <w:t>06</w:t>
      </w:r>
      <w:r w:rsidR="00C536D1" w:rsidRPr="00C536D1">
        <w:rPr>
          <w:rStyle w:val="FontStyle163"/>
          <w:color w:val="000000"/>
          <w:sz w:val="28"/>
          <w:szCs w:val="28"/>
        </w:rPr>
        <w:t>] 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ж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ликвидационная стоимость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стоимость объекта оценки в слу-</w:t>
      </w:r>
      <w:r w:rsid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чае, если объект оценки должен быть отчужден в срок меньше обыч-</w:t>
      </w:r>
      <w:r w:rsid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ного срока экспозиции аналогичных объектов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Она рассчитывается при закрытии предприятия и реализации его активов по отдельности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Это разность между выручкой от продажи активов предприятия на рынке и издержками на ликвидацию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утилизационная стоимость объекта оценки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стоимость объек-</w:t>
      </w:r>
      <w:r w:rsid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та оценки, равная рыночной стоимости материалов, которые он в себя</w:t>
      </w:r>
      <w:r w:rsid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включает, с учетом затрат на утилизацию объекта оценки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МСО утилизационная стоимость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стоимость объекта имущества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за исключением земельного участка</w:t>
      </w:r>
      <w:r w:rsidR="00C536D1" w:rsidRPr="00C536D1">
        <w:rPr>
          <w:rStyle w:val="FontStyle163"/>
          <w:color w:val="000000"/>
          <w:sz w:val="28"/>
          <w:szCs w:val="28"/>
        </w:rPr>
        <w:t>),</w:t>
      </w:r>
      <w:r w:rsidRPr="00C536D1">
        <w:rPr>
          <w:rStyle w:val="FontStyle163"/>
          <w:color w:val="000000"/>
          <w:sz w:val="28"/>
          <w:szCs w:val="28"/>
        </w:rPr>
        <w:t xml:space="preserve"> когда он рассматривается как совокупность содержащихся в нем материалов для продажи, а не для продолжения его использования без дополнительного ремонта и усовершенствования</w:t>
      </w:r>
      <w:r w:rsidR="00C536D1" w:rsidRPr="00C536D1">
        <w:rPr>
          <w:rStyle w:val="FontStyle163"/>
          <w:color w:val="000000"/>
          <w:sz w:val="28"/>
          <w:szCs w:val="28"/>
        </w:rPr>
        <w:t xml:space="preserve"> [</w:t>
      </w:r>
      <w:r w:rsidRPr="00C536D1">
        <w:rPr>
          <w:rStyle w:val="FontStyle163"/>
          <w:color w:val="000000"/>
          <w:sz w:val="28"/>
          <w:szCs w:val="28"/>
        </w:rPr>
        <w:t>23</w:t>
      </w:r>
      <w:r w:rsidR="00C536D1" w:rsidRPr="00C536D1">
        <w:rPr>
          <w:rStyle w:val="FontStyle163"/>
          <w:color w:val="000000"/>
          <w:sz w:val="28"/>
          <w:szCs w:val="28"/>
        </w:rPr>
        <w:t xml:space="preserve">]. </w:t>
      </w:r>
      <w:r w:rsidRPr="00C536D1">
        <w:rPr>
          <w:rStyle w:val="FontStyle163"/>
          <w:color w:val="000000"/>
          <w:sz w:val="28"/>
          <w:szCs w:val="28"/>
        </w:rPr>
        <w:t>Утилизационная стоимость может представлять собой стоимость утиля или стоимость сырья для переработки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 земельному участку данный вид стоимости применяться не может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специальная стоимость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стоимость, для определения которой</w:t>
      </w:r>
      <w:r w:rsid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в договоре об оценке или нормативном правовом акте оговариваются</w:t>
      </w:r>
      <w:r w:rsid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условия, не включенные в понятие рыночной или иной стоимости</w:t>
      </w:r>
      <w:r w:rsidR="00C536D1">
        <w:rPr>
          <w:rStyle w:val="FontStyle163"/>
          <w:color w:val="000000"/>
          <w:sz w:val="28"/>
          <w:szCs w:val="28"/>
        </w:rPr>
        <w:t xml:space="preserve">, </w:t>
      </w:r>
      <w:r w:rsidRPr="00C536D1">
        <w:rPr>
          <w:rStyle w:val="FontStyle163"/>
          <w:color w:val="000000"/>
          <w:sz w:val="28"/>
          <w:szCs w:val="28"/>
        </w:rPr>
        <w:t>указанные в настоящие стандартах оценки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МСО под специальной стоимостью понимают элемент стоимости сверх рыночной стоимости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Специальная стоимость может возникнуть, например, благодаря физической, функциональной или экономической связи объекта имущества с некоторым другим объектом имущества, территориально примыкающим к рассматриваемому объекту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соседний земельный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участок</w:t>
      </w:r>
      <w:r w:rsidR="00C536D1" w:rsidRPr="00C536D1">
        <w:rPr>
          <w:rStyle w:val="FontStyle163"/>
          <w:color w:val="000000"/>
          <w:sz w:val="28"/>
          <w:szCs w:val="28"/>
        </w:rPr>
        <w:t xml:space="preserve">). </w:t>
      </w:r>
      <w:r w:rsidRPr="00C536D1">
        <w:rPr>
          <w:rStyle w:val="FontStyle163"/>
          <w:color w:val="000000"/>
          <w:sz w:val="28"/>
          <w:szCs w:val="28"/>
        </w:rPr>
        <w:t xml:space="preserve">Специальная стоимость представляет собой дополнительную стоимость, которая может существовать скорее для определенного собственника или пользователя либо потенциального собственника или пользователя, чем для рынка в целом, </w:t>
      </w:r>
      <w:r w:rsidR="00C536D1">
        <w:rPr>
          <w:rStyle w:val="FontStyle163"/>
          <w:color w:val="000000"/>
          <w:sz w:val="28"/>
          <w:szCs w:val="28"/>
        </w:rPr>
        <w:t>т.е.</w:t>
      </w:r>
      <w:r w:rsidR="00C536D1" w:rsidRP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специальная стоимость применима только к покупателю, имеющему особый интерес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 xml:space="preserve">Стоимость при слиянии, </w:t>
      </w:r>
      <w:r w:rsidR="00C536D1">
        <w:rPr>
          <w:rStyle w:val="FontStyle163"/>
          <w:color w:val="000000"/>
          <w:sz w:val="28"/>
          <w:szCs w:val="28"/>
        </w:rPr>
        <w:t>т.е.</w:t>
      </w:r>
      <w:r w:rsidR="00C536D1" w:rsidRP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приращение стоимости, возникающее в результате слияния двух или большего числа интересов в имуществе, представляет собой конкретный пример специальной стоимости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[</w:t>
      </w:r>
      <w:r w:rsidRPr="00C536D1">
        <w:rPr>
          <w:rStyle w:val="FontStyle163"/>
          <w:color w:val="000000"/>
          <w:sz w:val="28"/>
          <w:szCs w:val="28"/>
        </w:rPr>
        <w:t>23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</w:t>
      </w:r>
      <w:r w:rsidR="00C536D1">
        <w:rPr>
          <w:rStyle w:val="FontStyle163"/>
          <w:color w:val="000000"/>
          <w:sz w:val="28"/>
          <w:szCs w:val="28"/>
        </w:rPr>
        <w:t>.1</w:t>
      </w:r>
      <w:r w:rsidRPr="00C536D1">
        <w:rPr>
          <w:rStyle w:val="FontStyle163"/>
          <w:color w:val="000000"/>
          <w:sz w:val="28"/>
          <w:szCs w:val="28"/>
        </w:rPr>
        <w:t>06</w:t>
      </w:r>
      <w:r w:rsidR="00C536D1" w:rsidRPr="00C536D1">
        <w:rPr>
          <w:rStyle w:val="FontStyle163"/>
          <w:color w:val="000000"/>
          <w:sz w:val="28"/>
          <w:szCs w:val="28"/>
        </w:rPr>
        <w:t>-</w:t>
      </w:r>
      <w:r w:rsidRPr="00C536D1">
        <w:rPr>
          <w:rStyle w:val="FontStyle163"/>
          <w:color w:val="000000"/>
          <w:sz w:val="28"/>
          <w:szCs w:val="28"/>
        </w:rPr>
        <w:t>107</w:t>
      </w:r>
      <w:r w:rsidR="00C536D1" w:rsidRPr="00C536D1">
        <w:rPr>
          <w:rStyle w:val="FontStyle163"/>
          <w:color w:val="000000"/>
          <w:sz w:val="28"/>
          <w:szCs w:val="28"/>
        </w:rPr>
        <w:t>].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российской оценочной практике примерами специальной стоимости являются залоговая и страховая стоимость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2"/>
          <w:color w:val="000000"/>
          <w:sz w:val="28"/>
          <w:szCs w:val="28"/>
        </w:rPr>
        <w:t>Залоговая стоимость</w:t>
      </w:r>
      <w:r w:rsidR="00C536D1" w:rsidRPr="00C536D1">
        <w:rPr>
          <w:rStyle w:val="FontStyle162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стоимость имущества, обеспечивающего ипотечный кредит, величина которой гарантирует возмещение денежных средств кредитора за счет вынужденной продажи объекта залога в случае невыполнения заемщиком своих обязательств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Залоговая стоимость равна денежной сумме, которую, по мнению банка, можно выручить от вынужденной продажи объекта залога при обращении на него взыскания с учетом затрат и издержек, связанных с обращением взыскания и реализацией заложенного имущества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МСО дается определение стоимости ипотечного кредитования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2"/>
          <w:color w:val="000000"/>
          <w:sz w:val="28"/>
          <w:szCs w:val="28"/>
        </w:rPr>
        <w:t>Стоимость ипотечного кредитования</w:t>
      </w:r>
      <w:r w:rsidR="00C536D1" w:rsidRPr="00C536D1">
        <w:rPr>
          <w:rStyle w:val="FontStyle162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это стоимость имущества, определенная оценщиком, проводящим осмотрительную оценку будущей реализуемости имущества с учетом долговременных устойчивых аспектов имущества, нормальных и локальных условий рынка и текущего использования и подходящих альтернативных вариантов использования имущества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При проведении оценки стоимости ипотечного кредитования спекулятивные элементы во внимание, как правило, не принимаются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Стоимость ипотечного кредитования является одним из методов анализа рисков, который может быть использован при расчете весов риска, соответствующих объектам залога, удерживаемых банками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Залоговая стоимость позволяет оценить соответствие реальной стоимости заложенного имущества кредитным обязательствам как</w:t>
      </w:r>
      <w:r w:rsidR="00C536D1" w:rsidRPr="00C536D1">
        <w:rPr>
          <w:rStyle w:val="FontStyle163"/>
          <w:color w:val="000000"/>
          <w:sz w:val="28"/>
          <w:szCs w:val="28"/>
        </w:rPr>
        <w:t xml:space="preserve">: </w:t>
      </w:r>
      <w:r w:rsidRPr="00C536D1">
        <w:rPr>
          <w:rStyle w:val="FontStyle163"/>
          <w:color w:val="000000"/>
          <w:sz w:val="28"/>
          <w:szCs w:val="28"/>
        </w:rPr>
        <w:t>в процессе предварительной экспертизы залогового имущества, так и при мониторинге залога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4"/>
          <w:color w:val="000000"/>
          <w:sz w:val="28"/>
          <w:szCs w:val="28"/>
        </w:rPr>
        <w:t>Смысл определения залоговой стоимости</w:t>
      </w:r>
      <w:r w:rsidR="00C536D1" w:rsidRPr="00C536D1">
        <w:rPr>
          <w:rStyle w:val="FontStyle164"/>
          <w:color w:val="000000"/>
          <w:sz w:val="28"/>
          <w:szCs w:val="28"/>
        </w:rPr>
        <w:t xml:space="preserve">: </w:t>
      </w:r>
      <w:r w:rsidRPr="00C536D1">
        <w:rPr>
          <w:rStyle w:val="FontStyle163"/>
          <w:color w:val="000000"/>
          <w:sz w:val="28"/>
          <w:szCs w:val="28"/>
        </w:rPr>
        <w:t>объем обязательств, исполнение которых полностью обеспечивается залогом имущества, не может превышать определенной банком залоговой стоимости данного имущества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Соответственно, кредит считается полностью обеспеченным данным залогом только в случае, если залоговая стоимость больше или равна сумме следующих трех величин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основная сумма кредита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проценты, начисленные на момент обращения взыскания на предмет залога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штрафы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неустойки</w:t>
      </w:r>
      <w:r w:rsidR="00C536D1" w:rsidRPr="00C536D1">
        <w:rPr>
          <w:rStyle w:val="FontStyle163"/>
          <w:color w:val="000000"/>
          <w:sz w:val="28"/>
          <w:szCs w:val="28"/>
        </w:rPr>
        <w:t>),</w:t>
      </w:r>
      <w:r w:rsidRPr="00C536D1">
        <w:rPr>
          <w:rStyle w:val="FontStyle163"/>
          <w:color w:val="000000"/>
          <w:sz w:val="28"/>
          <w:szCs w:val="28"/>
        </w:rPr>
        <w:t xml:space="preserve"> начисленные на момент обращения взыскания на предмет залога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Таким образом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1902D2" w:rsidRDefault="001902D2" w:rsidP="00C536D1">
      <w:pPr>
        <w:rPr>
          <w:rStyle w:val="FontStyle163"/>
          <w:color w:val="000000"/>
          <w:sz w:val="28"/>
          <w:szCs w:val="28"/>
        </w:rPr>
      </w:pP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Ц-И = ЗС&gt;К +% + Ш, где ЗС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залоговая стоимость имущества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1902D2" w:rsidRDefault="001902D2" w:rsidP="00C536D1">
      <w:pPr>
        <w:rPr>
          <w:rStyle w:val="FontStyle163"/>
          <w:color w:val="000000"/>
          <w:sz w:val="28"/>
          <w:szCs w:val="28"/>
        </w:rPr>
      </w:pP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Ц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 xml:space="preserve">цена вынужденной продажи, </w:t>
      </w:r>
      <w:r w:rsidR="00C536D1">
        <w:rPr>
          <w:rStyle w:val="FontStyle163"/>
          <w:color w:val="000000"/>
          <w:sz w:val="28"/>
          <w:szCs w:val="28"/>
        </w:rPr>
        <w:t>т.е.</w:t>
      </w:r>
      <w:r w:rsidR="00C536D1" w:rsidRP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денежная сумма, за которую можно реализовать объект залога при обращении на него взыскания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издержки при реализации объекта залога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; </w:t>
      </w:r>
      <w:r w:rsidRPr="00C536D1">
        <w:rPr>
          <w:rStyle w:val="FontStyle163"/>
          <w:color w:val="000000"/>
          <w:sz w:val="28"/>
          <w:szCs w:val="28"/>
        </w:rPr>
        <w:t>К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сумма кредита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%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проценты по кредиту, рассчитанные на момент возможного обращения взыскания на предмет залога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; </w:t>
      </w:r>
      <w:r w:rsidRPr="00C536D1">
        <w:rPr>
          <w:rStyle w:val="FontStyle163"/>
          <w:color w:val="000000"/>
          <w:sz w:val="28"/>
          <w:szCs w:val="28"/>
        </w:rPr>
        <w:t>Ш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штрафы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неустойки</w:t>
      </w:r>
      <w:r w:rsidR="00C536D1" w:rsidRPr="00C536D1">
        <w:rPr>
          <w:rStyle w:val="FontStyle163"/>
          <w:color w:val="000000"/>
          <w:sz w:val="28"/>
          <w:szCs w:val="28"/>
        </w:rPr>
        <w:t>),</w:t>
      </w:r>
      <w:r w:rsidRPr="00C536D1">
        <w:rPr>
          <w:rStyle w:val="FontStyle163"/>
          <w:color w:val="000000"/>
          <w:sz w:val="28"/>
          <w:szCs w:val="28"/>
        </w:rPr>
        <w:t xml:space="preserve"> рассчитанные на момент возможного обращения взыскания на предмет залога, а именно не менее чем за 30 календарных дней, считая с даты окончания срока действия кредитного договора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2"/>
          <w:color w:val="000000"/>
          <w:sz w:val="28"/>
          <w:szCs w:val="28"/>
        </w:rPr>
        <w:t xml:space="preserve">Залоговая стоимость </w:t>
      </w:r>
      <w:r w:rsidRPr="00C536D1">
        <w:rPr>
          <w:rStyle w:val="FontStyle163"/>
          <w:color w:val="000000"/>
          <w:sz w:val="28"/>
          <w:szCs w:val="28"/>
        </w:rPr>
        <w:t xml:space="preserve">оцениваемого имущества </w:t>
      </w:r>
      <w:r w:rsidRPr="00C536D1">
        <w:rPr>
          <w:rStyle w:val="FontStyle162"/>
          <w:color w:val="000000"/>
          <w:sz w:val="28"/>
          <w:szCs w:val="28"/>
        </w:rPr>
        <w:t>определяется</w:t>
      </w:r>
      <w:r w:rsidR="001902D2">
        <w:rPr>
          <w:rStyle w:val="FontStyle162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в три этапа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2"/>
          <w:color w:val="000000"/>
          <w:sz w:val="28"/>
          <w:szCs w:val="28"/>
        </w:rPr>
        <w:t xml:space="preserve">Этап </w:t>
      </w:r>
      <w:r w:rsidRPr="00C536D1">
        <w:rPr>
          <w:rStyle w:val="FontStyle174"/>
          <w:rFonts w:ascii="Times New Roman" w:hAnsi="Times New Roman" w:cs="Times New Roman"/>
          <w:color w:val="000000"/>
          <w:sz w:val="28"/>
          <w:szCs w:val="28"/>
        </w:rPr>
        <w:t>1</w:t>
      </w:r>
      <w:r w:rsidR="00C536D1" w:rsidRPr="00C536D1">
        <w:rPr>
          <w:rStyle w:val="FontStyle17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36D1">
        <w:rPr>
          <w:rStyle w:val="FontStyle167"/>
          <w:color w:val="000000"/>
          <w:sz w:val="28"/>
          <w:szCs w:val="28"/>
        </w:rPr>
        <w:t>Оценка рыночной стоимости имущества</w:t>
      </w:r>
      <w:r w:rsidR="00C536D1" w:rsidRPr="00C536D1">
        <w:rPr>
          <w:rStyle w:val="FontStyle167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МСО</w:t>
      </w:r>
    </w:p>
    <w:p w:rsidR="00C536D1" w:rsidRDefault="00C536D1" w:rsidP="00C536D1">
      <w:pPr>
        <w:rPr>
          <w:rStyle w:val="FontStyle163"/>
          <w:color w:val="000000"/>
          <w:sz w:val="28"/>
          <w:szCs w:val="28"/>
        </w:rPr>
      </w:pPr>
      <w:r>
        <w:rPr>
          <w:rStyle w:val="FontStyle163"/>
          <w:color w:val="000000"/>
          <w:sz w:val="28"/>
          <w:szCs w:val="28"/>
        </w:rPr>
        <w:t>"</w:t>
      </w:r>
      <w:r w:rsidR="004D2393" w:rsidRPr="00C536D1">
        <w:rPr>
          <w:rStyle w:val="FontStyle163"/>
          <w:color w:val="000000"/>
          <w:sz w:val="28"/>
          <w:szCs w:val="28"/>
        </w:rPr>
        <w:t xml:space="preserve">отмечается, что при оценке имущества, результаты которой будут использованы для получения ссуд, закладных и долговых обязательств, оценщик, как правило, должен установить </w:t>
      </w:r>
      <w:r w:rsidR="004D2393" w:rsidRPr="00C536D1">
        <w:rPr>
          <w:rStyle w:val="FontStyle164"/>
          <w:color w:val="000000"/>
          <w:sz w:val="28"/>
          <w:szCs w:val="28"/>
        </w:rPr>
        <w:t xml:space="preserve">рыночную стоимость </w:t>
      </w:r>
      <w:r w:rsidR="004D2393" w:rsidRPr="00C536D1">
        <w:rPr>
          <w:rStyle w:val="FontStyle163"/>
          <w:color w:val="000000"/>
          <w:sz w:val="28"/>
          <w:szCs w:val="28"/>
        </w:rPr>
        <w:t>этого имущества</w:t>
      </w:r>
      <w:r w:rsidRPr="00C536D1">
        <w:rPr>
          <w:rStyle w:val="FontStyle163"/>
          <w:color w:val="000000"/>
          <w:sz w:val="28"/>
          <w:szCs w:val="28"/>
        </w:rPr>
        <w:t xml:space="preserve"> [</w:t>
      </w:r>
      <w:r w:rsidR="004D2393" w:rsidRPr="00C536D1">
        <w:rPr>
          <w:rStyle w:val="FontStyle163"/>
          <w:color w:val="000000"/>
          <w:sz w:val="28"/>
          <w:szCs w:val="28"/>
        </w:rPr>
        <w:t>23</w:t>
      </w:r>
      <w:r w:rsidRPr="00C536D1">
        <w:rPr>
          <w:rStyle w:val="FontStyle163"/>
          <w:color w:val="000000"/>
          <w:sz w:val="28"/>
          <w:szCs w:val="28"/>
        </w:rPr>
        <w:t xml:space="preserve">. </w:t>
      </w:r>
      <w:r w:rsidR="004D2393" w:rsidRPr="00C536D1">
        <w:rPr>
          <w:rStyle w:val="FontStyle163"/>
          <w:color w:val="000000"/>
          <w:sz w:val="28"/>
          <w:szCs w:val="28"/>
        </w:rPr>
        <w:t>С</w:t>
      </w:r>
      <w:r>
        <w:rPr>
          <w:rStyle w:val="FontStyle163"/>
          <w:color w:val="000000"/>
          <w:sz w:val="28"/>
          <w:szCs w:val="28"/>
        </w:rPr>
        <w:t>.1</w:t>
      </w:r>
      <w:r w:rsidR="004D2393" w:rsidRPr="00C536D1">
        <w:rPr>
          <w:rStyle w:val="FontStyle163"/>
          <w:color w:val="000000"/>
          <w:sz w:val="28"/>
          <w:szCs w:val="28"/>
        </w:rPr>
        <w:t>49</w:t>
      </w:r>
      <w:r w:rsidRPr="00C536D1">
        <w:rPr>
          <w:rStyle w:val="FontStyle163"/>
          <w:color w:val="000000"/>
          <w:sz w:val="28"/>
          <w:szCs w:val="28"/>
        </w:rPr>
        <w:t>].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2"/>
          <w:color w:val="000000"/>
          <w:sz w:val="28"/>
          <w:szCs w:val="28"/>
        </w:rPr>
        <w:t xml:space="preserve">Этап </w:t>
      </w:r>
      <w:r w:rsidRPr="00C536D1">
        <w:rPr>
          <w:rStyle w:val="FontStyle163"/>
          <w:color w:val="000000"/>
          <w:sz w:val="28"/>
          <w:szCs w:val="28"/>
        </w:rPr>
        <w:t>2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7"/>
          <w:color w:val="000000"/>
          <w:sz w:val="28"/>
          <w:szCs w:val="28"/>
        </w:rPr>
        <w:t>Корректировка значения рыночной стоимости объекта залога</w:t>
      </w:r>
      <w:r w:rsidR="00C536D1" w:rsidRPr="00C536D1">
        <w:rPr>
          <w:rStyle w:val="FontStyle167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Корректировка проводится на основании экспертной оценки прогнозной стоимости имущества на дату возможной вынужденной реализации имущества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Оценка прогнозной стоимости производится с учетом следующих параметров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: </w:t>
      </w:r>
      <w:r w:rsidRPr="00C536D1">
        <w:rPr>
          <w:rStyle w:val="FontStyle163"/>
          <w:color w:val="000000"/>
          <w:sz w:val="28"/>
          <w:szCs w:val="28"/>
        </w:rPr>
        <w:t xml:space="preserve">очевидных тенденций изменения рыночной стоимости имущества, ликвидности имущества, колебаний рыночных цен, норм амортизации и </w:t>
      </w:r>
      <w:r w:rsidR="00C536D1">
        <w:rPr>
          <w:rStyle w:val="FontStyle163"/>
          <w:color w:val="000000"/>
          <w:sz w:val="28"/>
          <w:szCs w:val="28"/>
        </w:rPr>
        <w:t>т.п.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2"/>
          <w:color w:val="000000"/>
          <w:sz w:val="28"/>
          <w:szCs w:val="28"/>
        </w:rPr>
        <w:t xml:space="preserve">Этап </w:t>
      </w:r>
      <w:r w:rsidRPr="00C536D1">
        <w:rPr>
          <w:rStyle w:val="FontStyle163"/>
          <w:color w:val="000000"/>
          <w:sz w:val="28"/>
          <w:szCs w:val="28"/>
        </w:rPr>
        <w:t>3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7"/>
          <w:color w:val="000000"/>
          <w:sz w:val="28"/>
          <w:szCs w:val="28"/>
        </w:rPr>
        <w:t>Расчет рисковой составляющей</w:t>
      </w:r>
      <w:r w:rsidR="00C536D1" w:rsidRPr="00C536D1">
        <w:rPr>
          <w:rStyle w:val="FontStyle167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Залоговая стоимость меньше рыночной стоимости на величину рисковой составляющей, а также дохода кредитного учреждения от данной операции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Риски, обусловленные ипотекой, размер которых необходимо учесть при оценке предмета залога и определения величины кредита, разделяются на две части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риски, связанные с кредитной задолженностью,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 xml:space="preserve">сумма основного долга, проценты, штрафы, пени на момент удовлетворения требований кредитора, </w:t>
      </w:r>
      <w:r w:rsidR="00C536D1">
        <w:rPr>
          <w:rStyle w:val="FontStyle163"/>
          <w:color w:val="000000"/>
          <w:sz w:val="28"/>
          <w:szCs w:val="28"/>
        </w:rPr>
        <w:t>т.е.</w:t>
      </w:r>
      <w:r w:rsidR="00C536D1" w:rsidRP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с учетом инфляционных процессов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риски, связанные с обращением взыскания на предмет залога и его реализацией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4D2393" w:rsidRP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скидка на вынужденный характер продажи заложенного имущества,</w:t>
      </w:r>
    </w:p>
    <w:p w:rsidR="004D2393" w:rsidRP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расходы по реализации имущества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="001902D2">
        <w:rPr>
          <w:rStyle w:val="FontStyle163"/>
          <w:color w:val="000000"/>
          <w:sz w:val="28"/>
          <w:szCs w:val="28"/>
        </w:rPr>
        <w:t>хранение, погрузочно-разгру</w:t>
      </w:r>
      <w:r w:rsidRPr="00C536D1">
        <w:rPr>
          <w:rStyle w:val="FontStyle163"/>
          <w:color w:val="000000"/>
          <w:sz w:val="28"/>
          <w:szCs w:val="28"/>
        </w:rPr>
        <w:t>зочные работы, транспортные расходы</w:t>
      </w:r>
      <w:r w:rsidR="00C536D1" w:rsidRPr="00C536D1">
        <w:rPr>
          <w:rStyle w:val="FontStyle163"/>
          <w:color w:val="000000"/>
          <w:sz w:val="28"/>
          <w:szCs w:val="28"/>
        </w:rPr>
        <w:t>),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уплата соответствующих налогов в случае продажи имущества, оплата посреднических услуг, возможные судебные издержки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статье 340 ГК РФ законодательно закреплена особая роль земли как объекта залога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Земля является одним из самых надежных объектов залога в странах с развитым земельным рынком, поскольку со временем она не изнашивается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в сельском и лесном хозяйстве при рациональном использовании</w:t>
      </w:r>
      <w:r w:rsidR="00C536D1" w:rsidRPr="00C536D1">
        <w:rPr>
          <w:rStyle w:val="FontStyle163"/>
          <w:color w:val="000000"/>
          <w:sz w:val="28"/>
          <w:szCs w:val="28"/>
        </w:rPr>
        <w:t>),</w:t>
      </w:r>
      <w:r w:rsidRPr="00C536D1">
        <w:rPr>
          <w:rStyle w:val="FontStyle163"/>
          <w:color w:val="000000"/>
          <w:sz w:val="28"/>
          <w:szCs w:val="28"/>
        </w:rPr>
        <w:t xml:space="preserve"> как другие виды недвижимости, более того, стоимость ее постоянно возрастает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Федеральный закон от 16 июля 1998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№ 102-ФЗ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Об ипотеке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залоге недвижимости</w:t>
      </w:r>
      <w:r w:rsidR="00C536D1">
        <w:rPr>
          <w:rStyle w:val="FontStyle163"/>
          <w:color w:val="000000"/>
          <w:sz w:val="28"/>
          <w:szCs w:val="28"/>
        </w:rPr>
        <w:t xml:space="preserve">)" </w:t>
      </w:r>
      <w:r w:rsidRPr="00C536D1">
        <w:rPr>
          <w:rStyle w:val="FontStyle163"/>
          <w:color w:val="000000"/>
          <w:sz w:val="28"/>
          <w:szCs w:val="28"/>
        </w:rPr>
        <w:t>в редакции от 5 февраля 2004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определяет сферу залоговых отношений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статье 62 указываются земельные участки, которые могут быть предметом ипотеки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по договору об ипотеке могут быть заложены земельные участки постольку, поскольку соответствующие земли на основании Федерального закона не исключены из оборота или не ограничены в обороте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Если земельный участок передан по договору аренды гражданину или юридическому лицу, арендатор земельного участка вправе отдать арендные права земельного участка в залог в пределах срока договора аренды земельного участка с согласия собственника земельного участка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при общей долевой или совместной собственности на земельные участки, указанные в п</w:t>
      </w:r>
      <w:r w:rsidR="00C536D1">
        <w:rPr>
          <w:rStyle w:val="FontStyle163"/>
          <w:color w:val="000000"/>
          <w:sz w:val="28"/>
          <w:szCs w:val="28"/>
        </w:rPr>
        <w:t>.1</w:t>
      </w:r>
      <w:r w:rsidRPr="00C536D1">
        <w:rPr>
          <w:rStyle w:val="FontStyle163"/>
          <w:color w:val="000000"/>
          <w:sz w:val="28"/>
          <w:szCs w:val="28"/>
        </w:rPr>
        <w:t xml:space="preserve"> настоящей статьи, ипотека может быть установлена только на принадлежащий гражданину или юридическому лицу земельный участок, выделенный в натуре из земель, находящихся в общей долевой или совместной собственности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статье 63 перечисляются земельные участки, не подлежащие ипотеке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ипотека земель, находящихся в государственной или муниципальной собственности, в соответствии с настоящим Федеральным законом не допускается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не допускается ипотека части земельного участка, площадь которой меньше минимального размера, установленного нормативными актами субъектов РФ и нормативными актами органов местного самоуправления для земель различного целевого назначения и разрешенного использования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Наконец, в ст</w:t>
      </w:r>
      <w:r w:rsidR="00C536D1">
        <w:rPr>
          <w:rStyle w:val="FontStyle163"/>
          <w:color w:val="000000"/>
          <w:sz w:val="28"/>
          <w:szCs w:val="28"/>
        </w:rPr>
        <w:t>.6</w:t>
      </w:r>
      <w:r w:rsidRPr="00C536D1">
        <w:rPr>
          <w:rStyle w:val="FontStyle163"/>
          <w:color w:val="000000"/>
          <w:sz w:val="28"/>
          <w:szCs w:val="28"/>
        </w:rPr>
        <w:t>7 раскрывается процедура оценки земельного участка при его ипотеке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оценка земельного участка осуществляется в соответствии с законодательством, регулирующим оценочную деятельность в Российской Федерации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залоговая стоимость земельного участка, передаваемого в залог по договору об ипотеке, устанавливается по соглашению залогодателя с залогодержателем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3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к договору об ипотеке земельного участка должна быть приложена в качестве обязательного приложения копия плана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чертежа границ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этого участка, выданная соответствующим комитетом по земельным ресурсам и землеустройству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Залоговая стоимость устанавливается на договорной основе и на практике в среднем составляет около 60</w:t>
      </w:r>
      <w:r w:rsidR="00C536D1" w:rsidRPr="00C536D1">
        <w:rPr>
          <w:rStyle w:val="FontStyle163"/>
          <w:color w:val="000000"/>
          <w:sz w:val="28"/>
          <w:szCs w:val="28"/>
        </w:rPr>
        <w:t>-</w:t>
      </w:r>
      <w:r w:rsidRPr="00C536D1">
        <w:rPr>
          <w:rStyle w:val="FontStyle163"/>
          <w:color w:val="000000"/>
          <w:sz w:val="28"/>
          <w:szCs w:val="28"/>
        </w:rPr>
        <w:t>75% от рыночной стоимости земельного участка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Германии и Бельгии закон об ипотеке разрешает банкам разрабатывать свои собственные инструкции для оценки ипотечного залога, но стоимость залога не должна превышать 60% от долгосрочной рыночной стоимости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Германии федеральный закон об оценке от 1988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требует, чтобы все оценки проводились путем объединения стоимости земли и зданий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Все сделки регистрируются и публикуются в форме объединенной стоимости, в результате чего ежегодно составляются карты стоимости земли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Органы оценщиков-экспертов устанавливают цену за 1 кв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м незастроенной земли для городских районов, в которых продажа участков происходит редко, и эта цена устанавливается путем вычитания стоимости здания из цены, которую платят за единый объект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2"/>
          <w:color w:val="000000"/>
          <w:sz w:val="28"/>
          <w:szCs w:val="28"/>
        </w:rPr>
        <w:t>Страховая стоимость</w:t>
      </w:r>
      <w:r w:rsidR="00C536D1" w:rsidRPr="00C536D1">
        <w:rPr>
          <w:rStyle w:val="FontStyle162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денежная сумма, на которую могут быть застрахованы разрушаемые элементы имущества, рассчитанная в соответствии с методиками, используемыми в сфере государственного, и частного страхования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Страховая стоимость базируется на принципе замещения или воспроизводства объектов недвижимости, подверженных риску уничтожения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Российской Федерации все виды страхования объединяются в две группы</w:t>
      </w:r>
      <w:r w:rsidR="00C536D1" w:rsidRPr="00C536D1">
        <w:rPr>
          <w:rStyle w:val="FontStyle163"/>
          <w:color w:val="000000"/>
          <w:sz w:val="28"/>
          <w:szCs w:val="28"/>
        </w:rPr>
        <w:t xml:space="preserve">: </w:t>
      </w:r>
      <w:r w:rsidRPr="00C536D1">
        <w:rPr>
          <w:rStyle w:val="FontStyle164"/>
          <w:color w:val="000000"/>
          <w:sz w:val="28"/>
          <w:szCs w:val="28"/>
        </w:rPr>
        <w:t xml:space="preserve">имущественное </w:t>
      </w:r>
      <w:r w:rsidRPr="00C536D1">
        <w:rPr>
          <w:rStyle w:val="FontStyle163"/>
          <w:color w:val="000000"/>
          <w:sz w:val="28"/>
          <w:szCs w:val="28"/>
        </w:rPr>
        <w:t xml:space="preserve">и </w:t>
      </w:r>
      <w:r w:rsidRPr="00C536D1">
        <w:rPr>
          <w:rStyle w:val="FontStyle164"/>
          <w:color w:val="000000"/>
          <w:sz w:val="28"/>
          <w:szCs w:val="28"/>
        </w:rPr>
        <w:t>личное страхование</w:t>
      </w:r>
      <w:r w:rsidR="00C536D1" w:rsidRPr="00C536D1">
        <w:rPr>
          <w:rStyle w:val="FontStyle164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Личное страхование охватывает риски причинения ущерба жизни и здоровью людей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Определение содержания имущественного страхования дано в 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29 ГК РФ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По договору имущественного страхования одна сторона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страховщик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обязуется за обусловленную договором плату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страховую премию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при наступлении предусмотренного в договоре события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страхового случая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возместить другой стороне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страхователю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или иному лицу, в пользу которого заключен договор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выгодоприобретателю</w:t>
      </w:r>
      <w:r w:rsidR="00C536D1" w:rsidRPr="00C536D1">
        <w:rPr>
          <w:rStyle w:val="FontStyle163"/>
          <w:color w:val="000000"/>
          <w:sz w:val="28"/>
          <w:szCs w:val="28"/>
        </w:rPr>
        <w:t>),</w:t>
      </w:r>
      <w:r w:rsidRPr="00C536D1">
        <w:rPr>
          <w:rStyle w:val="FontStyle163"/>
          <w:color w:val="000000"/>
          <w:sz w:val="28"/>
          <w:szCs w:val="28"/>
        </w:rPr>
        <w:t xml:space="preserve"> причиненные вследствие этого события убытки в застрахованном имуществе либо убытки в связи с иными имущественными интересами страхователя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выплатить страховое возмещение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в пределах определенной договором суммы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страховой суммы</w:t>
      </w:r>
      <w:r w:rsidR="00C536D1">
        <w:rPr>
          <w:rStyle w:val="FontStyle163"/>
          <w:color w:val="000000"/>
          <w:sz w:val="28"/>
          <w:szCs w:val="28"/>
        </w:rPr>
        <w:t>)".</w:t>
      </w:r>
    </w:p>
    <w:p w:rsidR="00C536D1" w:rsidRDefault="004D2393" w:rsidP="00C536D1">
      <w:pPr>
        <w:rPr>
          <w:rStyle w:val="FontStyle164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 xml:space="preserve">По договору имущественного страхования могут быть застрахованы следующие </w:t>
      </w:r>
      <w:r w:rsidRPr="00C536D1">
        <w:rPr>
          <w:rStyle w:val="FontStyle164"/>
          <w:color w:val="000000"/>
          <w:sz w:val="28"/>
          <w:szCs w:val="28"/>
        </w:rPr>
        <w:t>имущественные интересы</w:t>
      </w:r>
      <w:r w:rsidR="00C536D1" w:rsidRPr="00C536D1">
        <w:rPr>
          <w:rStyle w:val="FontStyle164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риск утраты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гибели</w:t>
      </w:r>
      <w:r w:rsidR="00C536D1" w:rsidRPr="00C536D1">
        <w:rPr>
          <w:rStyle w:val="FontStyle163"/>
          <w:color w:val="000000"/>
          <w:sz w:val="28"/>
          <w:szCs w:val="28"/>
        </w:rPr>
        <w:t>),</w:t>
      </w:r>
      <w:r w:rsidRPr="00C536D1">
        <w:rPr>
          <w:rStyle w:val="FontStyle163"/>
          <w:color w:val="000000"/>
          <w:sz w:val="28"/>
          <w:szCs w:val="28"/>
        </w:rPr>
        <w:t xml:space="preserve"> недостачи или повреждения имущества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: </w:t>
      </w:r>
      <w:r w:rsidRPr="00C536D1">
        <w:rPr>
          <w:rStyle w:val="FontStyle163"/>
          <w:color w:val="000000"/>
          <w:sz w:val="28"/>
          <w:szCs w:val="28"/>
        </w:rPr>
        <w:t>недвижимости, машин и оборудования, товарно-материальных запасов и др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30 ГК РФ</w:t>
      </w:r>
      <w:r w:rsidR="00C536D1" w:rsidRPr="00C536D1">
        <w:rPr>
          <w:rStyle w:val="FontStyle163"/>
          <w:color w:val="000000"/>
          <w:sz w:val="28"/>
          <w:szCs w:val="28"/>
        </w:rPr>
        <w:t>);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риск ответственности по обязательствам, возникающим вследствие причинения вреда жизни, здоровью или имуществу других лиц, а в случаях, предусмотренных законом, также ответственности по договорам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риск гражданской ответственности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31</w:t>
      </w:r>
      <w:r w:rsidR="00C536D1" w:rsidRPr="00C536D1">
        <w:rPr>
          <w:rStyle w:val="FontStyle163"/>
          <w:color w:val="000000"/>
          <w:sz w:val="28"/>
          <w:szCs w:val="28"/>
        </w:rPr>
        <w:t>-</w:t>
      </w:r>
      <w:r w:rsidRPr="00C536D1">
        <w:rPr>
          <w:rStyle w:val="FontStyle163"/>
          <w:color w:val="000000"/>
          <w:sz w:val="28"/>
          <w:szCs w:val="28"/>
        </w:rPr>
        <w:t>932</w:t>
      </w:r>
      <w:r w:rsidR="00C536D1" w:rsidRPr="00C536D1">
        <w:rPr>
          <w:rStyle w:val="FontStyle163"/>
          <w:color w:val="000000"/>
          <w:sz w:val="28"/>
          <w:szCs w:val="28"/>
        </w:rPr>
        <w:t>);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риск убытков от предпринимательской деятельности из-за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обстоятельствам, в том числе риск неполучения ожидаемых доходов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предпринимательский риск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33</w:t>
      </w:r>
      <w:r w:rsidR="00C536D1" w:rsidRPr="00C536D1">
        <w:rPr>
          <w:rStyle w:val="FontStyle163"/>
          <w:color w:val="000000"/>
          <w:sz w:val="28"/>
          <w:szCs w:val="28"/>
        </w:rPr>
        <w:t>).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4"/>
          <w:color w:val="000000"/>
          <w:sz w:val="28"/>
          <w:szCs w:val="28"/>
        </w:rPr>
        <w:t>Базовый принцип определения страхового возмещения</w:t>
      </w:r>
      <w:r w:rsidR="00C536D1">
        <w:rPr>
          <w:rStyle w:val="FontStyle164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выплаты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гласит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Страховая выплата должна вернуть страхователя в то же финансовое состояние, в каком он находился на момент страхового случая</w:t>
      </w:r>
      <w:r w:rsidR="00C536D1">
        <w:rPr>
          <w:rStyle w:val="FontStyle163"/>
          <w:color w:val="000000"/>
          <w:sz w:val="28"/>
          <w:szCs w:val="28"/>
        </w:rPr>
        <w:t xml:space="preserve">". </w:t>
      </w:r>
      <w:r w:rsidRPr="00C536D1">
        <w:rPr>
          <w:rStyle w:val="FontStyle163"/>
          <w:color w:val="000000"/>
          <w:sz w:val="28"/>
          <w:szCs w:val="28"/>
        </w:rPr>
        <w:t>Однако на практике фактически всегда какую-то часть убытков страхователь все равно оплачивает из своего кармана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 примеру, восстановив за счет страховой выплаты уничтоженное огнем имущество, страхователь, тем не менее, несет убытки, связанные с простоем производства, потерей арендной платы и другие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Возможно дополнительное страхование этих рисков, но такой комплексный полис от всех возможных рисков дорогостоящий, и поэтому в большинстве своем российские предприятия ограничиваются лишь полисом от огня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4"/>
          <w:color w:val="000000"/>
          <w:sz w:val="28"/>
          <w:szCs w:val="28"/>
        </w:rPr>
        <w:t xml:space="preserve">Заказчиками оценки </w:t>
      </w:r>
      <w:r w:rsidRPr="00C536D1">
        <w:rPr>
          <w:rStyle w:val="FontStyle163"/>
          <w:color w:val="000000"/>
          <w:sz w:val="28"/>
          <w:szCs w:val="28"/>
        </w:rPr>
        <w:t>могут выступать как страховщики, так и страхователи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Страховщик может обратиться к оценщику на основании п</w:t>
      </w:r>
      <w:r w:rsidR="00C536D1">
        <w:rPr>
          <w:rStyle w:val="FontStyle163"/>
          <w:color w:val="000000"/>
          <w:sz w:val="28"/>
          <w:szCs w:val="28"/>
        </w:rPr>
        <w:t>.1</w:t>
      </w:r>
      <w:r w:rsidRPr="00C536D1">
        <w:rPr>
          <w:rStyle w:val="FontStyle163"/>
          <w:color w:val="000000"/>
          <w:sz w:val="28"/>
          <w:szCs w:val="28"/>
        </w:rPr>
        <w:t xml:space="preserve"> 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45 ГК РФ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При заключении договора страхования имущества страховщик вправе произвести осмотр страхуемого имущества, а при необходимости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назначить экспертизу в целях установления его действительной стоимости</w:t>
      </w:r>
      <w:r w:rsidR="00C536D1">
        <w:rPr>
          <w:rStyle w:val="FontStyle163"/>
          <w:color w:val="000000"/>
          <w:sz w:val="28"/>
          <w:szCs w:val="28"/>
        </w:rPr>
        <w:t>".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Например, здание в хорошем состоянии может иметь низкую балансовую стоимость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данном случае ни страхователь, ни страховщик не заинтересованы брать за основу балансовую стоимость, а оценивать действительную стоимость своими силами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значит, принимать на себя риск ошибки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Отчет об оценке, выполненный лицензированным оценщиком, является официальным документом, имеющим юридическую силу в разрешении споров как между сторонами договора страхования, так и в разбирательствах по претензиям со стороны государственных органов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Согласно 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47 ГК РФ страховая сумма может быть установлена по согласованию страхователя и страховщика, но не может превышать страховую стоимость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Пункт 2 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47 ГК РФ четко определяет страховую стоимость как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действительную стоимость имущества в месте его нахождения в день заключения договора страхования</w:t>
      </w:r>
      <w:r w:rsidR="00C536D1">
        <w:rPr>
          <w:rStyle w:val="FontStyle163"/>
          <w:color w:val="000000"/>
          <w:sz w:val="28"/>
          <w:szCs w:val="28"/>
        </w:rPr>
        <w:t xml:space="preserve">". </w:t>
      </w:r>
      <w:r w:rsidRPr="00C536D1">
        <w:rPr>
          <w:rStyle w:val="FontStyle163"/>
          <w:color w:val="000000"/>
          <w:sz w:val="28"/>
          <w:szCs w:val="28"/>
        </w:rPr>
        <w:t>Согласно ст</w:t>
      </w:r>
      <w:r w:rsidR="00C536D1">
        <w:rPr>
          <w:rStyle w:val="FontStyle163"/>
          <w:color w:val="000000"/>
          <w:sz w:val="28"/>
          <w:szCs w:val="28"/>
        </w:rPr>
        <w:t>.7 "</w:t>
      </w:r>
      <w:r w:rsidRPr="00C536D1">
        <w:rPr>
          <w:rStyle w:val="FontStyle163"/>
          <w:color w:val="000000"/>
          <w:sz w:val="28"/>
          <w:szCs w:val="28"/>
        </w:rPr>
        <w:t>Предположение об установлении рыночной стоимости объекта оценки</w:t>
      </w:r>
      <w:r w:rsidR="00C536D1">
        <w:rPr>
          <w:rStyle w:val="FontStyle163"/>
          <w:color w:val="000000"/>
          <w:sz w:val="28"/>
          <w:szCs w:val="28"/>
        </w:rPr>
        <w:t xml:space="preserve">" </w:t>
      </w:r>
      <w:r w:rsidRPr="00C536D1">
        <w:rPr>
          <w:rStyle w:val="FontStyle163"/>
          <w:color w:val="000000"/>
          <w:sz w:val="28"/>
          <w:szCs w:val="28"/>
        </w:rPr>
        <w:t>ФЗ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Об оценочной деятельности в Российской Федерации</w:t>
      </w:r>
      <w:r w:rsidR="00C536D1">
        <w:rPr>
          <w:rStyle w:val="FontStyle163"/>
          <w:color w:val="000000"/>
          <w:sz w:val="28"/>
          <w:szCs w:val="28"/>
        </w:rPr>
        <w:t xml:space="preserve">", </w:t>
      </w:r>
      <w:r w:rsidRPr="00C536D1">
        <w:rPr>
          <w:rStyle w:val="FontStyle163"/>
          <w:color w:val="000000"/>
          <w:sz w:val="28"/>
          <w:szCs w:val="28"/>
        </w:rPr>
        <w:t>в случае если в нормативном правовом акте, содержащем требование обязательного проведения оценки какого-либо объекта, либо в договоре об оценке объекта оценки не определен конкретный вид стоимости объекта, установлению подлежит рыночная стоимость данного объекта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Указанное правило подлежит применению и в случае использования в нормативном правовом акте не предусмотренных настоящим Федеральным законом, или стандартами оценки терминов, определяющих вид стоимости объекта оценки, в том числе терминов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действительная стоимость</w:t>
      </w:r>
      <w:r w:rsidR="00C536D1">
        <w:rPr>
          <w:rStyle w:val="FontStyle163"/>
          <w:color w:val="000000"/>
          <w:sz w:val="28"/>
          <w:szCs w:val="28"/>
        </w:rPr>
        <w:t>", "</w:t>
      </w:r>
      <w:r w:rsidRPr="00C536D1">
        <w:rPr>
          <w:rStyle w:val="FontStyle163"/>
          <w:color w:val="000000"/>
          <w:sz w:val="28"/>
          <w:szCs w:val="28"/>
        </w:rPr>
        <w:t>разумная стоимость</w:t>
      </w:r>
      <w:r w:rsidR="00C536D1">
        <w:rPr>
          <w:rStyle w:val="FontStyle163"/>
          <w:color w:val="000000"/>
          <w:sz w:val="28"/>
          <w:szCs w:val="28"/>
        </w:rPr>
        <w:t>", "</w:t>
      </w:r>
      <w:r w:rsidRPr="00C536D1">
        <w:rPr>
          <w:rStyle w:val="FontStyle163"/>
          <w:color w:val="000000"/>
          <w:sz w:val="28"/>
          <w:szCs w:val="28"/>
        </w:rPr>
        <w:t>эквивалентная стоимость</w:t>
      </w:r>
      <w:r w:rsidR="00C536D1">
        <w:rPr>
          <w:rStyle w:val="FontStyle163"/>
          <w:color w:val="000000"/>
          <w:sz w:val="28"/>
          <w:szCs w:val="28"/>
        </w:rPr>
        <w:t>", "</w:t>
      </w:r>
      <w:r w:rsidRPr="00C536D1">
        <w:rPr>
          <w:rStyle w:val="FontStyle163"/>
          <w:color w:val="000000"/>
          <w:sz w:val="28"/>
          <w:szCs w:val="28"/>
        </w:rPr>
        <w:t>реальная стоимость</w:t>
      </w:r>
      <w:r w:rsidR="00C536D1">
        <w:rPr>
          <w:rStyle w:val="FontStyle163"/>
          <w:color w:val="000000"/>
          <w:sz w:val="28"/>
          <w:szCs w:val="28"/>
        </w:rPr>
        <w:t xml:space="preserve">" </w:t>
      </w:r>
      <w:r w:rsidRPr="00C536D1">
        <w:rPr>
          <w:rStyle w:val="FontStyle163"/>
          <w:color w:val="000000"/>
          <w:sz w:val="28"/>
          <w:szCs w:val="28"/>
        </w:rPr>
        <w:t>и др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 xml:space="preserve">Таким образом, с позиций оценки </w:t>
      </w:r>
      <w:r w:rsidRPr="00C536D1">
        <w:rPr>
          <w:rStyle w:val="FontStyle164"/>
          <w:color w:val="000000"/>
          <w:sz w:val="28"/>
          <w:szCs w:val="28"/>
        </w:rPr>
        <w:t xml:space="preserve">страховой стоимостью </w:t>
      </w:r>
      <w:r w:rsidRPr="00C536D1">
        <w:rPr>
          <w:rStyle w:val="FontStyle163"/>
          <w:color w:val="000000"/>
          <w:sz w:val="28"/>
          <w:szCs w:val="28"/>
        </w:rPr>
        <w:t xml:space="preserve">при страховании имущества является его </w:t>
      </w:r>
      <w:r w:rsidRPr="00C536D1">
        <w:rPr>
          <w:rStyle w:val="FontStyle164"/>
          <w:color w:val="000000"/>
          <w:sz w:val="28"/>
          <w:szCs w:val="28"/>
        </w:rPr>
        <w:t>рыночная стоимость</w:t>
      </w:r>
      <w:r w:rsidR="00C536D1" w:rsidRPr="00C536D1">
        <w:rPr>
          <w:rStyle w:val="FontStyle164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При этом если предполагается реальное восстановление застрахованного имущества, то при расчете страховой стоимости предпочтение отдается затратному подходу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стоимости воспроизводства или замещения</w:t>
      </w:r>
      <w:r w:rsidR="00C536D1" w:rsidRPr="00C536D1">
        <w:rPr>
          <w:rStyle w:val="FontStyle163"/>
          <w:color w:val="000000"/>
          <w:sz w:val="28"/>
          <w:szCs w:val="28"/>
        </w:rPr>
        <w:t>),</w:t>
      </w:r>
      <w:r w:rsidRPr="00C536D1">
        <w:rPr>
          <w:rStyle w:val="FontStyle163"/>
          <w:color w:val="000000"/>
          <w:sz w:val="28"/>
          <w:szCs w:val="28"/>
        </w:rPr>
        <w:t xml:space="preserve"> а если предполагается приобретение подходящего объекта аналога, то страховая стоимость определяется методом сравнения продаж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4"/>
          <w:color w:val="000000"/>
          <w:sz w:val="28"/>
          <w:szCs w:val="28"/>
        </w:rPr>
        <w:t xml:space="preserve">Размер страховой выплаты </w:t>
      </w:r>
      <w:r w:rsidRPr="00C536D1">
        <w:rPr>
          <w:rStyle w:val="FontStyle163"/>
          <w:color w:val="000000"/>
          <w:sz w:val="28"/>
          <w:szCs w:val="28"/>
        </w:rPr>
        <w:t>при наступлении страхового случая зависит от страховой стоимости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Возможны два варианта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страховая сумма предполагается равной страховой стоимости, что должно четко указываться в условиях страхового договора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При этом в соответствии с п</w:t>
      </w:r>
      <w:r w:rsidR="00C536D1">
        <w:rPr>
          <w:rStyle w:val="FontStyle163"/>
          <w:color w:val="000000"/>
          <w:sz w:val="28"/>
          <w:szCs w:val="28"/>
        </w:rPr>
        <w:t>.3</w:t>
      </w:r>
      <w:r w:rsidRPr="00C536D1">
        <w:rPr>
          <w:rStyle w:val="FontStyle163"/>
          <w:color w:val="000000"/>
          <w:sz w:val="28"/>
          <w:szCs w:val="28"/>
        </w:rPr>
        <w:t xml:space="preserve"> 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44 ГК РФ при сообщении страхователем заведомо ложной величины страховой стоимости, например в заявлении страхователя, страховщик может добиваться признания договора страхования недействительным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страховая сумма меньше страховой стоимости, что однозначно указывается в страховом договоре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этом случае страховая выплата рассчитывается согласно ст</w:t>
      </w:r>
      <w:r w:rsidR="00C536D1">
        <w:rPr>
          <w:rStyle w:val="FontStyle163"/>
          <w:color w:val="000000"/>
          <w:sz w:val="28"/>
          <w:szCs w:val="28"/>
        </w:rPr>
        <w:t>.9</w:t>
      </w:r>
      <w:r w:rsidRPr="00C536D1">
        <w:rPr>
          <w:rStyle w:val="FontStyle163"/>
          <w:color w:val="000000"/>
          <w:sz w:val="28"/>
          <w:szCs w:val="28"/>
        </w:rPr>
        <w:t>49 ГК РФ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Если в договоре страхования имущества или предпринимательского риска страховая сумма установлена ниже стр</w:t>
      </w:r>
      <w:r w:rsidR="001902D2">
        <w:rPr>
          <w:rStyle w:val="FontStyle163"/>
          <w:color w:val="000000"/>
          <w:sz w:val="28"/>
          <w:szCs w:val="28"/>
        </w:rPr>
        <w:t>аховой стоимости, страховщик при</w:t>
      </w:r>
      <w:r w:rsidRPr="00C536D1">
        <w:rPr>
          <w:rStyle w:val="FontStyle163"/>
          <w:color w:val="000000"/>
          <w:sz w:val="28"/>
          <w:szCs w:val="28"/>
        </w:rPr>
        <w:t xml:space="preserve"> наступлении страхового случая обязан возместить страхователю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выгодоприобретателю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часть понесенных последним убытков пропорционально отношению страховой суммы к страховой стоимости</w:t>
      </w:r>
      <w:r w:rsidR="00C536D1">
        <w:rPr>
          <w:rStyle w:val="FontStyle163"/>
          <w:color w:val="000000"/>
          <w:sz w:val="28"/>
          <w:szCs w:val="28"/>
        </w:rPr>
        <w:t>".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Размер страховых выплат определяется в соответствии с правилами страхования, лицензированными Министерством финансов Российской Федерации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подавляющем большинстве правил страховых компаний размер страхового возмещения по объектам недвижимости определяется следующим образом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при полной гибели имущества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в размере его действительной стоимости, за вычетом стоимости имеющихся остатков, но не свыше страховой суммы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при частичном повреждении имущества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в размере восстановительных расходов, в пределах страховой суммы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Из суммы восстановительных расходов производятся вычеты на износ заменяемых в процессе ремонта частей, узлов, агрегатов и деталей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Следует отметить, что в России сложилась практика занижения страховой стоимости при заключении договоров страхования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7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Вторая цель оценки стоимости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7"/>
          <w:color w:val="000000"/>
          <w:sz w:val="28"/>
          <w:szCs w:val="28"/>
        </w:rPr>
        <w:t>создание базы для налогообложения</w:t>
      </w:r>
      <w:r w:rsidR="00C536D1" w:rsidRPr="00C536D1">
        <w:rPr>
          <w:rStyle w:val="FontStyle167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Основными источниками денежных поступлений являются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налог на землю или недвижимость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странах с рыночной экономикой налог на недвижимость является одним из важнейших каналов поступления денег в бюджет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Плата за землю в таких странах как США, Канада, Великобритания, ФРГ, Италия, Япония входит в единый налог на недвижимость или выступает самостоятельным налогом в таких странах как Франция, Дания, ЮАР, Аргентина, Тайвань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Как правило, налог на землю относится к местным налогам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США налог на недвижимость составляет 1% от ее кадастровой стоимости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Дании, Австралии, Новой Зеландии налог на землю выделен отдельно и составляет 3% от кадастровой стоимости земельного участка, а налог на здания и сооружения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1% от кадастровой стоимости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 результате стимулируются улучшения на земельном участке и его интенсивное использование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налог на доходы физических и юридических лиц от сдачи в аренду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регистрационные сборы за государственную регистрацию прав на недвижимое имущество и сделок с ним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плата за предоставление информации из единого кадастра недвижимости или земельного кадастра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Статья 65 ЗК РФ предусматривает, что для целей налогообложения и в иных случаях устанавливается кадастровая стоимость земельного участка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По новому Налоговому кодексу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гл</w:t>
      </w:r>
      <w:r w:rsidR="00C536D1">
        <w:rPr>
          <w:rStyle w:val="FontStyle163"/>
          <w:color w:val="000000"/>
          <w:sz w:val="28"/>
          <w:szCs w:val="28"/>
        </w:rPr>
        <w:t>.3</w:t>
      </w:r>
      <w:r w:rsidRPr="00C536D1">
        <w:rPr>
          <w:rStyle w:val="FontStyle163"/>
          <w:color w:val="000000"/>
          <w:sz w:val="28"/>
          <w:szCs w:val="28"/>
        </w:rPr>
        <w:t>1 вступила в силу с 1 января 2005 г</w:t>
      </w:r>
      <w:r w:rsidR="00C536D1">
        <w:rPr>
          <w:rStyle w:val="FontStyle163"/>
          <w:color w:val="000000"/>
          <w:sz w:val="28"/>
          <w:szCs w:val="28"/>
        </w:rPr>
        <w:t>.,</w:t>
      </w:r>
      <w:r w:rsidRPr="00C536D1">
        <w:rPr>
          <w:rStyle w:val="FontStyle163"/>
          <w:color w:val="000000"/>
          <w:sz w:val="28"/>
          <w:szCs w:val="28"/>
        </w:rPr>
        <w:t xml:space="preserve"> ФЗ от 29 ноября 2004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№ 141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земельный налог рассчитывается от кадастровой стоимости земли, в ст</w:t>
      </w:r>
      <w:r w:rsidR="00C536D1">
        <w:rPr>
          <w:rStyle w:val="FontStyle163"/>
          <w:color w:val="000000"/>
          <w:sz w:val="28"/>
          <w:szCs w:val="28"/>
        </w:rPr>
        <w:t>.3</w:t>
      </w:r>
      <w:r w:rsidRPr="00C536D1">
        <w:rPr>
          <w:rStyle w:val="FontStyle163"/>
          <w:color w:val="000000"/>
          <w:sz w:val="28"/>
          <w:szCs w:val="28"/>
        </w:rPr>
        <w:t>90 НК РФ налоговая база определяется как кадастровая стоимость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2007</w:t>
      </w:r>
      <w:r w:rsidR="00C536D1" w:rsidRPr="00C536D1">
        <w:rPr>
          <w:rStyle w:val="FontStyle163"/>
          <w:color w:val="000000"/>
          <w:sz w:val="28"/>
          <w:szCs w:val="28"/>
        </w:rPr>
        <w:t>-</w:t>
      </w:r>
      <w:r w:rsidRPr="00C536D1">
        <w:rPr>
          <w:rStyle w:val="FontStyle163"/>
          <w:color w:val="000000"/>
          <w:sz w:val="28"/>
          <w:szCs w:val="28"/>
        </w:rPr>
        <w:t>2009 гг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планируется провести работы по массовой оценке всех объектов недвижимости для введения с 2010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налога на недвижимость вместо налогов на землю и имущество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физических и юридических лиц</w:t>
      </w:r>
      <w:r w:rsidR="00C536D1" w:rsidRPr="00C536D1">
        <w:rPr>
          <w:rStyle w:val="FontStyle163"/>
          <w:color w:val="000000"/>
          <w:sz w:val="28"/>
          <w:szCs w:val="28"/>
        </w:rPr>
        <w:t>).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25 августа 1999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вышло Постановление Правительства РФ № 945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 государственной кадастровой оценке земель</w:t>
      </w:r>
      <w:r w:rsidR="00C536D1">
        <w:rPr>
          <w:rStyle w:val="FontStyle163"/>
          <w:color w:val="000000"/>
          <w:sz w:val="28"/>
          <w:szCs w:val="28"/>
        </w:rPr>
        <w:t xml:space="preserve">", </w:t>
      </w:r>
      <w:r w:rsidRPr="00C536D1">
        <w:rPr>
          <w:rStyle w:val="FontStyle163"/>
          <w:color w:val="000000"/>
          <w:sz w:val="28"/>
          <w:szCs w:val="28"/>
        </w:rPr>
        <w:t>которое положило начало государственным работам по проведению в России кадастровой оценки земли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Кадастровая оценка земель необходима для внедрения экономических методов управления земельными ресурсами и повышения на этой основе эффективности их использования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7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Третья цель оценки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7"/>
          <w:color w:val="000000"/>
          <w:sz w:val="28"/>
          <w:szCs w:val="28"/>
        </w:rPr>
        <w:t>реальное отражение их стоимости в бухгалтерском учете предприятий</w:t>
      </w:r>
      <w:r w:rsidR="00C536D1" w:rsidRPr="00C536D1">
        <w:rPr>
          <w:rStyle w:val="FontStyle167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Для реализации этой цели для юридических лиц предусмотрен переход от права постоянного бессрочного пользования земельными участками к праву собственности или аренде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4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соответствии со ст</w:t>
      </w:r>
      <w:r w:rsidR="00C536D1">
        <w:rPr>
          <w:rStyle w:val="FontStyle163"/>
          <w:color w:val="000000"/>
          <w:sz w:val="28"/>
          <w:szCs w:val="28"/>
        </w:rPr>
        <w:t xml:space="preserve">.20 </w:t>
      </w:r>
      <w:r w:rsidRPr="00C536D1">
        <w:rPr>
          <w:rStyle w:val="FontStyle163"/>
          <w:color w:val="000000"/>
          <w:sz w:val="28"/>
          <w:szCs w:val="28"/>
        </w:rPr>
        <w:t>ЗК РФ, земельные участки предоставляются в постоянное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бессрочное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пользование государственным и муниципальным учреждениям, федеральным казенным предприятиям, а также органам государственной власти и органам местного самоуправления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 xml:space="preserve">Все прочие юридические лица обязаны переоформить право постоянного пользования земельными участками на право аренды земельных участков или приобрести их в собственность по своему желанию </w:t>
      </w:r>
      <w:r w:rsidRPr="00C536D1">
        <w:rPr>
          <w:rStyle w:val="FontStyle164"/>
          <w:color w:val="000000"/>
          <w:sz w:val="28"/>
          <w:szCs w:val="28"/>
        </w:rPr>
        <w:t>до 1 января 2008 г</w:t>
      </w:r>
      <w:r w:rsidR="00C536D1" w:rsidRPr="00C536D1">
        <w:rPr>
          <w:rStyle w:val="FontStyle164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Не допускается внесение права постоянного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бессрочного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пользования земельными участками в уставные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складочные</w:t>
      </w:r>
      <w:r w:rsidR="00C536D1" w:rsidRPr="00C536D1">
        <w:rPr>
          <w:rStyle w:val="FontStyle163"/>
          <w:color w:val="000000"/>
          <w:sz w:val="28"/>
          <w:szCs w:val="28"/>
        </w:rPr>
        <w:t xml:space="preserve">) </w:t>
      </w:r>
      <w:r w:rsidRPr="00C536D1">
        <w:rPr>
          <w:rStyle w:val="FontStyle163"/>
          <w:color w:val="000000"/>
          <w:sz w:val="28"/>
          <w:szCs w:val="28"/>
        </w:rPr>
        <w:t>капиталы коммерческих организаций</w:t>
      </w:r>
      <w:r w:rsidR="00C536D1" w:rsidRPr="00C536D1">
        <w:rPr>
          <w:rStyle w:val="FontStyle163"/>
          <w:color w:val="000000"/>
          <w:sz w:val="28"/>
          <w:szCs w:val="28"/>
        </w:rPr>
        <w:t xml:space="preserve"> [</w:t>
      </w:r>
      <w:r w:rsidRPr="00C536D1">
        <w:rPr>
          <w:rStyle w:val="FontStyle163"/>
          <w:color w:val="000000"/>
          <w:sz w:val="28"/>
          <w:szCs w:val="28"/>
        </w:rPr>
        <w:t>6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</w:t>
      </w:r>
      <w:r w:rsidR="00C536D1">
        <w:rPr>
          <w:rStyle w:val="FontStyle163"/>
          <w:color w:val="000000"/>
          <w:sz w:val="28"/>
          <w:szCs w:val="28"/>
        </w:rPr>
        <w:t>.8</w:t>
      </w:r>
      <w:r w:rsidRPr="00C536D1">
        <w:rPr>
          <w:rStyle w:val="FontStyle163"/>
          <w:color w:val="000000"/>
          <w:sz w:val="28"/>
          <w:szCs w:val="28"/>
        </w:rPr>
        <w:t>7</w:t>
      </w:r>
      <w:r w:rsidR="00C536D1" w:rsidRPr="00C536D1">
        <w:rPr>
          <w:rStyle w:val="FontStyle163"/>
          <w:color w:val="000000"/>
          <w:sz w:val="28"/>
          <w:szCs w:val="28"/>
        </w:rPr>
        <w:t>].</w:t>
      </w:r>
    </w:p>
    <w:p w:rsidR="00C536D1" w:rsidRDefault="004D2393" w:rsidP="00C536D1">
      <w:pPr>
        <w:rPr>
          <w:rStyle w:val="FontStyle164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 xml:space="preserve">При продаже земельных участков, находящихся в государственной или муниципальной собственности, собственникам расположенных на них зданий или сооружений устанавливается следующая </w:t>
      </w:r>
      <w:r w:rsidRPr="00C536D1">
        <w:rPr>
          <w:rStyle w:val="FontStyle164"/>
          <w:color w:val="000000"/>
          <w:sz w:val="28"/>
          <w:szCs w:val="28"/>
        </w:rPr>
        <w:t>выкупная цена земли</w:t>
      </w:r>
      <w:r w:rsidR="00C536D1" w:rsidRPr="00C536D1">
        <w:rPr>
          <w:rStyle w:val="FontStyle164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поселениях с численностью населения свыше 3 млн</w:t>
      </w:r>
      <w:r w:rsidR="001902D2">
        <w:rPr>
          <w:rStyle w:val="FontStyle163"/>
          <w:color w:val="000000"/>
          <w:sz w:val="28"/>
          <w:szCs w:val="28"/>
        </w:rPr>
        <w:t>.</w:t>
      </w:r>
      <w:r w:rsidRPr="00C536D1">
        <w:rPr>
          <w:rStyle w:val="FontStyle163"/>
          <w:color w:val="000000"/>
          <w:sz w:val="28"/>
          <w:szCs w:val="28"/>
        </w:rPr>
        <w:t xml:space="preserve"> человек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в размере от 5 до 30 ставок земельного налога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1902D2">
        <w:t>в</w:t>
      </w:r>
      <w:r w:rsidRPr="00C536D1">
        <w:rPr>
          <w:rStyle w:val="FontStyle164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поселениях от 500 тыс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до 3 млн</w:t>
      </w:r>
      <w:r w:rsidR="001902D2">
        <w:rPr>
          <w:rStyle w:val="FontStyle163"/>
          <w:color w:val="000000"/>
          <w:sz w:val="28"/>
          <w:szCs w:val="28"/>
        </w:rPr>
        <w:t>.</w:t>
      </w:r>
      <w:r w:rsidRPr="00C536D1">
        <w:rPr>
          <w:rStyle w:val="FontStyle163"/>
          <w:color w:val="000000"/>
          <w:sz w:val="28"/>
          <w:szCs w:val="28"/>
        </w:rPr>
        <w:t xml:space="preserve"> человек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в размере от 5 до 17 ставок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поселениях до 500 тыс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человек, а также за пределами черты поселений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в размере от 3 до 10 ставок земельного налога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 [</w:t>
      </w:r>
      <w:r w:rsidRPr="00C536D1">
        <w:rPr>
          <w:rStyle w:val="FontStyle163"/>
          <w:color w:val="000000"/>
          <w:sz w:val="28"/>
          <w:szCs w:val="28"/>
        </w:rPr>
        <w:t>6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</w:t>
      </w:r>
      <w:r w:rsidR="00C536D1">
        <w:rPr>
          <w:rStyle w:val="FontStyle163"/>
          <w:color w:val="000000"/>
          <w:sz w:val="28"/>
          <w:szCs w:val="28"/>
        </w:rPr>
        <w:t>.8</w:t>
      </w:r>
      <w:r w:rsidRPr="00C536D1">
        <w:rPr>
          <w:rStyle w:val="FontStyle163"/>
          <w:color w:val="000000"/>
          <w:sz w:val="28"/>
          <w:szCs w:val="28"/>
        </w:rPr>
        <w:t>5</w:t>
      </w:r>
      <w:r w:rsidR="00C536D1" w:rsidRPr="00C536D1">
        <w:rPr>
          <w:rStyle w:val="FontStyle163"/>
          <w:color w:val="000000"/>
          <w:sz w:val="28"/>
          <w:szCs w:val="28"/>
        </w:rPr>
        <w:t>].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Кроме текущего использования земельного участка в обычном режиме эксплуатации, он может быть задействован во вторичном использовании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так называемом хозяйственном обороте, поскольку у земельного участка всегда существует функция обеспечения движения других видов капитала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Формами такого хозяйственного оборота земельных участков выступают</w:t>
      </w:r>
      <w:r w:rsidR="00C536D1" w:rsidRPr="00C536D1">
        <w:rPr>
          <w:rStyle w:val="FontStyle163"/>
          <w:color w:val="000000"/>
          <w:sz w:val="28"/>
          <w:szCs w:val="28"/>
        </w:rPr>
        <w:t xml:space="preserve">: </w:t>
      </w:r>
      <w:r w:rsidRPr="00C536D1">
        <w:rPr>
          <w:rStyle w:val="FontStyle163"/>
          <w:color w:val="000000"/>
          <w:sz w:val="28"/>
          <w:szCs w:val="28"/>
        </w:rPr>
        <w:t xml:space="preserve">аренда, залог, эмиссионное обеспечение, </w:t>
      </w:r>
      <w:r w:rsidR="00C536D1">
        <w:rPr>
          <w:rStyle w:val="FontStyle163"/>
          <w:color w:val="000000"/>
          <w:sz w:val="28"/>
          <w:szCs w:val="28"/>
        </w:rPr>
        <w:t>т.е.</w:t>
      </w:r>
      <w:r w:rsidR="00C536D1" w:rsidRPr="00C536D1">
        <w:rPr>
          <w:rStyle w:val="FontStyle163"/>
          <w:color w:val="000000"/>
          <w:sz w:val="28"/>
          <w:szCs w:val="28"/>
        </w:rPr>
        <w:t xml:space="preserve"> </w:t>
      </w:r>
      <w:r w:rsidRPr="00C536D1">
        <w:rPr>
          <w:rStyle w:val="FontStyle163"/>
          <w:color w:val="000000"/>
          <w:sz w:val="28"/>
          <w:szCs w:val="28"/>
        </w:rPr>
        <w:t>дополнительный выпуск ценных бумаг на величину стоимости земли и взнос в уставные капиталы акционерных обществ, товариществ, кооперативов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Например, земельный участок, оформленный в собственность предприятия, может быть включен в материальные активы по рыночной стоимости на основе отчета об оценке независимого оценщика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Под этот рост стоимости активовакционерное общество может осуществить дополнительную эмиссию ценных бумаг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7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Четвертая цель оценки стоимости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7"/>
          <w:color w:val="000000"/>
          <w:sz w:val="28"/>
          <w:szCs w:val="28"/>
        </w:rPr>
        <w:t>составление государственного земельного кадастра, а также реальное стоимостное отражение земель в статистике национального богатства страны</w:t>
      </w:r>
      <w:r w:rsidR="00C536D1" w:rsidRPr="00C536D1">
        <w:rPr>
          <w:rStyle w:val="FontStyle167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Государственный земельный кадастр представляет собой систематизированный свод документированных сведений об объектах государственного кадастрового учета, о правовом режиме земель в Российской Федерации, о кадастровой стоимости, местоположении, размерах земельных участков и прочно связанных с ними объектов недвижимого имущества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ст</w:t>
      </w:r>
      <w:r w:rsidR="00C536D1">
        <w:rPr>
          <w:rStyle w:val="FontStyle163"/>
          <w:color w:val="000000"/>
          <w:sz w:val="28"/>
          <w:szCs w:val="28"/>
        </w:rPr>
        <w:t>.7</w:t>
      </w:r>
      <w:r w:rsidRPr="00C536D1">
        <w:rPr>
          <w:rStyle w:val="FontStyle163"/>
          <w:color w:val="000000"/>
          <w:sz w:val="28"/>
          <w:szCs w:val="28"/>
        </w:rPr>
        <w:t>0 ЗК РФ</w:t>
      </w:r>
      <w:r w:rsidR="00C536D1" w:rsidRPr="00C536D1">
        <w:rPr>
          <w:rStyle w:val="FontStyle163"/>
          <w:color w:val="000000"/>
          <w:sz w:val="28"/>
          <w:szCs w:val="28"/>
        </w:rPr>
        <w:t>).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Земельный фонд России составляет 12,5% мировой территории, на нем находится 55% черноземных почв мира, 25% запасов пресной воды, 60% запасов древесины хвойных пород</w:t>
      </w:r>
      <w:r w:rsidR="00C536D1" w:rsidRPr="00C536D1">
        <w:rPr>
          <w:rStyle w:val="FontStyle163"/>
          <w:color w:val="000000"/>
          <w:sz w:val="28"/>
          <w:szCs w:val="28"/>
        </w:rPr>
        <w:t xml:space="preserve"> [</w:t>
      </w:r>
      <w:r w:rsidRPr="00C536D1">
        <w:rPr>
          <w:rStyle w:val="FontStyle163"/>
          <w:color w:val="000000"/>
          <w:sz w:val="28"/>
          <w:szCs w:val="28"/>
        </w:rPr>
        <w:t>37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</w:t>
      </w:r>
      <w:r w:rsidR="00C536D1">
        <w:rPr>
          <w:rStyle w:val="FontStyle163"/>
          <w:color w:val="000000"/>
          <w:sz w:val="28"/>
          <w:szCs w:val="28"/>
        </w:rPr>
        <w:t>.6</w:t>
      </w:r>
      <w:r w:rsidR="00C536D1" w:rsidRPr="00C536D1">
        <w:rPr>
          <w:rStyle w:val="FontStyle163"/>
          <w:color w:val="000000"/>
          <w:sz w:val="28"/>
          <w:szCs w:val="28"/>
        </w:rPr>
        <w:t xml:space="preserve">]. </w:t>
      </w:r>
      <w:r w:rsidRPr="00C536D1">
        <w:rPr>
          <w:rStyle w:val="FontStyle163"/>
          <w:color w:val="000000"/>
          <w:sz w:val="28"/>
          <w:szCs w:val="28"/>
        </w:rPr>
        <w:t>Кроме того, в России сосредоточено 30% разведанных мировых запасов энергоносителей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Отражение стоимости этих и других ресурсов в государственном кадастре будет иметь огромное значение для их эффективного использования и реального возмещения наносимых убытков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10 января 2000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был принят Федеральный закон № 28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 государственном земельном кадастре</w:t>
      </w:r>
      <w:r w:rsidR="00C536D1">
        <w:rPr>
          <w:rStyle w:val="FontStyle163"/>
          <w:color w:val="000000"/>
          <w:sz w:val="28"/>
          <w:szCs w:val="28"/>
        </w:rPr>
        <w:t xml:space="preserve">". </w:t>
      </w:r>
      <w:r w:rsidRPr="00C536D1">
        <w:rPr>
          <w:rStyle w:val="FontStyle163"/>
          <w:color w:val="000000"/>
          <w:sz w:val="28"/>
          <w:szCs w:val="28"/>
        </w:rPr>
        <w:t>Государственный земельный кадастр создается и ведется в целях информационного обеспечения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государственного и муниципального управления земельными ресурсами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государственного контроля за использованием и охраной земель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мероприятий, направленных на сохранение и повышение плодородия почв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государственной регистрации прав на недвижимое имущество и сделок с ним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землеустройства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экономической оценки земель и учета стоимости земли в составе природных ресурсов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установления обоснованной платы за землю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иной, связанной с владением, пользованием и распоряжением земельными участками, деятельности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Государственный земельный кадастр содержит сведения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 земельных участках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территориальных зонах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землях и границах территорий, на которых осуществляется местное самоуправление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землях и границах субъектов Российской Федерации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землях и границах Российской Федерации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 xml:space="preserve">К </w:t>
      </w:r>
      <w:r w:rsidRPr="00C536D1">
        <w:rPr>
          <w:rStyle w:val="FontStyle164"/>
          <w:color w:val="000000"/>
          <w:sz w:val="28"/>
          <w:szCs w:val="28"/>
        </w:rPr>
        <w:t xml:space="preserve">основным документам государственного земельного кадастра </w:t>
      </w:r>
      <w:r w:rsidRPr="00C536D1">
        <w:rPr>
          <w:rStyle w:val="FontStyle163"/>
          <w:color w:val="000000"/>
          <w:sz w:val="28"/>
          <w:szCs w:val="28"/>
        </w:rPr>
        <w:t>относятся Единый государственный реестр земель, кадастровые дела и дежурные кадастровые карты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Едином государственном реестре земель содержатся следующие основные сведения о земельных участках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кадастровые номера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местоположение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адрес</w:t>
      </w:r>
      <w:r w:rsidR="00C536D1" w:rsidRPr="00C536D1">
        <w:rPr>
          <w:rStyle w:val="FontStyle163"/>
          <w:color w:val="000000"/>
          <w:sz w:val="28"/>
          <w:szCs w:val="28"/>
        </w:rPr>
        <w:t>);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площадь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категория земель и разрешенное использование земельных участков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описание границ земельных участков, их отдельных частей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зарегистрированные в установленном порядке вещные права и ограничения</w:t>
      </w:r>
      <w:r w:rsidR="00C536D1">
        <w:rPr>
          <w:rStyle w:val="FontStyle163"/>
          <w:color w:val="000000"/>
          <w:sz w:val="28"/>
          <w:szCs w:val="28"/>
        </w:rPr>
        <w:t xml:space="preserve"> (</w:t>
      </w:r>
      <w:r w:rsidRPr="00C536D1">
        <w:rPr>
          <w:rStyle w:val="FontStyle163"/>
          <w:color w:val="000000"/>
          <w:sz w:val="28"/>
          <w:szCs w:val="28"/>
        </w:rPr>
        <w:t>обременения</w:t>
      </w:r>
      <w:r w:rsidR="00C536D1" w:rsidRPr="00C536D1">
        <w:rPr>
          <w:rStyle w:val="FontStyle163"/>
          <w:color w:val="000000"/>
          <w:sz w:val="28"/>
          <w:szCs w:val="28"/>
        </w:rPr>
        <w:t>);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экономические характеристики, в том числе размеры платы за землю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качественные характеристики, в том числе показатели состояния плодородия земель для отдельных категорий земель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наличие объектов недвижимого имущества, прочно связанных с земельными участками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Сведения государственного земельного кадастра носят открытый характер, за исключением сведений, отнесенных законодательством Российской Федерации к категории ограниченного доступа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Сведения государственного земельного кадастра об определенном земельном участке предоставляются в виде выписок по месту учета данного земельного участка за плату или бесплатно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Одной из основных задач современного этапа земельной реформы является переход от кадастрового учета земельных участков к кадастровому учету объектов недвижимого имущества и созданию единого кадастра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Такой переход необходим для совершенствования системы налогообложения недвижимости и обеспечения необходимой информацией субъектов земельно-имущественных отношений, а также для повышения эффективности государственного и муниципального управления земельными ресурсами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 объектам недвижимости, подлежащим постановке на кадастровый учет в качестве объектов гражданско-правовых отношений, относятся земельные участки, здания, сооружения, помещения, объекты незавершенного строительства, комплексы недвижимого имущества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 соответствии с Указом Президента РФ от 9 марта 2004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№ 314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 системе и структуре федеральных органов исполнительной власти</w:t>
      </w:r>
      <w:r w:rsidR="00C536D1">
        <w:rPr>
          <w:rStyle w:val="FontStyle163"/>
          <w:color w:val="000000"/>
          <w:sz w:val="28"/>
          <w:szCs w:val="28"/>
        </w:rPr>
        <w:t xml:space="preserve">" </w:t>
      </w:r>
      <w:r w:rsidRPr="00C536D1">
        <w:rPr>
          <w:rStyle w:val="FontStyle163"/>
          <w:color w:val="000000"/>
          <w:sz w:val="28"/>
          <w:szCs w:val="28"/>
        </w:rPr>
        <w:t xml:space="preserve">образовано </w:t>
      </w:r>
      <w:r w:rsidRPr="00C536D1">
        <w:rPr>
          <w:rStyle w:val="FontStyle162"/>
          <w:color w:val="000000"/>
          <w:sz w:val="28"/>
          <w:szCs w:val="28"/>
        </w:rPr>
        <w:t>Федеральное агентство кадастра объектов недвижимости</w:t>
      </w:r>
      <w:r w:rsidR="00C536D1" w:rsidRPr="00C536D1">
        <w:rPr>
          <w:rStyle w:val="FontStyle162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Оно находится в ведении Министерства экономического развития и торговли Российской Федерации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Полномочия данного агентства определены постановлениями Правительства РФ от 19 августа 2004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№ 418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Об утверждении Положения о Федеральном агентстве кадастра объектов недвижимости</w:t>
      </w:r>
      <w:r w:rsidR="00C536D1">
        <w:rPr>
          <w:rStyle w:val="FontStyle163"/>
          <w:color w:val="000000"/>
          <w:sz w:val="28"/>
          <w:szCs w:val="28"/>
        </w:rPr>
        <w:t xml:space="preserve">" </w:t>
      </w:r>
      <w:r w:rsidRPr="00C536D1">
        <w:rPr>
          <w:rStyle w:val="FontStyle163"/>
          <w:color w:val="000000"/>
          <w:sz w:val="28"/>
          <w:szCs w:val="28"/>
        </w:rPr>
        <w:t>и от 8 апреля 2004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№ 202</w:t>
      </w:r>
      <w:r w:rsidR="00C536D1">
        <w:rPr>
          <w:rStyle w:val="FontStyle163"/>
          <w:color w:val="000000"/>
          <w:sz w:val="28"/>
          <w:szCs w:val="28"/>
        </w:rPr>
        <w:t xml:space="preserve"> "</w:t>
      </w:r>
      <w:r w:rsidRPr="00C536D1">
        <w:rPr>
          <w:rStyle w:val="FontStyle163"/>
          <w:color w:val="000000"/>
          <w:sz w:val="28"/>
          <w:szCs w:val="28"/>
        </w:rPr>
        <w:t>Вопросы Федерального агентства кадастра объектов недвижимости</w:t>
      </w:r>
      <w:r w:rsidR="00C536D1">
        <w:rPr>
          <w:rStyle w:val="FontStyle163"/>
          <w:color w:val="000000"/>
          <w:sz w:val="28"/>
          <w:szCs w:val="28"/>
        </w:rPr>
        <w:t xml:space="preserve">". </w:t>
      </w:r>
      <w:r w:rsidRPr="00C536D1">
        <w:rPr>
          <w:rStyle w:val="FontStyle163"/>
          <w:color w:val="000000"/>
          <w:sz w:val="28"/>
          <w:szCs w:val="28"/>
        </w:rPr>
        <w:t>К основным полномочиям относятся</w:t>
      </w:r>
      <w:r w:rsidR="00C536D1" w:rsidRPr="00C536D1">
        <w:rPr>
          <w:rStyle w:val="FontStyle163"/>
          <w:color w:val="000000"/>
          <w:sz w:val="28"/>
          <w:szCs w:val="28"/>
        </w:rPr>
        <w:t>: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организация создания автоматизированной системы ведения государственного земельного кадастра, включающего 40 млн земельных участков, и государственного учета объектов градостроительной деятельности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 - </w:t>
      </w:r>
      <w:r w:rsidRPr="00C536D1">
        <w:rPr>
          <w:rStyle w:val="FontStyle163"/>
          <w:color w:val="000000"/>
          <w:sz w:val="28"/>
          <w:szCs w:val="28"/>
        </w:rPr>
        <w:t>70 млн</w:t>
      </w:r>
      <w:r w:rsidR="001902D2">
        <w:rPr>
          <w:rStyle w:val="FontStyle163"/>
          <w:color w:val="000000"/>
          <w:sz w:val="28"/>
          <w:szCs w:val="28"/>
        </w:rPr>
        <w:t>.</w:t>
      </w:r>
      <w:r w:rsidRPr="00C536D1">
        <w:rPr>
          <w:rStyle w:val="FontStyle163"/>
          <w:color w:val="000000"/>
          <w:sz w:val="28"/>
          <w:szCs w:val="28"/>
        </w:rPr>
        <w:t xml:space="preserve"> объектов капитального строительства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организация проведения территориального землеустройства в соответствии с решениями органов государственной власти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организация подготовки землеустроительных материалов для установления государственной границы Российской Федерации, границ ее субъектов и муниципальных образований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организация осуществления технической инвентаризации объектов градостроительной деятельности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осуществление государственной кадастровой оценки земель и представление ее результатов в соответствии с законодательством Российской Федерации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ведение государственного земельного кадастра, государственного градостроительного кадастра, государственного технического учета объектов градостроительной деятельности и государственного фонда данных, полученных в результате проведения землеустройства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создание и ведение государственного кадастра объектов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 2011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планируется объединение государственного земельного кадастра и кадастра объектов недвижимости в единый государственный кадастр объектов недвижимости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утверждение заключений экспертных комиссий при проведении экспертизы землеустроительной документации, карт и материалов межевания объектов землеустройства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осуществление государственного мониторинга земель в Российской Федерации, в том числе с использованием автоматизированной информационной системы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C536D1" w:rsidRDefault="004D2393" w:rsidP="00C536D1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осуществление государственного земельного контроля</w:t>
      </w:r>
      <w:r w:rsidR="00C536D1" w:rsidRPr="00C536D1">
        <w:rPr>
          <w:rStyle w:val="FontStyle163"/>
          <w:color w:val="000000"/>
          <w:sz w:val="28"/>
          <w:szCs w:val="28"/>
        </w:rPr>
        <w:t>;</w:t>
      </w:r>
    </w:p>
    <w:p w:rsidR="004D2393" w:rsidRPr="00C536D1" w:rsidRDefault="004D2393" w:rsidP="001902D2">
      <w:pPr>
        <w:rPr>
          <w:rStyle w:val="FontStyle163"/>
          <w:color w:val="000000"/>
          <w:sz w:val="28"/>
          <w:szCs w:val="28"/>
        </w:rPr>
      </w:pPr>
      <w:r w:rsidRPr="00C536D1">
        <w:rPr>
          <w:rStyle w:val="FontStyle163"/>
          <w:color w:val="000000"/>
          <w:sz w:val="28"/>
          <w:szCs w:val="28"/>
        </w:rPr>
        <w:t>предоставление заинтересованным лицам сведений государственного земельного кадастра и сведений об объектах градостроительной деятельности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К 2011 г</w:t>
      </w:r>
      <w:r w:rsidR="00C536D1" w:rsidRPr="00C536D1">
        <w:rPr>
          <w:rStyle w:val="FontStyle163"/>
          <w:color w:val="000000"/>
          <w:sz w:val="28"/>
          <w:szCs w:val="28"/>
        </w:rPr>
        <w:t xml:space="preserve">. </w:t>
      </w:r>
      <w:r w:rsidRPr="00C536D1">
        <w:rPr>
          <w:rStyle w:val="FontStyle163"/>
          <w:color w:val="000000"/>
          <w:sz w:val="28"/>
          <w:szCs w:val="28"/>
        </w:rPr>
        <w:t>срок предоставления сведений из единого государственного кадастра объектов недвижимости должен составить 4 дня в отличие от существующих нормативов в 30 дней</w:t>
      </w:r>
      <w:r w:rsidR="00C536D1" w:rsidRPr="00C536D1">
        <w:rPr>
          <w:rStyle w:val="FontStyle163"/>
          <w:color w:val="000000"/>
          <w:sz w:val="28"/>
          <w:szCs w:val="28"/>
        </w:rPr>
        <w:t>.</w:t>
      </w:r>
      <w:bookmarkStart w:id="0" w:name="_GoBack"/>
      <w:bookmarkEnd w:id="0"/>
    </w:p>
    <w:sectPr w:rsidR="004D2393" w:rsidRPr="00C536D1" w:rsidSect="00C536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04" w:rsidRDefault="00EA3504">
      <w:r>
        <w:separator/>
      </w:r>
    </w:p>
  </w:endnote>
  <w:endnote w:type="continuationSeparator" w:id="0">
    <w:p w:rsidR="00EA3504" w:rsidRDefault="00EA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D1" w:rsidRDefault="00C536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D1" w:rsidRDefault="00C536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04" w:rsidRDefault="00EA3504">
      <w:r>
        <w:separator/>
      </w:r>
    </w:p>
  </w:footnote>
  <w:footnote w:type="continuationSeparator" w:id="0">
    <w:p w:rsidR="00EA3504" w:rsidRDefault="00EA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D1" w:rsidRDefault="002153C5" w:rsidP="00C536D1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C536D1" w:rsidRDefault="00C536D1" w:rsidP="00C536D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D1" w:rsidRDefault="00C536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F84CC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546197"/>
    <w:multiLevelType w:val="singleLevel"/>
    <w:tmpl w:val="6B0C31C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E6D6C06"/>
    <w:multiLevelType w:val="singleLevel"/>
    <w:tmpl w:val="E10C21F0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5195B"/>
    <w:multiLevelType w:val="singleLevel"/>
    <w:tmpl w:val="C340E88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F777182"/>
    <w:multiLevelType w:val="singleLevel"/>
    <w:tmpl w:val="BEF68EA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53B05C08"/>
    <w:multiLevelType w:val="singleLevel"/>
    <w:tmpl w:val="C340E88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6F938F9"/>
    <w:multiLevelType w:val="singleLevel"/>
    <w:tmpl w:val="BB88CE4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6EB15B43"/>
    <w:multiLevelType w:val="singleLevel"/>
    <w:tmpl w:val="B5121A4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740E7E32"/>
    <w:multiLevelType w:val="singleLevel"/>
    <w:tmpl w:val="0A64E52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7D0C0EE1"/>
    <w:multiLevelType w:val="singleLevel"/>
    <w:tmpl w:val="0A64E52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0"/>
    <w:lvlOverride w:ilvl="0">
      <w:lvl w:ilvl="0">
        <w:numFmt w:val="bullet"/>
        <w:lvlText w:val="■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"/>
  </w:num>
  <w:num w:numId="18">
    <w:abstractNumId w:val="12"/>
  </w:num>
  <w:num w:numId="19">
    <w:abstractNumId w:val="4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393"/>
    <w:rsid w:val="001902D2"/>
    <w:rsid w:val="0019068B"/>
    <w:rsid w:val="001B48E1"/>
    <w:rsid w:val="001C0B2F"/>
    <w:rsid w:val="001C4871"/>
    <w:rsid w:val="002153C5"/>
    <w:rsid w:val="00251E83"/>
    <w:rsid w:val="002D5F72"/>
    <w:rsid w:val="00386CAE"/>
    <w:rsid w:val="004D2393"/>
    <w:rsid w:val="004E748F"/>
    <w:rsid w:val="00584945"/>
    <w:rsid w:val="005F4CAE"/>
    <w:rsid w:val="00607940"/>
    <w:rsid w:val="00633045"/>
    <w:rsid w:val="009E09B5"/>
    <w:rsid w:val="00A46744"/>
    <w:rsid w:val="00C060FD"/>
    <w:rsid w:val="00C536D1"/>
    <w:rsid w:val="00CF08AE"/>
    <w:rsid w:val="00D24F31"/>
    <w:rsid w:val="00D77651"/>
    <w:rsid w:val="00E54063"/>
    <w:rsid w:val="00E5542B"/>
    <w:rsid w:val="00EA3504"/>
    <w:rsid w:val="00EC6A62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718766-1422-4658-A55C-6B0FB309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536D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36D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36D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536D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36D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36D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36D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36D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36D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C536D1"/>
    <w:rPr>
      <w:color w:val="0000FF"/>
      <w:u w:val="single"/>
    </w:rPr>
  </w:style>
  <w:style w:type="character" w:styleId="a7">
    <w:name w:val="footnote reference"/>
    <w:uiPriority w:val="99"/>
    <w:semiHidden/>
    <w:rsid w:val="00C536D1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C536D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C536D1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C536D1"/>
  </w:style>
  <w:style w:type="paragraph" w:styleId="11">
    <w:name w:val="toc 1"/>
    <w:basedOn w:val="a2"/>
    <w:next w:val="a2"/>
    <w:autoRedefine/>
    <w:uiPriority w:val="99"/>
    <w:semiHidden/>
    <w:rsid w:val="00C536D1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C536D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536D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536D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36D1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ind w:left="2240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C536D1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C536D1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spacing w:before="480" w:after="480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jc w:val="center"/>
    </w:pPr>
  </w:style>
  <w:style w:type="paragraph" w:customStyle="1" w:styleId="Style5">
    <w:name w:val="Style5"/>
    <w:basedOn w:val="a2"/>
    <w:uiPriority w:val="99"/>
    <w:rsid w:val="004D2393"/>
    <w:pPr>
      <w:jc w:val="center"/>
    </w:pPr>
    <w:rPr>
      <w:rFonts w:ascii="Arial" w:hAnsi="Arial" w:cs="Arial"/>
    </w:rPr>
  </w:style>
  <w:style w:type="paragraph" w:customStyle="1" w:styleId="Style12">
    <w:name w:val="Style12"/>
    <w:basedOn w:val="a2"/>
    <w:uiPriority w:val="99"/>
    <w:rsid w:val="004D2393"/>
    <w:pPr>
      <w:spacing w:line="245" w:lineRule="exact"/>
      <w:jc w:val="left"/>
    </w:pPr>
    <w:rPr>
      <w:rFonts w:ascii="Arial" w:hAnsi="Arial" w:cs="Arial"/>
    </w:rPr>
  </w:style>
  <w:style w:type="paragraph" w:customStyle="1" w:styleId="Style20">
    <w:name w:val="Style20"/>
    <w:basedOn w:val="a2"/>
    <w:uiPriority w:val="99"/>
    <w:rsid w:val="004D2393"/>
    <w:pPr>
      <w:spacing w:line="278" w:lineRule="exact"/>
      <w:ind w:firstLine="2030"/>
      <w:jc w:val="left"/>
    </w:pPr>
    <w:rPr>
      <w:rFonts w:ascii="Arial" w:hAnsi="Arial" w:cs="Arial"/>
    </w:rPr>
  </w:style>
  <w:style w:type="paragraph" w:customStyle="1" w:styleId="Style22">
    <w:name w:val="Style22"/>
    <w:basedOn w:val="a2"/>
    <w:uiPriority w:val="99"/>
    <w:rsid w:val="004D2393"/>
    <w:pPr>
      <w:jc w:val="left"/>
    </w:pPr>
    <w:rPr>
      <w:rFonts w:ascii="Arial" w:hAnsi="Arial" w:cs="Arial"/>
    </w:rPr>
  </w:style>
  <w:style w:type="paragraph" w:customStyle="1" w:styleId="Style27">
    <w:name w:val="Style27"/>
    <w:basedOn w:val="a2"/>
    <w:uiPriority w:val="99"/>
    <w:rsid w:val="004D2393"/>
    <w:pPr>
      <w:jc w:val="left"/>
    </w:pPr>
    <w:rPr>
      <w:rFonts w:ascii="Arial" w:hAnsi="Arial" w:cs="Arial"/>
    </w:rPr>
  </w:style>
  <w:style w:type="paragraph" w:customStyle="1" w:styleId="Style33">
    <w:name w:val="Style33"/>
    <w:basedOn w:val="a2"/>
    <w:uiPriority w:val="99"/>
    <w:rsid w:val="004D2393"/>
    <w:pPr>
      <w:spacing w:line="240" w:lineRule="exact"/>
      <w:ind w:firstLine="451"/>
    </w:pPr>
    <w:rPr>
      <w:rFonts w:ascii="Arial" w:hAnsi="Arial" w:cs="Arial"/>
    </w:rPr>
  </w:style>
  <w:style w:type="paragraph" w:customStyle="1" w:styleId="Style36">
    <w:name w:val="Style36"/>
    <w:basedOn w:val="a2"/>
    <w:uiPriority w:val="99"/>
    <w:rsid w:val="004D2393"/>
    <w:pPr>
      <w:spacing w:line="245" w:lineRule="exact"/>
      <w:ind w:firstLine="466"/>
    </w:pPr>
    <w:rPr>
      <w:rFonts w:ascii="Arial" w:hAnsi="Arial" w:cs="Arial"/>
    </w:rPr>
  </w:style>
  <w:style w:type="paragraph" w:customStyle="1" w:styleId="Style37">
    <w:name w:val="Style37"/>
    <w:basedOn w:val="a2"/>
    <w:uiPriority w:val="99"/>
    <w:rsid w:val="004D2393"/>
    <w:pPr>
      <w:spacing w:line="202" w:lineRule="exact"/>
      <w:ind w:hanging="538"/>
    </w:pPr>
    <w:rPr>
      <w:rFonts w:ascii="Arial" w:hAnsi="Arial" w:cs="Arial"/>
    </w:rPr>
  </w:style>
  <w:style w:type="paragraph" w:customStyle="1" w:styleId="Style40">
    <w:name w:val="Style40"/>
    <w:basedOn w:val="a2"/>
    <w:uiPriority w:val="99"/>
    <w:rsid w:val="004D2393"/>
    <w:pPr>
      <w:spacing w:line="240" w:lineRule="exact"/>
      <w:ind w:firstLine="466"/>
    </w:pPr>
    <w:rPr>
      <w:rFonts w:ascii="Arial" w:hAnsi="Arial" w:cs="Arial"/>
    </w:rPr>
  </w:style>
  <w:style w:type="paragraph" w:customStyle="1" w:styleId="Style41">
    <w:name w:val="Style41"/>
    <w:basedOn w:val="a2"/>
    <w:uiPriority w:val="99"/>
    <w:rsid w:val="004D2393"/>
    <w:pPr>
      <w:spacing w:line="240" w:lineRule="exact"/>
      <w:ind w:firstLine="461"/>
    </w:pPr>
    <w:rPr>
      <w:rFonts w:ascii="Arial" w:hAnsi="Arial" w:cs="Arial"/>
    </w:rPr>
  </w:style>
  <w:style w:type="paragraph" w:customStyle="1" w:styleId="Style44">
    <w:name w:val="Style44"/>
    <w:basedOn w:val="a2"/>
    <w:uiPriority w:val="99"/>
    <w:rsid w:val="004D2393"/>
    <w:pPr>
      <w:spacing w:line="245" w:lineRule="exact"/>
    </w:pPr>
    <w:rPr>
      <w:rFonts w:ascii="Arial" w:hAnsi="Arial" w:cs="Arial"/>
    </w:rPr>
  </w:style>
  <w:style w:type="paragraph" w:customStyle="1" w:styleId="Style45">
    <w:name w:val="Style45"/>
    <w:basedOn w:val="a2"/>
    <w:uiPriority w:val="99"/>
    <w:rsid w:val="004D2393"/>
    <w:pPr>
      <w:spacing w:line="245" w:lineRule="exact"/>
    </w:pPr>
    <w:rPr>
      <w:rFonts w:ascii="Arial" w:hAnsi="Arial" w:cs="Arial"/>
    </w:rPr>
  </w:style>
  <w:style w:type="character" w:customStyle="1" w:styleId="FontStyle159">
    <w:name w:val="Font Style159"/>
    <w:uiPriority w:val="99"/>
    <w:rsid w:val="004D2393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4D23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3">
    <w:name w:val="Font Style163"/>
    <w:uiPriority w:val="99"/>
    <w:rsid w:val="004D2393"/>
    <w:rPr>
      <w:rFonts w:ascii="Times New Roman" w:hAnsi="Times New Roman" w:cs="Times New Roman"/>
      <w:sz w:val="18"/>
      <w:szCs w:val="18"/>
    </w:rPr>
  </w:style>
  <w:style w:type="character" w:customStyle="1" w:styleId="FontStyle164">
    <w:name w:val="Font Style164"/>
    <w:uiPriority w:val="99"/>
    <w:rsid w:val="004D23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5">
    <w:name w:val="Font Style165"/>
    <w:uiPriority w:val="99"/>
    <w:rsid w:val="004D2393"/>
    <w:rPr>
      <w:rFonts w:ascii="Tahoma" w:hAnsi="Tahoma" w:cs="Tahoma"/>
      <w:b/>
      <w:bCs/>
      <w:sz w:val="14"/>
      <w:szCs w:val="14"/>
    </w:rPr>
  </w:style>
  <w:style w:type="character" w:customStyle="1" w:styleId="FontStyle166">
    <w:name w:val="Font Style166"/>
    <w:uiPriority w:val="99"/>
    <w:rsid w:val="004D2393"/>
    <w:rPr>
      <w:rFonts w:ascii="Franklin Gothic Medium" w:hAnsi="Franklin Gothic Medium" w:cs="Franklin Gothic Medium"/>
      <w:sz w:val="18"/>
      <w:szCs w:val="18"/>
    </w:rPr>
  </w:style>
  <w:style w:type="character" w:customStyle="1" w:styleId="FontStyle167">
    <w:name w:val="Font Style167"/>
    <w:uiPriority w:val="99"/>
    <w:rsid w:val="004D239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4">
    <w:name w:val="Font Style174"/>
    <w:uiPriority w:val="99"/>
    <w:rsid w:val="004D2393"/>
    <w:rPr>
      <w:rFonts w:ascii="Arial" w:hAnsi="Arial" w:cs="Arial"/>
      <w:b/>
      <w:bCs/>
      <w:sz w:val="16"/>
      <w:szCs w:val="16"/>
    </w:rPr>
  </w:style>
  <w:style w:type="character" w:customStyle="1" w:styleId="FontStyle178">
    <w:name w:val="Font Style178"/>
    <w:uiPriority w:val="99"/>
    <w:rsid w:val="004D2393"/>
    <w:rPr>
      <w:rFonts w:ascii="Times New Roman" w:hAnsi="Times New Roman" w:cs="Times New Roman"/>
      <w:b/>
      <w:bCs/>
      <w:sz w:val="14"/>
      <w:szCs w:val="14"/>
    </w:rPr>
  </w:style>
  <w:style w:type="table" w:styleId="-1">
    <w:name w:val="Table Web 1"/>
    <w:basedOn w:val="a4"/>
    <w:uiPriority w:val="99"/>
    <w:rsid w:val="00C536D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C536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C536D1"/>
    <w:rPr>
      <w:vertAlign w:val="superscript"/>
    </w:rPr>
  </w:style>
  <w:style w:type="paragraph" w:customStyle="1" w:styleId="afa">
    <w:name w:val="выделение"/>
    <w:uiPriority w:val="99"/>
    <w:rsid w:val="00C536D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C536D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C536D1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C536D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C536D1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C536D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536D1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C536D1"/>
    <w:rPr>
      <w:sz w:val="28"/>
      <w:szCs w:val="28"/>
    </w:rPr>
  </w:style>
  <w:style w:type="paragraph" w:styleId="aff0">
    <w:name w:val="Normal (Web)"/>
    <w:basedOn w:val="a2"/>
    <w:uiPriority w:val="99"/>
    <w:rsid w:val="00C536D1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C536D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C536D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C536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C536D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536D1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36D1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536D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536D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536D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36D1"/>
    <w:rPr>
      <w:i/>
      <w:iCs/>
    </w:rPr>
  </w:style>
  <w:style w:type="paragraph" w:customStyle="1" w:styleId="aff3">
    <w:name w:val="ТАБЛИЦА"/>
    <w:next w:val="a2"/>
    <w:autoRedefine/>
    <w:uiPriority w:val="99"/>
    <w:rsid w:val="00C536D1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C536D1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C536D1"/>
  </w:style>
  <w:style w:type="table" w:customStyle="1" w:styleId="14">
    <w:name w:val="Стиль таблицы1"/>
    <w:uiPriority w:val="99"/>
    <w:rsid w:val="00C536D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C536D1"/>
    <w:pPr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C536D1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C536D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экономической оценки земли</vt:lpstr>
    </vt:vector>
  </TitlesOfParts>
  <Company>Upravdom</Company>
  <LinksUpToDate>false</LinksUpToDate>
  <CharactersWithSpaces>43150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экономической оценки земли</dc:title>
  <dc:subject/>
  <dc:creator>Евгений</dc:creator>
  <cp:keywords/>
  <dc:description/>
  <cp:lastModifiedBy>admin</cp:lastModifiedBy>
  <cp:revision>2</cp:revision>
  <dcterms:created xsi:type="dcterms:W3CDTF">2014-03-07T19:23:00Z</dcterms:created>
  <dcterms:modified xsi:type="dcterms:W3CDTF">2014-03-07T19:23:00Z</dcterms:modified>
</cp:coreProperties>
</file>