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34" w:rsidRPr="00A74B34" w:rsidRDefault="00A74B34" w:rsidP="0001411D">
      <w:pPr>
        <w:pStyle w:val="2"/>
      </w:pPr>
      <w:r w:rsidRPr="00A74B34">
        <w:t>Содержание</w:t>
      </w:r>
    </w:p>
    <w:p w:rsidR="0001411D" w:rsidRDefault="0001411D" w:rsidP="00A74B34">
      <w:pPr>
        <w:widowControl w:val="0"/>
        <w:autoSpaceDE w:val="0"/>
        <w:autoSpaceDN w:val="0"/>
        <w:adjustRightInd w:val="0"/>
      </w:pPr>
    </w:p>
    <w:p w:rsidR="0001411D" w:rsidRDefault="0001411D" w:rsidP="007A75A8">
      <w:pPr>
        <w:pStyle w:val="23"/>
        <w:rPr>
          <w:noProof/>
          <w:sz w:val="24"/>
          <w:szCs w:val="24"/>
        </w:rPr>
      </w:pPr>
      <w:r w:rsidRPr="0099200D">
        <w:rPr>
          <w:rStyle w:val="af"/>
          <w:noProof/>
        </w:rPr>
        <w:t>Введение</w:t>
      </w:r>
      <w:r>
        <w:rPr>
          <w:noProof/>
          <w:webHidden/>
        </w:rPr>
        <w:tab/>
        <w:t>2</w:t>
      </w:r>
    </w:p>
    <w:p w:rsidR="0001411D" w:rsidRDefault="0001411D" w:rsidP="007A75A8">
      <w:pPr>
        <w:pStyle w:val="23"/>
        <w:rPr>
          <w:noProof/>
          <w:sz w:val="24"/>
          <w:szCs w:val="24"/>
        </w:rPr>
      </w:pPr>
      <w:r w:rsidRPr="0099200D">
        <w:rPr>
          <w:rStyle w:val="af"/>
          <w:noProof/>
        </w:rPr>
        <w:t>Организация банковского регулирования, надзора и контроля</w:t>
      </w:r>
      <w:r>
        <w:rPr>
          <w:noProof/>
          <w:webHidden/>
        </w:rPr>
        <w:tab/>
        <w:t>3</w:t>
      </w:r>
    </w:p>
    <w:p w:rsidR="0001411D" w:rsidRDefault="0001411D" w:rsidP="007A75A8">
      <w:pPr>
        <w:pStyle w:val="23"/>
        <w:rPr>
          <w:noProof/>
          <w:sz w:val="24"/>
          <w:szCs w:val="24"/>
        </w:rPr>
      </w:pPr>
      <w:r w:rsidRPr="0099200D">
        <w:rPr>
          <w:rStyle w:val="af"/>
          <w:noProof/>
        </w:rPr>
        <w:t>Регистрация и лицензирование кредитных организаций</w:t>
      </w:r>
      <w:r>
        <w:rPr>
          <w:noProof/>
          <w:webHidden/>
        </w:rPr>
        <w:tab/>
        <w:t>4</w:t>
      </w:r>
    </w:p>
    <w:p w:rsidR="0001411D" w:rsidRDefault="0001411D" w:rsidP="007A75A8">
      <w:pPr>
        <w:pStyle w:val="23"/>
        <w:rPr>
          <w:noProof/>
          <w:sz w:val="24"/>
          <w:szCs w:val="24"/>
        </w:rPr>
      </w:pPr>
      <w:r w:rsidRPr="0099200D">
        <w:rPr>
          <w:rStyle w:val="af"/>
          <w:noProof/>
        </w:rPr>
        <w:t>Инспектирование кредитных организаций</w:t>
      </w:r>
      <w:r>
        <w:rPr>
          <w:noProof/>
          <w:webHidden/>
        </w:rPr>
        <w:tab/>
        <w:t>7</w:t>
      </w:r>
    </w:p>
    <w:p w:rsidR="0001411D" w:rsidRDefault="0001411D" w:rsidP="007A75A8">
      <w:pPr>
        <w:pStyle w:val="23"/>
        <w:rPr>
          <w:noProof/>
          <w:sz w:val="24"/>
          <w:szCs w:val="24"/>
        </w:rPr>
      </w:pPr>
      <w:r w:rsidRPr="0099200D">
        <w:rPr>
          <w:rStyle w:val="af"/>
          <w:noProof/>
        </w:rPr>
        <w:t>Меры воздействия на кредитные организации</w:t>
      </w:r>
      <w:r>
        <w:rPr>
          <w:noProof/>
          <w:webHidden/>
        </w:rPr>
        <w:tab/>
        <w:t>14</w:t>
      </w:r>
    </w:p>
    <w:p w:rsidR="0001411D" w:rsidRDefault="0001411D" w:rsidP="007A75A8">
      <w:pPr>
        <w:pStyle w:val="23"/>
        <w:rPr>
          <w:noProof/>
          <w:sz w:val="24"/>
          <w:szCs w:val="24"/>
        </w:rPr>
      </w:pPr>
      <w:r w:rsidRPr="0099200D">
        <w:rPr>
          <w:rStyle w:val="af"/>
          <w:noProof/>
        </w:rPr>
        <w:t>Заключение</w:t>
      </w:r>
      <w:r>
        <w:rPr>
          <w:noProof/>
          <w:webHidden/>
        </w:rPr>
        <w:tab/>
        <w:t>17</w:t>
      </w:r>
    </w:p>
    <w:p w:rsidR="0001411D" w:rsidRDefault="0001411D" w:rsidP="007A75A8">
      <w:pPr>
        <w:pStyle w:val="23"/>
        <w:rPr>
          <w:noProof/>
          <w:sz w:val="24"/>
          <w:szCs w:val="24"/>
        </w:rPr>
      </w:pPr>
      <w:r w:rsidRPr="0099200D">
        <w:rPr>
          <w:rStyle w:val="af"/>
          <w:noProof/>
          <w:snapToGrid w:val="0"/>
        </w:rPr>
        <w:t>Список литературы</w:t>
      </w:r>
      <w:r>
        <w:rPr>
          <w:noProof/>
          <w:webHidden/>
        </w:rPr>
        <w:tab/>
        <w:t>19</w:t>
      </w:r>
    </w:p>
    <w:p w:rsidR="00A74B34" w:rsidRPr="00A74B34" w:rsidRDefault="00A74B34" w:rsidP="00A74B34">
      <w:pPr>
        <w:widowControl w:val="0"/>
        <w:autoSpaceDE w:val="0"/>
        <w:autoSpaceDN w:val="0"/>
        <w:adjustRightInd w:val="0"/>
      </w:pPr>
    </w:p>
    <w:p w:rsidR="00A74B34" w:rsidRPr="00A74B34" w:rsidRDefault="0001411D" w:rsidP="0001411D">
      <w:pPr>
        <w:pStyle w:val="2"/>
      </w:pPr>
      <w:r>
        <w:br w:type="page"/>
      </w:r>
      <w:bookmarkStart w:id="0" w:name="_Toc227001506"/>
      <w:r w:rsidR="00DA3420" w:rsidRPr="00A74B34">
        <w:t>Введение</w:t>
      </w:r>
      <w:bookmarkEnd w:id="0"/>
    </w:p>
    <w:p w:rsidR="0001411D" w:rsidRDefault="0001411D" w:rsidP="00A74B34">
      <w:pPr>
        <w:widowControl w:val="0"/>
        <w:autoSpaceDE w:val="0"/>
        <w:autoSpaceDN w:val="0"/>
        <w:adjustRightInd w:val="0"/>
        <w:rPr>
          <w:snapToGrid w:val="0"/>
        </w:rPr>
      </w:pPr>
    </w:p>
    <w:p w:rsidR="00DF1D45" w:rsidRPr="00A74B34" w:rsidRDefault="00DA3420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Центральный банк Российской Федерации</w:t>
      </w:r>
      <w:r w:rsidR="00A74B34" w:rsidRPr="00A74B34">
        <w:rPr>
          <w:noProof/>
          <w:snapToGrid w:val="0"/>
        </w:rPr>
        <w:t xml:space="preserve"> - </w:t>
      </w:r>
      <w:r w:rsidRPr="00A74B34">
        <w:rPr>
          <w:snapToGrid w:val="0"/>
        </w:rPr>
        <w:t>высший орган банковского регулирования и контроля деятельности коммерческих банков и других кредитных учреждений</w:t>
      </w:r>
      <w:r w:rsidR="00A74B34" w:rsidRPr="00A74B34">
        <w:rPr>
          <w:snapToGrid w:val="0"/>
        </w:rPr>
        <w:t xml:space="preserve">. </w:t>
      </w:r>
    </w:p>
    <w:p w:rsidR="00491109" w:rsidRPr="00A74B34" w:rsidRDefault="00491109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Тема данного реферата является достаточно актуальной в силу того, что деятельность коммерческих банков затрагивает имущественные и социальные права широкого круга граждан, предприятий, организаций, фирм, которые являются их вкладчиками, кредиторами и акционерами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Поэтому государство в лице Центрального банка осуществляет наблюдение и контроль за устойчивостью каждого банка и всей банковской системы</w:t>
      </w:r>
      <w:r w:rsidR="00A74B34" w:rsidRPr="00A74B34">
        <w:rPr>
          <w:snapToGrid w:val="0"/>
        </w:rPr>
        <w:t xml:space="preserve">. </w:t>
      </w:r>
    </w:p>
    <w:p w:rsidR="00134097" w:rsidRPr="00A74B34" w:rsidRDefault="007171F0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 xml:space="preserve">В данном </w:t>
      </w:r>
      <w:r w:rsidR="00DF1D45" w:rsidRPr="00A74B34">
        <w:rPr>
          <w:snapToGrid w:val="0"/>
        </w:rPr>
        <w:t>реферате</w:t>
      </w:r>
      <w:r w:rsidRPr="00A74B34">
        <w:rPr>
          <w:snapToGrid w:val="0"/>
        </w:rPr>
        <w:t xml:space="preserve"> </w:t>
      </w:r>
      <w:r w:rsidR="002C1D06" w:rsidRPr="00A74B34">
        <w:rPr>
          <w:snapToGrid w:val="0"/>
        </w:rPr>
        <w:t>рассматривается деятельность коммерческих банков</w:t>
      </w:r>
      <w:r w:rsidR="00A74B34" w:rsidRPr="00A74B34">
        <w:rPr>
          <w:snapToGrid w:val="0"/>
        </w:rPr>
        <w:t xml:space="preserve">. </w:t>
      </w:r>
      <w:r w:rsidR="002C1D06" w:rsidRPr="00A74B34">
        <w:rPr>
          <w:snapToGrid w:val="0"/>
        </w:rPr>
        <w:t>О</w:t>
      </w:r>
      <w:r w:rsidRPr="00A74B34">
        <w:rPr>
          <w:snapToGrid w:val="0"/>
        </w:rPr>
        <w:t>писывается</w:t>
      </w:r>
      <w:r w:rsidR="00DF1D45" w:rsidRPr="00A74B34">
        <w:rPr>
          <w:snapToGrid w:val="0"/>
        </w:rPr>
        <w:t xml:space="preserve"> </w:t>
      </w:r>
      <w:r w:rsidR="00134097" w:rsidRPr="00A74B34">
        <w:rPr>
          <w:snapToGrid w:val="0"/>
        </w:rPr>
        <w:t>регулирование</w:t>
      </w:r>
      <w:r w:rsidR="00D727BF" w:rsidRPr="00A74B34">
        <w:rPr>
          <w:snapToGrid w:val="0"/>
        </w:rPr>
        <w:t xml:space="preserve"> и контролирование деятельности</w:t>
      </w:r>
      <w:r w:rsidR="00134097" w:rsidRPr="00A74B34">
        <w:rPr>
          <w:snapToGrid w:val="0"/>
        </w:rPr>
        <w:t xml:space="preserve">, регистрация и лицензирование, а так же инспектирование и меры воздействия на </w:t>
      </w:r>
      <w:r w:rsidR="00D727BF" w:rsidRPr="00A74B34">
        <w:rPr>
          <w:snapToGrid w:val="0"/>
        </w:rPr>
        <w:t>коммерческие банки</w:t>
      </w:r>
      <w:r w:rsidR="00A74B34" w:rsidRPr="00A74B34">
        <w:rPr>
          <w:snapToGrid w:val="0"/>
        </w:rPr>
        <w:t xml:space="preserve">. </w:t>
      </w:r>
    </w:p>
    <w:p w:rsidR="00A74B34" w:rsidRDefault="00DF1D45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В процессе работы были использованы Федеральные законы Российской Федерации, инструкции Центрального Банка и официальный сервер Банка России в интернете</w:t>
      </w:r>
      <w:r w:rsidR="00A74B34" w:rsidRPr="00A74B34">
        <w:rPr>
          <w:snapToGrid w:val="0"/>
        </w:rPr>
        <w:t xml:space="preserve">. </w:t>
      </w:r>
    </w:p>
    <w:p w:rsidR="00A74B34" w:rsidRDefault="00A74B34" w:rsidP="00A74B34">
      <w:pPr>
        <w:widowControl w:val="0"/>
        <w:autoSpaceDE w:val="0"/>
        <w:autoSpaceDN w:val="0"/>
        <w:adjustRightInd w:val="0"/>
        <w:rPr>
          <w:snapToGrid w:val="0"/>
        </w:rPr>
      </w:pPr>
    </w:p>
    <w:p w:rsidR="00A74B34" w:rsidRPr="00A74B34" w:rsidRDefault="0001411D" w:rsidP="0001411D">
      <w:pPr>
        <w:pStyle w:val="2"/>
      </w:pPr>
      <w:r>
        <w:br w:type="page"/>
      </w:r>
      <w:bookmarkStart w:id="1" w:name="_Toc227001507"/>
      <w:r w:rsidR="00DA3420" w:rsidRPr="00A74B34">
        <w:t>Организация банковского регулирования, надзора и контроля</w:t>
      </w:r>
      <w:bookmarkEnd w:id="1"/>
    </w:p>
    <w:p w:rsidR="0001411D" w:rsidRDefault="0001411D" w:rsidP="00A74B34">
      <w:pPr>
        <w:widowControl w:val="0"/>
        <w:autoSpaceDE w:val="0"/>
        <w:autoSpaceDN w:val="0"/>
        <w:adjustRightInd w:val="0"/>
        <w:rPr>
          <w:snapToGrid w:val="0"/>
        </w:rPr>
      </w:pPr>
    </w:p>
    <w:p w:rsidR="00274ADD" w:rsidRPr="00A74B34" w:rsidRDefault="00274ADD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 xml:space="preserve">Банк России является органом банковского регулирования и надзора за деятельностью </w:t>
      </w:r>
      <w:r w:rsidR="00D727BF" w:rsidRPr="00A74B34">
        <w:rPr>
          <w:snapToGrid w:val="0"/>
        </w:rPr>
        <w:t>коммерческих банков</w:t>
      </w:r>
      <w:r w:rsidR="00A74B34" w:rsidRPr="00A74B34">
        <w:rPr>
          <w:snapToGrid w:val="0"/>
        </w:rPr>
        <w:t xml:space="preserve">. </w:t>
      </w:r>
    </w:p>
    <w:p w:rsidR="00274ADD" w:rsidRPr="00A74B34" w:rsidRDefault="00B96E04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Контролирование</w:t>
      </w:r>
      <w:r w:rsidR="00274ADD" w:rsidRPr="00A74B34">
        <w:rPr>
          <w:snapToGrid w:val="0"/>
        </w:rPr>
        <w:t xml:space="preserve"> деятельност</w:t>
      </w:r>
      <w:r w:rsidRPr="00A74B34">
        <w:rPr>
          <w:snapToGrid w:val="0"/>
        </w:rPr>
        <w:t>и</w:t>
      </w:r>
      <w:r w:rsidR="00274ADD" w:rsidRPr="00A74B34">
        <w:rPr>
          <w:snapToGrid w:val="0"/>
        </w:rPr>
        <w:t xml:space="preserve"> банков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</w:t>
      </w:r>
      <w:r w:rsidR="00A74B34" w:rsidRPr="00A74B34">
        <w:rPr>
          <w:snapToGrid w:val="0"/>
        </w:rPr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Главная цель</w:t>
      </w:r>
      <w:r w:rsidR="00A74B34" w:rsidRPr="00A74B34">
        <w:rPr>
          <w:snapToGrid w:val="0"/>
        </w:rPr>
        <w:t xml:space="preserve"> </w:t>
      </w:r>
      <w:r w:rsidRPr="00A74B34">
        <w:rPr>
          <w:snapToGrid w:val="0"/>
        </w:rPr>
        <w:t>банковского</w:t>
      </w:r>
      <w:r w:rsidR="00A74B34" w:rsidRPr="00A74B34">
        <w:rPr>
          <w:snapToGrid w:val="0"/>
        </w:rPr>
        <w:t xml:space="preserve"> </w:t>
      </w:r>
      <w:r w:rsidRPr="00A74B34">
        <w:rPr>
          <w:snapToGrid w:val="0"/>
        </w:rPr>
        <w:t>регулирования</w:t>
      </w:r>
      <w:r w:rsidR="00A74B34" w:rsidRPr="00A74B34">
        <w:rPr>
          <w:snapToGrid w:val="0"/>
        </w:rPr>
        <w:t xml:space="preserve"> </w:t>
      </w:r>
      <w:r w:rsidRPr="00A74B34">
        <w:rPr>
          <w:snapToGrid w:val="0"/>
        </w:rPr>
        <w:t>и</w:t>
      </w:r>
      <w:r w:rsidR="00A74B34" w:rsidRPr="00A74B34">
        <w:rPr>
          <w:snapToGrid w:val="0"/>
        </w:rPr>
        <w:t xml:space="preserve"> </w:t>
      </w:r>
      <w:r w:rsidRPr="00A74B34">
        <w:rPr>
          <w:snapToGrid w:val="0"/>
        </w:rPr>
        <w:t>надзора</w:t>
      </w:r>
      <w:r w:rsidR="00A74B34" w:rsidRPr="00A74B34">
        <w:rPr>
          <w:snapToGrid w:val="0"/>
        </w:rPr>
        <w:t xml:space="preserve"> - </w:t>
      </w:r>
      <w:r w:rsidRPr="00A74B34">
        <w:rPr>
          <w:snapToGrid w:val="0"/>
        </w:rPr>
        <w:t>поддержание стабильности</w:t>
      </w:r>
      <w:r w:rsidR="00A74B34" w:rsidRPr="00A74B34">
        <w:rPr>
          <w:snapToGrid w:val="0"/>
        </w:rPr>
        <w:t xml:space="preserve"> </w:t>
      </w:r>
      <w:r w:rsidRPr="00A74B34">
        <w:rPr>
          <w:snapToGrid w:val="0"/>
        </w:rPr>
        <w:t>банковской</w:t>
      </w:r>
      <w:r w:rsidR="00A74B34" w:rsidRPr="00A74B34">
        <w:rPr>
          <w:snapToGrid w:val="0"/>
        </w:rPr>
        <w:t xml:space="preserve"> </w:t>
      </w:r>
      <w:r w:rsidRPr="00A74B34">
        <w:rPr>
          <w:snapToGrid w:val="0"/>
        </w:rPr>
        <w:t>системы,</w:t>
      </w:r>
      <w:r w:rsidR="00A74B34" w:rsidRPr="00A74B34">
        <w:rPr>
          <w:snapToGrid w:val="0"/>
        </w:rPr>
        <w:t xml:space="preserve"> </w:t>
      </w:r>
      <w:r w:rsidRPr="00A74B34">
        <w:rPr>
          <w:snapToGrid w:val="0"/>
        </w:rPr>
        <w:t>защита</w:t>
      </w:r>
      <w:r w:rsidR="00A74B34" w:rsidRPr="00A74B34">
        <w:rPr>
          <w:snapToGrid w:val="0"/>
        </w:rPr>
        <w:t xml:space="preserve"> </w:t>
      </w:r>
      <w:r w:rsidRPr="00A74B34">
        <w:rPr>
          <w:snapToGrid w:val="0"/>
        </w:rPr>
        <w:t>интересов</w:t>
      </w:r>
      <w:r w:rsidR="00A74B34" w:rsidRPr="00A74B34">
        <w:rPr>
          <w:snapToGrid w:val="0"/>
        </w:rPr>
        <w:t xml:space="preserve"> </w:t>
      </w:r>
      <w:r w:rsidRPr="00A74B34">
        <w:rPr>
          <w:snapToGrid w:val="0"/>
        </w:rPr>
        <w:t>вкладчиков</w:t>
      </w:r>
      <w:r w:rsidR="00A74B34" w:rsidRPr="00A74B34">
        <w:rPr>
          <w:snapToGrid w:val="0"/>
        </w:rPr>
        <w:t xml:space="preserve"> </w:t>
      </w:r>
      <w:r w:rsidRPr="00A74B34">
        <w:rPr>
          <w:snapToGrid w:val="0"/>
        </w:rPr>
        <w:t>и кредиторов</w:t>
      </w:r>
      <w:r w:rsidR="00A74B34" w:rsidRPr="00A74B34">
        <w:rPr>
          <w:snapToGrid w:val="0"/>
        </w:rPr>
        <w:t xml:space="preserve">. </w:t>
      </w:r>
      <w:r w:rsidR="00D727BF" w:rsidRPr="00A74B34">
        <w:rPr>
          <w:snapToGrid w:val="0"/>
        </w:rPr>
        <w:t xml:space="preserve">Центробанк </w:t>
      </w:r>
      <w:r w:rsidRPr="00A74B34">
        <w:rPr>
          <w:snapToGrid w:val="0"/>
        </w:rPr>
        <w:t xml:space="preserve">не управляет </w:t>
      </w:r>
      <w:r w:rsidR="00D727BF" w:rsidRPr="00A74B34">
        <w:rPr>
          <w:snapToGrid w:val="0"/>
        </w:rPr>
        <w:t>другими банками</w:t>
      </w:r>
      <w:r w:rsidRPr="00A74B34">
        <w:rPr>
          <w:snapToGrid w:val="0"/>
        </w:rPr>
        <w:t>, а только наблюдает за соответствием их деятельности установленным финансовым нормативам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Он не имеет административных полномочий по управлению коммерческими банками</w:t>
      </w:r>
      <w:r w:rsidR="00D727BF" w:rsidRPr="00A74B34">
        <w:rPr>
          <w:snapToGrid w:val="0"/>
        </w:rPr>
        <w:t xml:space="preserve"> и п</w:t>
      </w:r>
      <w:r w:rsidRPr="00A74B34">
        <w:rPr>
          <w:snapToGrid w:val="0"/>
        </w:rPr>
        <w:t xml:space="preserve">о закону Банк России не вправе вмешиваться в оперативную деятельность </w:t>
      </w:r>
      <w:r w:rsidR="00D727BF" w:rsidRPr="00A74B34">
        <w:rPr>
          <w:snapToGrid w:val="0"/>
        </w:rPr>
        <w:t>коммерческих банков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Они самостоятельны и действуют на основе договорных отношений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 xml:space="preserve">Федеральный закон предоставил </w:t>
      </w:r>
      <w:r w:rsidR="00D727BF" w:rsidRPr="00A74B34">
        <w:rPr>
          <w:snapToGrid w:val="0"/>
        </w:rPr>
        <w:t>Ц</w:t>
      </w:r>
      <w:r w:rsidRPr="00A74B34">
        <w:rPr>
          <w:snapToGrid w:val="0"/>
        </w:rPr>
        <w:t>Б</w:t>
      </w:r>
      <w:r w:rsidR="00D727BF" w:rsidRPr="00A74B34">
        <w:rPr>
          <w:snapToGrid w:val="0"/>
        </w:rPr>
        <w:t xml:space="preserve"> </w:t>
      </w:r>
      <w:r w:rsidRPr="00A74B34">
        <w:rPr>
          <w:snapToGrid w:val="0"/>
        </w:rPr>
        <w:t>России правомочия осуществлять банковский надзор</w:t>
      </w:r>
      <w:r w:rsidR="00A74B34" w:rsidRPr="00A74B34">
        <w:rPr>
          <w:snapToGrid w:val="0"/>
        </w:rPr>
        <w:t xml:space="preserve">: </w:t>
      </w:r>
      <w:r w:rsidRPr="00A74B34">
        <w:rPr>
          <w:snapToGrid w:val="0"/>
        </w:rPr>
        <w:t xml:space="preserve">наблюдать за </w:t>
      </w:r>
      <w:r w:rsidR="00D727BF" w:rsidRPr="00A74B34">
        <w:rPr>
          <w:snapToGrid w:val="0"/>
        </w:rPr>
        <w:t>банками</w:t>
      </w:r>
      <w:r w:rsidRPr="00A74B34">
        <w:rPr>
          <w:snapToGrid w:val="0"/>
        </w:rPr>
        <w:t xml:space="preserve"> с точки зрения нормативности принимаемых ею решений</w:t>
      </w:r>
      <w:r w:rsidR="00A74B34" w:rsidRPr="00A74B34">
        <w:rPr>
          <w:snapToGrid w:val="0"/>
        </w:rPr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Для осуществления своих функций Банк России в соответствии с</w:t>
      </w:r>
      <w:r w:rsidR="00A74B34" w:rsidRPr="00A74B34">
        <w:rPr>
          <w:snapToGrid w:val="0"/>
        </w:rPr>
        <w:t xml:space="preserve"> </w:t>
      </w:r>
      <w:r w:rsidRPr="00A74B34">
        <w:rPr>
          <w:snapToGrid w:val="0"/>
        </w:rPr>
        <w:t xml:space="preserve">перечнем, установленным Советом директоров, имеет право запрашивать и получать у </w:t>
      </w:r>
      <w:r w:rsidR="00D727BF" w:rsidRPr="00A74B34">
        <w:rPr>
          <w:snapToGrid w:val="0"/>
        </w:rPr>
        <w:t>ком</w:t>
      </w:r>
      <w:r w:rsidR="00546737" w:rsidRPr="00A74B34">
        <w:rPr>
          <w:snapToGrid w:val="0"/>
        </w:rPr>
        <w:t>мерческих</w:t>
      </w:r>
      <w:r w:rsidR="00D727BF" w:rsidRPr="00A74B34">
        <w:rPr>
          <w:snapToGrid w:val="0"/>
        </w:rPr>
        <w:t xml:space="preserve"> банках </w:t>
      </w:r>
      <w:r w:rsidRPr="00A74B34">
        <w:rPr>
          <w:snapToGrid w:val="0"/>
        </w:rPr>
        <w:t>необходимую информацию об их деятельности, требовать разъяснений по полученной информации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Банк России публикует сводную статистическую и аналитическую</w:t>
      </w:r>
      <w:r w:rsidR="00A74B34" w:rsidRPr="00A74B34">
        <w:rPr>
          <w:snapToGrid w:val="0"/>
        </w:rPr>
        <w:t xml:space="preserve"> </w:t>
      </w:r>
      <w:r w:rsidRPr="00A74B34">
        <w:rPr>
          <w:snapToGrid w:val="0"/>
        </w:rPr>
        <w:t>информацию о банковской системе Российской Федерации, соблюдая коммерческую тайну банков</w:t>
      </w:r>
      <w:r w:rsidR="00A74B34" w:rsidRPr="00A74B34">
        <w:rPr>
          <w:snapToGrid w:val="0"/>
        </w:rPr>
        <w:t xml:space="preserve">. </w:t>
      </w:r>
    </w:p>
    <w:p w:rsidR="00FE3633" w:rsidRPr="00A74B34" w:rsidRDefault="00FE3633" w:rsidP="00A74B34">
      <w:pPr>
        <w:widowControl w:val="0"/>
        <w:autoSpaceDE w:val="0"/>
        <w:autoSpaceDN w:val="0"/>
        <w:adjustRightInd w:val="0"/>
      </w:pPr>
      <w:r w:rsidRPr="00A74B34">
        <w:t>В практике зарубежных государств банковский надзор имеет две формы</w:t>
      </w:r>
      <w:r w:rsidR="00A74B34" w:rsidRPr="00A74B34">
        <w:t xml:space="preserve">: </w:t>
      </w:r>
      <w:r w:rsidRPr="00A74B34">
        <w:t>дистанционный и контактный</w:t>
      </w:r>
      <w:r w:rsidR="00A74B34" w:rsidRPr="00A74B34">
        <w:t xml:space="preserve">. </w:t>
      </w:r>
      <w:r w:rsidRPr="00A74B34">
        <w:t xml:space="preserve">В российском законодательстве эти формы банковского надзора не </w:t>
      </w:r>
      <w:r w:rsidR="00FA3DDE" w:rsidRPr="00A74B34">
        <w:t>разделены, но тоже присутствуют</w:t>
      </w:r>
      <w:r w:rsidR="00A74B34" w:rsidRPr="00A74B34">
        <w:t xml:space="preserve">. </w:t>
      </w:r>
    </w:p>
    <w:p w:rsidR="00FE3633" w:rsidRPr="00A74B34" w:rsidRDefault="00FE3633" w:rsidP="00A74B34">
      <w:pPr>
        <w:widowControl w:val="0"/>
        <w:autoSpaceDE w:val="0"/>
        <w:autoSpaceDN w:val="0"/>
        <w:adjustRightInd w:val="0"/>
      </w:pPr>
      <w:r w:rsidRPr="00A74B34">
        <w:t>Дистанционный надзор</w:t>
      </w:r>
      <w:r w:rsidR="00A74B34" w:rsidRPr="00A74B34">
        <w:t xml:space="preserve"> - </w:t>
      </w:r>
      <w:r w:rsidRPr="00A74B34">
        <w:t xml:space="preserve">наблюдение за деятельностью кредитных </w:t>
      </w:r>
      <w:r w:rsidR="00134097" w:rsidRPr="00A74B34">
        <w:t>организаций,</w:t>
      </w:r>
      <w:r w:rsidRPr="00A74B34">
        <w:t xml:space="preserve"> на осн</w:t>
      </w:r>
      <w:r w:rsidR="00134097" w:rsidRPr="00A74B34">
        <w:t>ове представленных банковских и</w:t>
      </w:r>
      <w:r w:rsidRPr="00A74B34">
        <w:t xml:space="preserve"> бухгалтерских документов (балансы, отчеты о прибылях и убытках,</w:t>
      </w:r>
      <w:r w:rsidR="00FA3DDE" w:rsidRPr="00A74B34">
        <w:t xml:space="preserve"> платежные документы и </w:t>
      </w:r>
      <w:r w:rsidR="00A74B34" w:rsidRPr="00A74B34">
        <w:t xml:space="preserve">т.п.). </w:t>
      </w:r>
      <w:r w:rsidRPr="00A74B34">
        <w:t>Контактный надзор</w:t>
      </w:r>
      <w:r w:rsidR="00A74B34" w:rsidRPr="00A74B34">
        <w:t xml:space="preserve"> - </w:t>
      </w:r>
      <w:r w:rsidRPr="00A74B34">
        <w:t>это проверки деятельности кредитных организаций, проводимые представителями Банка России непосредственно в кредитной организации</w:t>
      </w:r>
      <w:r w:rsidR="00A74B34" w:rsidRPr="00A74B34"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Банковский надзор</w:t>
      </w:r>
      <w:r w:rsidR="00A74B34" w:rsidRPr="00A74B34">
        <w:t xml:space="preserve"> - </w:t>
      </w:r>
      <w:r w:rsidRPr="00A74B34">
        <w:t>это наблюдение Банка России (дистанционное и контактное</w:t>
      </w:r>
      <w:r w:rsidR="00A74B34" w:rsidRPr="00A74B34">
        <w:t xml:space="preserve">) </w:t>
      </w:r>
      <w:r w:rsidRPr="00A74B34">
        <w:t>за исполнением и соблюдением конкретными кредитными организациями законодательства, регулирующего банковскую деятельность, установленных им нормативных актов, в том числе финансовых нормативов и правил бухгалтерского учета и отчетности</w:t>
      </w:r>
      <w:r w:rsidR="00A74B34" w:rsidRPr="00A74B34"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 xml:space="preserve">Сущность банковского надзора состоит в проверке соответствия решений и действий </w:t>
      </w:r>
      <w:r w:rsidR="00D727BF" w:rsidRPr="00A74B34">
        <w:t>коммерческих банков</w:t>
      </w:r>
      <w:r w:rsidRPr="00A74B34">
        <w:t xml:space="preserve"> законам, регулирующим банковскую деятельность, и нормативным актам Банка России</w:t>
      </w:r>
      <w:r w:rsidR="00A74B34" w:rsidRPr="00A74B34">
        <w:t xml:space="preserve">. </w:t>
      </w:r>
      <w:r w:rsidRPr="00A74B34">
        <w:t>Он используется Банком России для управления рисками в банковской системе</w:t>
      </w:r>
      <w:r w:rsidR="00A74B34" w:rsidRPr="00A74B34">
        <w:t xml:space="preserve">. </w:t>
      </w:r>
    </w:p>
    <w:p w:rsidR="00A74B34" w:rsidRDefault="00274ADD" w:rsidP="00A74B34">
      <w:pPr>
        <w:widowControl w:val="0"/>
        <w:autoSpaceDE w:val="0"/>
        <w:autoSpaceDN w:val="0"/>
        <w:adjustRightInd w:val="0"/>
      </w:pPr>
      <w:r w:rsidRPr="00A74B34">
        <w:t>Объекты банковского надзора</w:t>
      </w:r>
      <w:r w:rsidR="00A74B34" w:rsidRPr="00A74B34">
        <w:t xml:space="preserve"> - </w:t>
      </w:r>
      <w:r w:rsidRPr="00A74B34">
        <w:t>это та часть банковской системы и банковской деятельности, которая в соответствии с требованиями законов и в установленном ими порядке должна контролироваться Банком России</w:t>
      </w:r>
      <w:r w:rsidR="00A74B34" w:rsidRPr="00A74B34">
        <w:t xml:space="preserve">. </w:t>
      </w:r>
      <w:r w:rsidRPr="00A74B34">
        <w:t xml:space="preserve">Правильное определение объектов надзора имеет значение для уяснения компетенции Банка России по проведению проверок деятельности </w:t>
      </w:r>
      <w:r w:rsidR="00D727BF" w:rsidRPr="00A74B34">
        <w:t>коммерческих банков</w:t>
      </w:r>
      <w:r w:rsidR="00A74B34" w:rsidRPr="00A74B34">
        <w:t xml:space="preserve">. </w:t>
      </w:r>
      <w:r w:rsidRPr="00A74B34">
        <w:t>Кроме того, оно позволяет оптимизировать расходы Банка России на указанный надзор</w:t>
      </w:r>
      <w:r w:rsidR="00A74B34" w:rsidRPr="00A74B34">
        <w:t xml:space="preserve">. </w:t>
      </w:r>
    </w:p>
    <w:p w:rsidR="00A74B34" w:rsidRPr="00A74B34" w:rsidRDefault="00A74B34" w:rsidP="00A74B34">
      <w:pPr>
        <w:widowControl w:val="0"/>
        <w:autoSpaceDE w:val="0"/>
        <w:autoSpaceDN w:val="0"/>
        <w:adjustRightInd w:val="0"/>
      </w:pPr>
    </w:p>
    <w:p w:rsidR="00A74B34" w:rsidRPr="00A74B34" w:rsidRDefault="005822EC" w:rsidP="0001411D">
      <w:pPr>
        <w:pStyle w:val="2"/>
      </w:pPr>
      <w:bookmarkStart w:id="2" w:name="_Toc227001508"/>
      <w:r w:rsidRPr="00A74B34">
        <w:t>Регистрация и л</w:t>
      </w:r>
      <w:r w:rsidR="00FE3633" w:rsidRPr="00A74B34">
        <w:t>ицензирование кредитных организаций</w:t>
      </w:r>
      <w:bookmarkEnd w:id="2"/>
    </w:p>
    <w:p w:rsidR="0001411D" w:rsidRDefault="0001411D" w:rsidP="00A74B34">
      <w:pPr>
        <w:widowControl w:val="0"/>
        <w:autoSpaceDE w:val="0"/>
        <w:autoSpaceDN w:val="0"/>
        <w:adjustRightInd w:val="0"/>
      </w:pPr>
    </w:p>
    <w:p w:rsidR="00FE3633" w:rsidRPr="00A74B34" w:rsidRDefault="00FE3633" w:rsidP="00A74B34">
      <w:pPr>
        <w:widowControl w:val="0"/>
        <w:autoSpaceDE w:val="0"/>
        <w:autoSpaceDN w:val="0"/>
        <w:adjustRightInd w:val="0"/>
      </w:pPr>
      <w:r w:rsidRPr="00A74B34">
        <w:t xml:space="preserve">Порядок регистрации и лицензирования </w:t>
      </w:r>
      <w:r w:rsidR="00D727BF" w:rsidRPr="00A74B34">
        <w:t xml:space="preserve">коммерческих банков </w:t>
      </w:r>
      <w:r w:rsidRPr="00A74B34">
        <w:t xml:space="preserve">регламентирован </w:t>
      </w:r>
      <w:r w:rsidR="005822EC" w:rsidRPr="00A74B34">
        <w:t>Ф</w:t>
      </w:r>
      <w:r w:rsidRPr="00A74B34">
        <w:t>едеральным закон</w:t>
      </w:r>
      <w:r w:rsidR="005822EC" w:rsidRPr="00A74B34">
        <w:t>ом</w:t>
      </w:r>
      <w:r w:rsidRPr="00A74B34">
        <w:t xml:space="preserve"> "О банках и банковской деятельн</w:t>
      </w:r>
      <w:r w:rsidR="005822EC" w:rsidRPr="00A74B34">
        <w:t xml:space="preserve">ости" и Федеральным законом </w:t>
      </w:r>
      <w:r w:rsidR="00A74B34" w:rsidRPr="00A74B34">
        <w:t>«</w:t>
      </w:r>
      <w:r w:rsidR="005822EC" w:rsidRPr="00A74B34">
        <w:t>О государственной регистрации юридических лиц и индивидуальных предпринимателей</w:t>
      </w:r>
      <w:r w:rsidR="00A74B34" w:rsidRPr="00A74B34">
        <w:t xml:space="preserve">». </w:t>
      </w:r>
    </w:p>
    <w:p w:rsidR="00FE3633" w:rsidRPr="00A74B34" w:rsidRDefault="00FE3633" w:rsidP="00A74B34">
      <w:pPr>
        <w:widowControl w:val="0"/>
        <w:autoSpaceDE w:val="0"/>
        <w:autoSpaceDN w:val="0"/>
        <w:adjustRightInd w:val="0"/>
      </w:pPr>
      <w:r w:rsidRPr="00A74B34">
        <w:t>В настоящее время действующим законодательством и Банком России установлены жесткие требования, которые должны соблюдаться физическими и юридическими лицами</w:t>
      </w:r>
      <w:r w:rsidR="00A74B34" w:rsidRPr="00A74B34">
        <w:t xml:space="preserve">. </w:t>
      </w:r>
      <w:r w:rsidRPr="00A74B34">
        <w:t xml:space="preserve">При регистрации </w:t>
      </w:r>
      <w:r w:rsidR="00D727BF" w:rsidRPr="00A74B34">
        <w:t>коммерческого банка</w:t>
      </w:r>
      <w:r w:rsidRPr="00A74B34">
        <w:t xml:space="preserve"> и согласовании изменений в е</w:t>
      </w:r>
      <w:r w:rsidR="00D727BF" w:rsidRPr="00A74B34">
        <w:t>го</w:t>
      </w:r>
      <w:r w:rsidRPr="00A74B34">
        <w:t xml:space="preserve"> уставе и составе участников Банк России уделяет особое внимание вопросам правомерности участия юридических и физических лиц и оплаты ими уставного капитала, составу руководителей </w:t>
      </w:r>
      <w:r w:rsidR="00D727BF" w:rsidRPr="00A74B34">
        <w:t>ком</w:t>
      </w:r>
      <w:r w:rsidR="00A74B34" w:rsidRPr="00A74B34">
        <w:t xml:space="preserve">. </w:t>
      </w:r>
      <w:r w:rsidR="00D727BF" w:rsidRPr="00A74B34">
        <w:t>банка</w:t>
      </w:r>
      <w:r w:rsidRPr="00A74B34">
        <w:t xml:space="preserve"> и их материально-техническому оснащению</w:t>
      </w:r>
      <w:r w:rsidR="00A74B34" w:rsidRPr="00A74B34">
        <w:t xml:space="preserve">. </w:t>
      </w:r>
    </w:p>
    <w:p w:rsidR="00FA3DDE" w:rsidRPr="00A74B34" w:rsidRDefault="00FA3DDE" w:rsidP="00A74B34">
      <w:pPr>
        <w:widowControl w:val="0"/>
        <w:autoSpaceDE w:val="0"/>
        <w:autoSpaceDN w:val="0"/>
        <w:adjustRightInd w:val="0"/>
      </w:pPr>
      <w:r w:rsidRPr="00A74B34">
        <w:t xml:space="preserve">Решение о государственной регистрации </w:t>
      </w:r>
      <w:r w:rsidR="00D727BF" w:rsidRPr="00A74B34">
        <w:t xml:space="preserve">коммерческого банка </w:t>
      </w:r>
      <w:r w:rsidRPr="00A74B34">
        <w:t>принимается Банком России</w:t>
      </w:r>
      <w:r w:rsidR="00A74B34" w:rsidRPr="00A74B34">
        <w:t xml:space="preserve">. </w:t>
      </w:r>
      <w:r w:rsidRPr="00A74B34">
        <w:t>Внесение в единый государственный реестр юридических лиц сведений о создании, реорганизации и ликвидации кредитных организаций, а также иных предусмотренных федеральными законами сведений осуществляется уполномоченным регистрирующим органом на основании решения Банка России о соответствующей государственной регистрации</w:t>
      </w:r>
      <w:r w:rsidR="00A74B34" w:rsidRPr="00A74B34">
        <w:t xml:space="preserve">. </w:t>
      </w:r>
      <w:r w:rsidRPr="00A74B34">
        <w:t xml:space="preserve">Взаимодействие Банка России с уполномоченным регистрирующим органом по вопросам государственной регистрации </w:t>
      </w:r>
      <w:r w:rsidR="006A53AE" w:rsidRPr="00A74B34">
        <w:t xml:space="preserve">коммерческих банков </w:t>
      </w:r>
      <w:r w:rsidRPr="00A74B34">
        <w:t>осуществляется в порядке, согласованном Банком России с уполном</w:t>
      </w:r>
      <w:r w:rsidR="00084610" w:rsidRPr="00A74B34">
        <w:t>оченным регистрирующим органом</w:t>
      </w:r>
      <w:r w:rsidR="00A74B34" w:rsidRPr="00A74B34">
        <w:t xml:space="preserve">. </w:t>
      </w:r>
      <w:r w:rsidRPr="00A74B34">
        <w:t>Банк России в целях осуществления им контрольных и надзорных функций ведет Книгу государственной ре</w:t>
      </w:r>
      <w:r w:rsidR="00084610" w:rsidRPr="00A74B34">
        <w:t>гистрации кредитных организаций</w:t>
      </w:r>
      <w:r w:rsidR="00A74B34" w:rsidRPr="00A74B34">
        <w:t xml:space="preserve">. </w:t>
      </w:r>
    </w:p>
    <w:p w:rsidR="00A74B34" w:rsidRPr="00A74B34" w:rsidRDefault="005822EC" w:rsidP="00A74B34">
      <w:pPr>
        <w:widowControl w:val="0"/>
        <w:autoSpaceDE w:val="0"/>
        <w:autoSpaceDN w:val="0"/>
        <w:adjustRightInd w:val="0"/>
      </w:pPr>
      <w:r w:rsidRPr="00A74B34">
        <w:t>Лицензия на осуществление банковских операций выдается после государственной регистрации</w:t>
      </w:r>
      <w:r w:rsidR="00A74B34" w:rsidRPr="00A74B34">
        <w:t xml:space="preserve">. </w:t>
      </w:r>
      <w:r w:rsidRPr="00A74B34">
        <w:t>Кредитная организация имеет право осуществлять банковские операции с момента получения лицензии, выданной Банком России</w:t>
      </w:r>
      <w:r w:rsidR="00A74B34" w:rsidRPr="00A74B34">
        <w:t xml:space="preserve">. </w:t>
      </w:r>
    </w:p>
    <w:p w:rsidR="00FE3633" w:rsidRPr="00A74B34" w:rsidRDefault="006A53AE" w:rsidP="00A74B34">
      <w:pPr>
        <w:widowControl w:val="0"/>
        <w:autoSpaceDE w:val="0"/>
        <w:autoSpaceDN w:val="0"/>
        <w:adjustRightInd w:val="0"/>
      </w:pPr>
      <w:r w:rsidRPr="00A74B34">
        <w:t xml:space="preserve">Коммерческим банкам </w:t>
      </w:r>
      <w:r w:rsidR="00FE3633" w:rsidRPr="00A74B34">
        <w:t>могут быть предоставлены следующие виды лицензий</w:t>
      </w:r>
      <w:r w:rsidR="00A74B34" w:rsidRPr="00A74B34">
        <w:t xml:space="preserve">: </w:t>
      </w:r>
    </w:p>
    <w:p w:rsidR="00FE3633" w:rsidRPr="00A74B34" w:rsidRDefault="00FE3633" w:rsidP="00A74B34">
      <w:pPr>
        <w:widowControl w:val="0"/>
        <w:autoSpaceDE w:val="0"/>
        <w:autoSpaceDN w:val="0"/>
        <w:adjustRightInd w:val="0"/>
      </w:pPr>
      <w:r w:rsidRPr="00A74B34">
        <w:t>генеральная лицензия, предоставляющая право осуществлять все операции в рублях и иностранной валюте, а также открывать в установленном порядке филиалы за рубежом и/или приобретать акции (доли уставного капитала</w:t>
      </w:r>
      <w:r w:rsidR="00A74B34" w:rsidRPr="00A74B34">
        <w:t xml:space="preserve">) </w:t>
      </w:r>
      <w:r w:rsidRPr="00A74B34">
        <w:t>кредитных организаций-нерезидентов</w:t>
      </w:r>
      <w:r w:rsidR="00A74B34" w:rsidRPr="00A74B34">
        <w:t xml:space="preserve">; </w:t>
      </w:r>
    </w:p>
    <w:p w:rsidR="00FE3633" w:rsidRPr="00A74B34" w:rsidRDefault="00FE3633" w:rsidP="00A74B34">
      <w:pPr>
        <w:widowControl w:val="0"/>
        <w:autoSpaceDE w:val="0"/>
        <w:autoSpaceDN w:val="0"/>
        <w:adjustRightInd w:val="0"/>
      </w:pPr>
      <w:r w:rsidRPr="00A74B34">
        <w:t>лицензия на осуществление банковских операций (за исключением привлечения во вклады средств физических лиц</w:t>
      </w:r>
      <w:r w:rsidR="00A74B34" w:rsidRPr="00A74B34">
        <w:t xml:space="preserve">) </w:t>
      </w:r>
      <w:r w:rsidRPr="00A74B34">
        <w:t>со средствами в рублях либо в рублях и иностранной валюте</w:t>
      </w:r>
      <w:r w:rsidR="00A74B34" w:rsidRPr="00A74B34">
        <w:t xml:space="preserve">; </w:t>
      </w:r>
    </w:p>
    <w:p w:rsidR="00FE3633" w:rsidRPr="00A74B34" w:rsidRDefault="00FE3633" w:rsidP="00A74B34">
      <w:pPr>
        <w:widowControl w:val="0"/>
        <w:autoSpaceDE w:val="0"/>
        <w:autoSpaceDN w:val="0"/>
        <w:adjustRightInd w:val="0"/>
      </w:pPr>
      <w:r w:rsidRPr="00A74B34">
        <w:t>лицензия на привлечение во вклады средств физических лиц в рублях либо в рублях и иностранной валюте (право привлечения во вклады денежных средств физических лиц предоставляется банкам, с даты государственной регистрации которых прошло не менее двух лет, при условии устойчивости их финансового положения</w:t>
      </w:r>
      <w:r w:rsidR="00A74B34" w:rsidRPr="00A74B34">
        <w:t xml:space="preserve">); </w:t>
      </w:r>
    </w:p>
    <w:p w:rsidR="00FE3633" w:rsidRPr="00A74B34" w:rsidRDefault="00FE3633" w:rsidP="00A74B34">
      <w:pPr>
        <w:widowControl w:val="0"/>
        <w:autoSpaceDE w:val="0"/>
        <w:autoSpaceDN w:val="0"/>
        <w:adjustRightInd w:val="0"/>
      </w:pPr>
      <w:r w:rsidRPr="00A74B34">
        <w:rPr>
          <w:snapToGrid w:val="0"/>
        </w:rPr>
        <w:t>лицензия на осуществление инкассации денежных средств, векселей, платежных и расчетных документов для небанковских кредитных организаций</w:t>
      </w:r>
      <w:r w:rsidR="00A74B34" w:rsidRPr="00A74B34">
        <w:rPr>
          <w:snapToGrid w:val="0"/>
        </w:rPr>
        <w:t xml:space="preserve"> - </w:t>
      </w:r>
      <w:r w:rsidRPr="00A74B34">
        <w:rPr>
          <w:snapToGrid w:val="0"/>
        </w:rPr>
        <w:t>организаций инкассации</w:t>
      </w:r>
      <w:r w:rsidR="00A74B34" w:rsidRPr="00A74B34">
        <w:rPr>
          <w:snapToGrid w:val="0"/>
        </w:rPr>
        <w:t xml:space="preserve">; </w:t>
      </w:r>
    </w:p>
    <w:p w:rsidR="00FE3633" w:rsidRPr="00A74B34" w:rsidRDefault="00FE3633" w:rsidP="00A74B34">
      <w:pPr>
        <w:widowControl w:val="0"/>
        <w:autoSpaceDE w:val="0"/>
        <w:autoSpaceDN w:val="0"/>
        <w:adjustRightInd w:val="0"/>
      </w:pPr>
      <w:r w:rsidRPr="00A74B34">
        <w:t>лицензия (разрешение</w:t>
      </w:r>
      <w:r w:rsidR="00A74B34" w:rsidRPr="00A74B34">
        <w:t xml:space="preserve">) </w:t>
      </w:r>
      <w:r w:rsidRPr="00A74B34">
        <w:t>на осуществление операций с драгоценными металлами (золотом и серебром</w:t>
      </w:r>
      <w:r w:rsidR="00A74B34" w:rsidRPr="00A74B34">
        <w:t xml:space="preserve">). </w:t>
      </w:r>
      <w:r w:rsidRPr="00A74B34">
        <w:t>Лицензия выдается Банком России по согласованию с Министерством финансов Российской Федерации</w:t>
      </w:r>
      <w:r w:rsidR="00A74B34" w:rsidRPr="00A74B34">
        <w:t xml:space="preserve">. </w:t>
      </w:r>
    </w:p>
    <w:p w:rsidR="00FE3633" w:rsidRPr="00A74B34" w:rsidRDefault="00FE3633" w:rsidP="00A74B34">
      <w:pPr>
        <w:widowControl w:val="0"/>
        <w:autoSpaceDE w:val="0"/>
        <w:autoSpaceDN w:val="0"/>
        <w:adjustRightInd w:val="0"/>
      </w:pPr>
      <w:r w:rsidRPr="00A74B34">
        <w:t>Лицензия на право осуществления операций с драгоценными металлами может быть выдана одновременно с лицензией на осуществление операций в иностранной валюте или после ее получения</w:t>
      </w:r>
      <w:r w:rsidR="00A74B34" w:rsidRPr="00A74B34">
        <w:t xml:space="preserve">. </w:t>
      </w:r>
    </w:p>
    <w:p w:rsidR="00FE3633" w:rsidRPr="00A74B34" w:rsidRDefault="00FE3633" w:rsidP="00A74B34">
      <w:pPr>
        <w:widowControl w:val="0"/>
        <w:autoSpaceDE w:val="0"/>
        <w:autoSpaceDN w:val="0"/>
        <w:adjustRightInd w:val="0"/>
      </w:pPr>
      <w:r w:rsidRPr="00A74B34">
        <w:t>Уполномоченными банками на проведение операций и сделок с природными драгоценными камнями являются банки, действующие одновременно на основании Генеральной лицензии Банка России на совершение банковских операций и лицензией н</w:t>
      </w:r>
      <w:r w:rsidR="00FA3DDE" w:rsidRPr="00A74B34">
        <w:t>а осуществление операций с драгоценными</w:t>
      </w:r>
      <w:r w:rsidRPr="00A74B34">
        <w:t xml:space="preserve"> металлами (либо разрешения на совершение операций с драг</w:t>
      </w:r>
      <w:r w:rsidR="00084610" w:rsidRPr="00A74B34">
        <w:t>оценными</w:t>
      </w:r>
      <w:r w:rsidR="00A74B34" w:rsidRPr="00A74B34">
        <w:t xml:space="preserve"> </w:t>
      </w:r>
      <w:r w:rsidRPr="00A74B34">
        <w:t>металлами</w:t>
      </w:r>
      <w:r w:rsidR="00A74B34" w:rsidRPr="00A74B34">
        <w:t xml:space="preserve">). </w:t>
      </w:r>
    </w:p>
    <w:p w:rsidR="00FE3633" w:rsidRPr="00A74B34" w:rsidRDefault="00FE3633" w:rsidP="00A74B34">
      <w:pPr>
        <w:widowControl w:val="0"/>
        <w:autoSpaceDE w:val="0"/>
        <w:autoSpaceDN w:val="0"/>
        <w:adjustRightInd w:val="0"/>
      </w:pPr>
      <w:r w:rsidRPr="00A74B34">
        <w:t xml:space="preserve">При наличии лицензии на проведение банковских операций </w:t>
      </w:r>
      <w:r w:rsidR="006A53AE" w:rsidRPr="00A74B34">
        <w:t xml:space="preserve">банк </w:t>
      </w:r>
      <w:r w:rsidRPr="00A74B34">
        <w:t>вправе совершать иные сделки, а также осуществлять деятельность на рынке ценных бумаг в соответствии с федеральными законами</w:t>
      </w:r>
      <w:r w:rsidR="00A74B34" w:rsidRPr="00A74B34">
        <w:t xml:space="preserve">. </w:t>
      </w:r>
    </w:p>
    <w:p w:rsidR="00084610" w:rsidRPr="00A74B34" w:rsidRDefault="00084610" w:rsidP="00A74B34">
      <w:pPr>
        <w:widowControl w:val="0"/>
        <w:autoSpaceDE w:val="0"/>
        <w:autoSpaceDN w:val="0"/>
        <w:adjustRightInd w:val="0"/>
      </w:pPr>
      <w:r w:rsidRPr="00A74B34">
        <w:t>Лицензия на осуществление банковских операций выдается без ограничения сроков ее действия</w:t>
      </w:r>
      <w:r w:rsidR="00A74B34" w:rsidRPr="00A74B34">
        <w:t xml:space="preserve">. </w:t>
      </w:r>
    </w:p>
    <w:p w:rsidR="00FE3633" w:rsidRPr="00A74B34" w:rsidRDefault="006A53AE" w:rsidP="00A74B34">
      <w:pPr>
        <w:widowControl w:val="0"/>
        <w:autoSpaceDE w:val="0"/>
        <w:autoSpaceDN w:val="0"/>
        <w:adjustRightInd w:val="0"/>
      </w:pPr>
      <w:r w:rsidRPr="00A74B34">
        <w:t>Коммерческий банк</w:t>
      </w:r>
      <w:r w:rsidR="00FE3633" w:rsidRPr="00A74B34">
        <w:t>, ходатайствующи</w:t>
      </w:r>
      <w:r w:rsidRPr="00A74B34">
        <w:t>й</w:t>
      </w:r>
      <w:r w:rsidR="00FE3633" w:rsidRPr="00A74B34">
        <w:t xml:space="preserve"> о расширении своей деятельности, долж</w:t>
      </w:r>
      <w:r w:rsidRPr="00A74B34">
        <w:t>е</w:t>
      </w:r>
      <w:r w:rsidR="00FE3633" w:rsidRPr="00A74B34">
        <w:t>н иметь устойчивое финансовое положение, структуру, адекватную предполагаемому направлению деятельности, включающую службу внутреннего контроля (внутренний аудит</w:t>
      </w:r>
      <w:r w:rsidR="00A74B34" w:rsidRPr="00A74B34">
        <w:t xml:space="preserve">). </w:t>
      </w:r>
    </w:p>
    <w:p w:rsidR="00FE3633" w:rsidRPr="00A74B34" w:rsidRDefault="00FE3633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 xml:space="preserve">Банк России вправе отказать </w:t>
      </w:r>
      <w:r w:rsidR="006A53AE" w:rsidRPr="00A74B34">
        <w:rPr>
          <w:snapToGrid w:val="0"/>
        </w:rPr>
        <w:t>ком</w:t>
      </w:r>
      <w:r w:rsidR="00A74B34" w:rsidRPr="00A74B34">
        <w:rPr>
          <w:snapToGrid w:val="0"/>
        </w:rPr>
        <w:t xml:space="preserve">. </w:t>
      </w:r>
      <w:r w:rsidR="006A53AE" w:rsidRPr="00A74B34">
        <w:rPr>
          <w:snapToGrid w:val="0"/>
        </w:rPr>
        <w:t xml:space="preserve">банку </w:t>
      </w:r>
      <w:r w:rsidRPr="00A74B34">
        <w:rPr>
          <w:snapToGrid w:val="0"/>
        </w:rPr>
        <w:t>в регистрации и выдаче лицензии по основаниям, указанным в ст</w:t>
      </w:r>
      <w:r w:rsidR="00A74B34">
        <w:rPr>
          <w:snapToGrid w:val="0"/>
        </w:rPr>
        <w:t>.1</w:t>
      </w:r>
      <w:r w:rsidRPr="00A74B34">
        <w:rPr>
          <w:snapToGrid w:val="0"/>
        </w:rPr>
        <w:t xml:space="preserve">6 Федерального закона </w:t>
      </w:r>
      <w:r w:rsidR="00A74B34" w:rsidRPr="00A74B34">
        <w:rPr>
          <w:snapToGrid w:val="0"/>
        </w:rPr>
        <w:t>«</w:t>
      </w:r>
      <w:r w:rsidRPr="00A74B34">
        <w:rPr>
          <w:snapToGrid w:val="0"/>
        </w:rPr>
        <w:t>О банках и банковской деятельности</w:t>
      </w:r>
      <w:r w:rsidR="00A74B34" w:rsidRPr="00A74B34">
        <w:rPr>
          <w:snapToGrid w:val="0"/>
        </w:rPr>
        <w:t xml:space="preserve">». </w:t>
      </w:r>
    </w:p>
    <w:p w:rsidR="00A74B34" w:rsidRDefault="00FE3633" w:rsidP="00A74B34">
      <w:pPr>
        <w:widowControl w:val="0"/>
        <w:autoSpaceDE w:val="0"/>
        <w:autoSpaceDN w:val="0"/>
        <w:adjustRightInd w:val="0"/>
      </w:pPr>
      <w:r w:rsidRPr="00A74B34">
        <w:rPr>
          <w:snapToGrid w:val="0"/>
        </w:rPr>
        <w:t xml:space="preserve">Банковским </w:t>
      </w:r>
      <w:r w:rsidR="00B96E04" w:rsidRPr="00A74B34">
        <w:rPr>
          <w:snapToGrid w:val="0"/>
        </w:rPr>
        <w:t>законодательством</w:t>
      </w:r>
      <w:r w:rsidRPr="00A74B34">
        <w:rPr>
          <w:snapToGrid w:val="0"/>
        </w:rPr>
        <w:t xml:space="preserve"> предоставлено право в целях защиты </w:t>
      </w:r>
      <w:r w:rsidRPr="00A74B34">
        <w:t>своих законных интересов обжаловать в арбитражн</w:t>
      </w:r>
      <w:r w:rsidR="007171F0" w:rsidRPr="00A74B34">
        <w:t>ый</w:t>
      </w:r>
      <w:r w:rsidRPr="00A74B34">
        <w:t xml:space="preserve"> суд решение Банка России об отказе в государственной регистрации и выдаче лицензии либо непринятие Банком России в установленный срок соответствующего решения, в том числе и об отказе в регистрации или выдаче лицензии</w:t>
      </w:r>
      <w:r w:rsidR="00A74B34" w:rsidRPr="00A74B34">
        <w:t xml:space="preserve">. </w:t>
      </w:r>
    </w:p>
    <w:p w:rsidR="00A74B34" w:rsidRDefault="00A74B34" w:rsidP="00A74B34">
      <w:pPr>
        <w:widowControl w:val="0"/>
        <w:autoSpaceDE w:val="0"/>
        <w:autoSpaceDN w:val="0"/>
        <w:adjustRightInd w:val="0"/>
      </w:pPr>
    </w:p>
    <w:p w:rsidR="00A74B34" w:rsidRPr="00A74B34" w:rsidRDefault="00274ADD" w:rsidP="0001411D">
      <w:pPr>
        <w:pStyle w:val="2"/>
      </w:pPr>
      <w:bookmarkStart w:id="3" w:name="_Toc227001509"/>
      <w:r w:rsidRPr="00A74B34">
        <w:t>Инспектирование кредитных организаций</w:t>
      </w:r>
      <w:bookmarkEnd w:id="3"/>
    </w:p>
    <w:p w:rsidR="0001411D" w:rsidRDefault="0001411D" w:rsidP="00A74B34">
      <w:pPr>
        <w:widowControl w:val="0"/>
        <w:autoSpaceDE w:val="0"/>
        <w:autoSpaceDN w:val="0"/>
        <w:adjustRightInd w:val="0"/>
      </w:pP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Вопросы инспектирования кредитных организаций предусмотрены ст</w:t>
      </w:r>
      <w:r w:rsidR="00A74B34">
        <w:t>.5</w:t>
      </w:r>
      <w:r w:rsidRPr="00A74B34">
        <w:t xml:space="preserve">5 Федерального закона </w:t>
      </w:r>
      <w:r w:rsidR="00A74B34" w:rsidRPr="00A74B34">
        <w:t>«</w:t>
      </w:r>
      <w:r w:rsidRPr="00A74B34">
        <w:t>О Центральном банке Российской федерации (Банке России</w:t>
      </w:r>
      <w:r w:rsidR="00A74B34">
        <w:t>)»</w:t>
      </w:r>
      <w:r w:rsidR="00724D4D" w:rsidRPr="00A74B34">
        <w:t xml:space="preserve"> и инструкцией № 108-И </w:t>
      </w:r>
      <w:r w:rsidR="00A74B34" w:rsidRPr="00A74B34">
        <w:t>«</w:t>
      </w:r>
      <w:r w:rsidR="00724D4D" w:rsidRPr="00A74B34">
        <w:t>Об организации инспекционной деятельности Центрального банка</w:t>
      </w:r>
      <w:r w:rsidR="00A74B34" w:rsidRPr="00A74B34">
        <w:t>»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Вопрос об основаниях проведения проверок достаточно формализован</w:t>
      </w:r>
      <w:r w:rsidR="00A74B34" w:rsidRPr="00A74B34">
        <w:t xml:space="preserve">. </w:t>
      </w:r>
      <w:r w:rsidRPr="00A74B34">
        <w:t>Отчасти это связано с предположением о возможных злоупотреблениях (проведение проверок без достаточных оснований</w:t>
      </w:r>
      <w:r w:rsidR="00A74B34" w:rsidRPr="00A74B34">
        <w:t xml:space="preserve">). </w:t>
      </w:r>
      <w:r w:rsidRPr="00A74B34">
        <w:t>Здесь может быть два вида злоупотреблений, одинаково опасных не только для банков, но и для общества</w:t>
      </w:r>
      <w:r w:rsidR="00A74B34" w:rsidRPr="00A74B34">
        <w:t xml:space="preserve">. </w:t>
      </w:r>
      <w:r w:rsidRPr="00A74B34">
        <w:t>Во-первых, некоторые банки годами не проверялись и есть все основания предполагать о заинтересованности должностных лиц</w:t>
      </w:r>
      <w:r w:rsidR="00A74B34" w:rsidRPr="00A74B34">
        <w:t xml:space="preserve">. </w:t>
      </w:r>
      <w:r w:rsidRPr="00A74B34">
        <w:t>Во-вторых, некоторые банки слишком часто проверяются, что, по мнению их руководителей, не имеет законных оснований</w:t>
      </w:r>
      <w:r w:rsidR="00A74B34" w:rsidRPr="00A74B34">
        <w:t xml:space="preserve">. </w:t>
      </w:r>
      <w:r w:rsidRPr="00A74B34">
        <w:t>Такая проверка резко снижает рейтинг кредитной организации со всеми вытекающими отсюда последствиями</w:t>
      </w:r>
      <w:r w:rsidR="00A74B34" w:rsidRPr="00A74B34"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Проверки кредитных организаций и их филиалов проводятся на основании планов проверок, которые составляются на каждый квартал указанными в инструкции структурными подразделениями Банка России и его территориальными учреждениями и утвержденными руководителями этих подразделений и учреждений</w:t>
      </w:r>
      <w:r w:rsidR="00A74B34" w:rsidRPr="00A74B34">
        <w:t xml:space="preserve">. </w:t>
      </w:r>
      <w:r w:rsidRPr="00A74B34">
        <w:t xml:space="preserve">Внеплановые проверки осуществляются по указанию председателя Банка России или его заместителей, курирующих подразделения, </w:t>
      </w:r>
      <w:r w:rsidR="00FA3DDE" w:rsidRPr="00A74B34">
        <w:t>руководителя территориаль</w:t>
      </w:r>
      <w:r w:rsidRPr="00A74B34">
        <w:t>ного учреждения Банка России</w:t>
      </w:r>
      <w:r w:rsidR="00A74B34" w:rsidRPr="00A74B34">
        <w:t xml:space="preserve">. </w:t>
      </w:r>
      <w:r w:rsidR="00FA3DDE" w:rsidRPr="00A74B34">
        <w:t>К</w:t>
      </w:r>
      <w:r w:rsidRPr="00A74B34">
        <w:t>ак внеплановые, так и плановые проверки всегда могут быть инициированы многими руководителями структурных подразделений, которые в свою очередь от подчиненных им подразделений и специалистов получают соответствующую информацию о финансовом и правовом состоянии банка</w:t>
      </w:r>
      <w:r w:rsidR="00A74B34" w:rsidRPr="00A74B34">
        <w:t xml:space="preserve">. </w:t>
      </w:r>
      <w:r w:rsidRPr="00A74B34">
        <w:t>Поэтому на практике круг инициаторов банковских проверок весьма широк</w:t>
      </w:r>
      <w:r w:rsidR="00A74B34" w:rsidRPr="00A74B34">
        <w:t xml:space="preserve">. </w:t>
      </w:r>
      <w:r w:rsidRPr="00A74B34">
        <w:t>Это могут быть, например, жалоба клиента иди запрос контролирующего органа</w:t>
      </w:r>
      <w:r w:rsidR="00A74B34" w:rsidRPr="00A74B34"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 xml:space="preserve">Согласно инструкции, </w:t>
      </w:r>
      <w:r w:rsidR="00A74B34" w:rsidRPr="00A74B34">
        <w:t>«</w:t>
      </w:r>
      <w:r w:rsidRPr="00A74B34">
        <w:t>в планы проверок включаются в первую очередь кредитные организации, в отношении которых имеются данные об их неустойчивом финансовом положении или допущенных ими грубых нарушениях правил, регулирующих их деятельность, а также кредитные организации и их филиалы, которые не проверялись Банком России или его территориальными учреждениями более двух лет</w:t>
      </w:r>
      <w:r w:rsidR="00A74B34" w:rsidRPr="00A74B34">
        <w:t xml:space="preserve">».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Решение о назначении проверки кредитной организации и ее филиалов оформляется письменным распоряжением, подготавливаемым структурным подразделением, уполномоченным проводить проверки</w:t>
      </w:r>
      <w:r w:rsidR="00A74B34" w:rsidRPr="00A74B34">
        <w:t xml:space="preserve">. </w:t>
      </w:r>
      <w:r w:rsidRPr="00A74B34">
        <w:t>В распоряжении указываются</w:t>
      </w:r>
      <w:r w:rsidR="00A74B34" w:rsidRPr="00A74B34">
        <w:t xml:space="preserve">: </w:t>
      </w:r>
      <w:r w:rsidRPr="00A74B34">
        <w:t>полное наименование, место нахождения и регистрационный номер проверяемой кредитной организации и ее филиалов, вид проверки, состав рабочей группы, даты начала и окончания проверки</w:t>
      </w:r>
      <w:r w:rsidR="00A74B34" w:rsidRPr="00A74B34">
        <w:t xml:space="preserve">; </w:t>
      </w:r>
      <w:r w:rsidRPr="00A74B34">
        <w:t>задание для рабочей группы, участки деятельности кредитной организации (ее филиалов</w:t>
      </w:r>
      <w:r w:rsidR="00A74B34" w:rsidRPr="00A74B34">
        <w:t>),</w:t>
      </w:r>
      <w:r w:rsidRPr="00A74B34">
        <w:t xml:space="preserve"> подлежащие обязательной проверке</w:t>
      </w:r>
      <w:r w:rsidR="00A74B34" w:rsidRPr="00A74B34">
        <w:t xml:space="preserve">. </w:t>
      </w:r>
      <w:r w:rsidRPr="00A74B34">
        <w:t>При необходимости в задании указываются</w:t>
      </w:r>
      <w:r w:rsidR="00A74B34" w:rsidRPr="00A74B34">
        <w:t xml:space="preserve">: </w:t>
      </w:r>
      <w:r w:rsidRPr="00A74B34">
        <w:t>номера балансовых и внебалансовых счетов</w:t>
      </w:r>
      <w:r w:rsidR="00A74B34" w:rsidRPr="00A74B34">
        <w:t xml:space="preserve">; </w:t>
      </w:r>
      <w:r w:rsidRPr="00A74B34">
        <w:t>операции, которые должны быть проверены</w:t>
      </w:r>
      <w:r w:rsidR="00A74B34" w:rsidRPr="00A74B34">
        <w:t xml:space="preserve">; </w:t>
      </w:r>
      <w:r w:rsidRPr="00A74B34">
        <w:t>перечень документов, подлежащих выборочной проверке, период, за который эти документы и операции будут проверяться</w:t>
      </w:r>
      <w:r w:rsidR="00A74B34" w:rsidRPr="00A74B34">
        <w:t xml:space="preserve">. </w:t>
      </w:r>
      <w:r w:rsidRPr="00A74B34">
        <w:t>В подготовке задания для рабочей группы по отдельным конкретным направлениям могут участвовать другие подразделения Банка России и его территориальных учреждений</w:t>
      </w:r>
      <w:r w:rsidR="00A74B34" w:rsidRPr="00A74B34">
        <w:t xml:space="preserve">. </w:t>
      </w:r>
      <w:r w:rsidRPr="00A74B34">
        <w:t>Распоряжением может быть установлено право руководителя рабочей группы в период проверки самостоятельно или по согласованию с руководителем, назначившим проверку, дополнять иди уточнять задание</w:t>
      </w:r>
      <w:r w:rsidR="00A74B34" w:rsidRPr="00A74B34"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Указанные проверки кредитных организаций могут проводиться путем изучения их документов, информации, содержащейся в базах данных, собеседований с сотрудниками, проведения контрольных расчетов, а также тестирования аппаратно-программных средств, используемых кредитной организацией (филиалом</w:t>
      </w:r>
      <w:r w:rsidR="00A74B34" w:rsidRPr="00A74B34">
        <w:t xml:space="preserve">) </w:t>
      </w:r>
      <w:r w:rsidRPr="00A74B34">
        <w:t>для выполнения банковских операций, их учета и составления документов</w:t>
      </w:r>
      <w:r w:rsidR="00A74B34" w:rsidRPr="00A74B34"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Комплексные проверки кредитных организаций и их филиалов должны предусматривать проверку</w:t>
      </w:r>
      <w:r w:rsidR="00A74B34" w:rsidRPr="00A74B34">
        <w:t xml:space="preserve">: </w:t>
      </w:r>
      <w:r w:rsidRPr="00A74B34">
        <w:t>достоверности отчетов, представленных Банку России</w:t>
      </w:r>
      <w:r w:rsidR="00A74B34" w:rsidRPr="00A74B34">
        <w:t xml:space="preserve">; </w:t>
      </w:r>
      <w:r w:rsidRPr="00A74B34">
        <w:t>соответствия выполняемых операций банковскому законодательству и нормативным актам Банка России</w:t>
      </w:r>
      <w:r w:rsidR="00A74B34" w:rsidRPr="00A74B34">
        <w:t xml:space="preserve">; </w:t>
      </w:r>
      <w:r w:rsidRPr="00A74B34">
        <w:t xml:space="preserve">соблюдения данной кредитной организацией обязательных экономических нормативов, установленных Банком России в соответствии с Федеральным законом </w:t>
      </w:r>
      <w:r w:rsidR="00A74B34" w:rsidRPr="00A74B34">
        <w:t>«</w:t>
      </w:r>
      <w:r w:rsidRPr="00A74B34">
        <w:t>О Центральном банке Российской Федерации (Банке России</w:t>
      </w:r>
      <w:r w:rsidR="00A74B34">
        <w:t>)»</w:t>
      </w:r>
      <w:r w:rsidR="00A74B34" w:rsidRPr="00A74B34">
        <w:t xml:space="preserve">. </w:t>
      </w:r>
      <w:r w:rsidRPr="00A74B34">
        <w:t xml:space="preserve">Комплексные проверки кредитной организации, имеющей филиальную сеть, осуществляются на консолидированной основе, </w:t>
      </w:r>
      <w:r w:rsidR="00A74B34" w:rsidRPr="00A74B34">
        <w:t xml:space="preserve">т.е. </w:t>
      </w:r>
      <w:r w:rsidRPr="00A74B34">
        <w:t>проводятся одновременно в кредитной организации и ее филиалах</w:t>
      </w:r>
      <w:r w:rsidR="00A74B34" w:rsidRPr="00A74B34"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Проверки кредитных организаций и их филиалов проводятся с периодичностью, необходимой для целей банковского надзора и регулирования</w:t>
      </w:r>
      <w:r w:rsidR="00A74B34" w:rsidRPr="00A74B34">
        <w:t xml:space="preserve">. </w:t>
      </w:r>
      <w:r w:rsidRPr="00A74B34">
        <w:t>При этом комплексные проверки осуществляются в каждой кредитной организаций, как правило, не реже одного раза в два года</w:t>
      </w:r>
      <w:r w:rsidR="00A74B34" w:rsidRPr="00A74B34">
        <w:t xml:space="preserve">. </w:t>
      </w:r>
      <w:r w:rsidRPr="00A74B34">
        <w:t>Комплексные проверки проводятся в срок до 60 дней</w:t>
      </w:r>
      <w:r w:rsidR="00A74B34" w:rsidRPr="00A74B34">
        <w:t xml:space="preserve">. </w:t>
      </w:r>
      <w:r w:rsidRPr="00A74B34">
        <w:t>Допускается продление этого срока руководителем, назначившим проверку, но не более чем на 10 дней</w:t>
      </w:r>
      <w:r w:rsidR="00A74B34" w:rsidRPr="00A74B34"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Тематические проверки</w:t>
      </w:r>
      <w:r w:rsidR="00A74B34" w:rsidRPr="00A74B34">
        <w:t xml:space="preserve"> - </w:t>
      </w:r>
      <w:r w:rsidRPr="00A74B34">
        <w:t>это проверки по отдельным направлениям деятельности кредитной организации или ее филиалов</w:t>
      </w:r>
      <w:r w:rsidR="00A74B34" w:rsidRPr="00A74B34">
        <w:t xml:space="preserve">. </w:t>
      </w:r>
      <w:r w:rsidRPr="00A74B34">
        <w:t>Согласно инструкции, такие проверки проводятся в срок до 30 дней</w:t>
      </w:r>
      <w:r w:rsidR="00A74B34" w:rsidRPr="00A74B34">
        <w:t xml:space="preserve">. </w:t>
      </w:r>
      <w:r w:rsidRPr="00A74B34">
        <w:t>Этот срок может быть продлен руководителем, назначившим проверку, но не более чем на 10 дней</w:t>
      </w:r>
      <w:r w:rsidR="00A74B34" w:rsidRPr="00A74B34">
        <w:t xml:space="preserve">. </w:t>
      </w:r>
      <w:r w:rsidRPr="00A74B34">
        <w:t>В инструкции нет специальной регламентации тематических проверок</w:t>
      </w:r>
      <w:r w:rsidR="00A74B34" w:rsidRPr="00A74B34">
        <w:t xml:space="preserve">. </w:t>
      </w:r>
      <w:r w:rsidRPr="00A74B34">
        <w:t>Порядок проведения инспектирования кредитных организаций в законодательстве не определен</w:t>
      </w:r>
      <w:r w:rsidR="00A74B34" w:rsidRPr="00A74B34">
        <w:t xml:space="preserve">. </w:t>
      </w:r>
      <w:r w:rsidRPr="00A74B34">
        <w:t>Для проверки кредитной организации и ее филиалов уполномоченные подразделения формируют рабочие группы из своих сотрудников</w:t>
      </w:r>
      <w:r w:rsidR="00A74B34" w:rsidRPr="00A74B34">
        <w:t xml:space="preserve">. </w:t>
      </w:r>
      <w:r w:rsidRPr="00A74B34">
        <w:t>Члены рабочей группы должны иметь специальное (экономическое, юридическое, техническое</w:t>
      </w:r>
      <w:r w:rsidR="00A74B34" w:rsidRPr="00A74B34">
        <w:t xml:space="preserve">) </w:t>
      </w:r>
      <w:r w:rsidRPr="00A74B34">
        <w:t>образование, необходимое для выполнения порученной работы</w:t>
      </w:r>
      <w:r w:rsidR="00A74B34" w:rsidRPr="00A74B34">
        <w:t xml:space="preserve">. </w:t>
      </w:r>
      <w:r w:rsidRPr="00A74B34">
        <w:t>В состав рабочей группы не могут входить лица, которые имеют в своей собственности долю (акции</w:t>
      </w:r>
      <w:r w:rsidR="00A74B34" w:rsidRPr="00A74B34">
        <w:t xml:space="preserve">) </w:t>
      </w:r>
      <w:r w:rsidRPr="00A74B34">
        <w:t>проверяемой кредитной организации либо получили в ней кредит, или разместили свои вклады, или имеют близких родственников, занимающих руководящие должности в органах управления кредитной организации и ее филиалов</w:t>
      </w:r>
      <w:r w:rsidR="00A74B34" w:rsidRPr="00A74B34">
        <w:t xml:space="preserve">. </w:t>
      </w:r>
      <w:r w:rsidRPr="00A74B34">
        <w:t>Численность рабочей группы зависит от объема предстоящей работы</w:t>
      </w:r>
      <w:r w:rsidR="00A74B34" w:rsidRPr="00A74B34"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Рабочая группа, осуществляющая проверку кредитной организации и ее филиалов, имеет право</w:t>
      </w:r>
      <w:r w:rsidR="00A74B34" w:rsidRPr="00A74B34">
        <w:t xml:space="preserve">: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а</w:t>
      </w:r>
      <w:r w:rsidR="00A74B34" w:rsidRPr="00A74B34">
        <w:t xml:space="preserve">) </w:t>
      </w:r>
      <w:r w:rsidRPr="00A74B34">
        <w:t>входить в помещения проверяемой кредитной организации и ее филиалов, в том числе в помещения, используемые для хранения документов (архивы</w:t>
      </w:r>
      <w:r w:rsidR="00A74B34" w:rsidRPr="00A74B34">
        <w:t>),</w:t>
      </w:r>
      <w:r w:rsidRPr="00A74B34">
        <w:t xml:space="preserve"> наличных денег и ценностей (денежные хранилища</w:t>
      </w:r>
      <w:r w:rsidR="00A74B34" w:rsidRPr="00A74B34">
        <w:t>),</w:t>
      </w:r>
      <w:r w:rsidRPr="00A74B34">
        <w:t xml:space="preserve"> компьютерной обработки данных (компьютерный зал</w:t>
      </w:r>
      <w:r w:rsidR="00A74B34" w:rsidRPr="00A74B34">
        <w:t xml:space="preserve">) </w:t>
      </w:r>
      <w:r w:rsidRPr="00A74B34">
        <w:t>и хранения данных на машинных носителях, с привлечением для сопровождения сотрудников проверяемой кредитной организации, выходить из этих помещений</w:t>
      </w:r>
      <w:r w:rsidR="00A74B34" w:rsidRPr="00A74B34">
        <w:t xml:space="preserve">;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б</w:t>
      </w:r>
      <w:r w:rsidR="00A74B34" w:rsidRPr="00A74B34">
        <w:t xml:space="preserve">) </w:t>
      </w:r>
      <w:r w:rsidRPr="00A74B34">
        <w:t>пользоваться необходимыми для проведения проверки собственными организационно-техническими средствами, в том числе компьютерами, дискетами к ним, множительными аппаратами, калькуляторами, радиотелефоном</w:t>
      </w:r>
      <w:r w:rsidR="00A74B34" w:rsidRPr="00A74B34">
        <w:t xml:space="preserve">; </w:t>
      </w:r>
      <w:r w:rsidRPr="00A74B34">
        <w:t>вносить и выносить эти технические средства из здания проверяемой кредитной организации (ее филиалов</w:t>
      </w:r>
      <w:r w:rsidR="00A74B34" w:rsidRPr="00A74B34">
        <w:t xml:space="preserve">);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в</w:t>
      </w:r>
      <w:r w:rsidR="00A74B34" w:rsidRPr="00A74B34">
        <w:t xml:space="preserve">) </w:t>
      </w:r>
      <w:r w:rsidRPr="00A74B34">
        <w:t>получать от руководителей и</w:t>
      </w:r>
      <w:r w:rsidR="00A74B34" w:rsidRPr="00A74B34">
        <w:t xml:space="preserve"> </w:t>
      </w:r>
      <w:r w:rsidRPr="00A74B34">
        <w:t>уполномоченных сотрудников проверяемой кредитной организации и ее филиалов необходимые для проверки документы, имеющиеся в этой кредитной организации и ее филиалах, в том числе</w:t>
      </w:r>
      <w:r w:rsidR="00A74B34" w:rsidRPr="00A74B34">
        <w:t xml:space="preserve">: </w:t>
      </w:r>
      <w:r w:rsidRPr="00A74B34">
        <w:t>учредительные документы</w:t>
      </w:r>
      <w:r w:rsidR="00A74B34" w:rsidRPr="00A74B34">
        <w:t xml:space="preserve">; </w:t>
      </w:r>
      <w:r w:rsidRPr="00A74B34">
        <w:t>протоколы заседаний органов управления проверяемой кредитной организации и ее филиалов</w:t>
      </w:r>
      <w:r w:rsidR="00A74B34" w:rsidRPr="00A74B34">
        <w:t xml:space="preserve">; </w:t>
      </w:r>
      <w:r w:rsidRPr="00A74B34">
        <w:t>приказы и другие распорядительные документы, изданные руководителями данной кредитной организации, ее филиалов, подразделений, решения их кредитных комитетов</w:t>
      </w:r>
      <w:r w:rsidR="00A74B34" w:rsidRPr="00A74B34">
        <w:t xml:space="preserve">; </w:t>
      </w:r>
      <w:r w:rsidRPr="00A74B34">
        <w:t>акты внутреннего контроля</w:t>
      </w:r>
      <w:r w:rsidR="00A74B34" w:rsidRPr="00A74B34">
        <w:t xml:space="preserve">; </w:t>
      </w:r>
      <w:r w:rsidRPr="00A74B34">
        <w:t>акты аудиторских проверок надзорных и контролирующих органов</w:t>
      </w:r>
      <w:r w:rsidR="00A74B34" w:rsidRPr="00A74B34">
        <w:t xml:space="preserve">; </w:t>
      </w:r>
      <w:r w:rsidRPr="00A74B34">
        <w:t>первичные и иные бухгалтерские, учетно-отчетные и денежно-расчетные документы, сведения об операциях, счетах и вкладах</w:t>
      </w:r>
      <w:r w:rsidR="00A74B34" w:rsidRPr="00A74B34">
        <w:t xml:space="preserve">; </w:t>
      </w:r>
      <w:r w:rsidRPr="00A74B34">
        <w:t>документы, связанные с компьютерным обеспечением деятельности проверяемой кредитной организации и ее филиалов</w:t>
      </w:r>
      <w:r w:rsidR="00A74B34" w:rsidRPr="00A74B34">
        <w:t xml:space="preserve">;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г</w:t>
      </w:r>
      <w:r w:rsidR="00A74B34" w:rsidRPr="00A74B34">
        <w:t xml:space="preserve">) </w:t>
      </w:r>
      <w:r w:rsidRPr="00A74B34">
        <w:t>получать от руководителей и сотрудников проверяемой кредитной организации, ее филиалов и подразделений справки и разъяснения, а также письменные объяснения в случае невыполнения или ненадлежащего выполнения ими требований банковского законодательства или нормативных актов Банка России</w:t>
      </w:r>
      <w:r w:rsidR="00A74B34" w:rsidRPr="00A74B34">
        <w:t xml:space="preserve">; </w:t>
      </w:r>
      <w:r w:rsidRPr="00A74B34">
        <w:t>требовать демонстрации и ознакомления с работой аппаратно-программных средств, используемых данной кредитной организацией и ее филиалами</w:t>
      </w:r>
      <w:r w:rsidR="00A74B34" w:rsidRPr="00A74B34">
        <w:t xml:space="preserve">;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д</w:t>
      </w:r>
      <w:r w:rsidR="00A74B34" w:rsidRPr="00A74B34">
        <w:t xml:space="preserve">) </w:t>
      </w:r>
      <w:r w:rsidRPr="00A74B34">
        <w:t>при необходимости самостоятельно или с помощью проверяемой кредитной организации и ее филиалов</w:t>
      </w:r>
      <w:r w:rsidR="00D27ACB" w:rsidRPr="00A74B34">
        <w:t>,</w:t>
      </w:r>
      <w:r w:rsidRPr="00A74B34">
        <w:t xml:space="preserve"> снимать копии с полученных документов, в том числе (на собственные магнитные носители</w:t>
      </w:r>
      <w:r w:rsidR="00A74B34" w:rsidRPr="00A74B34">
        <w:t xml:space="preserve">) </w:t>
      </w:r>
      <w:r w:rsidRPr="00A74B34">
        <w:t>копии файлов, требовать и получать копии любых записей, хранящихся в локальных вычислительных сетях и автономных компьютерных системах, а также расшифровки этих записей</w:t>
      </w:r>
      <w:r w:rsidR="00A74B34" w:rsidRPr="00A74B34">
        <w:t xml:space="preserve">;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е</w:t>
      </w:r>
      <w:r w:rsidR="00A74B34" w:rsidRPr="00A74B34">
        <w:t xml:space="preserve">) </w:t>
      </w:r>
      <w:r w:rsidRPr="00A74B34">
        <w:t>предъявлять к руководителям и сотрудникам проверяемой кредитной организации другие требования, основанные на их обязанностях, предусмотренных инструкцией</w:t>
      </w:r>
      <w:r w:rsidR="00A74B34" w:rsidRPr="00A74B34"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Рабочая группа обязана не разглашать сведения, отнесенные законом к банковской, коммерческой и иной тайне, а также обеспечивать сохранность и возврат полученных от кредитной организации и ее филиалов документов, файлов, знакомить руководителей проверяемой организации и ее филиалов с результатами проверки, оформлять результаты проверки соответствующим актом</w:t>
      </w:r>
      <w:r w:rsidR="00A74B34" w:rsidRPr="00A74B34"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Кредитные организации (их филиалы</w:t>
      </w:r>
      <w:r w:rsidR="00A74B34" w:rsidRPr="00A74B34">
        <w:t xml:space="preserve">) </w:t>
      </w:r>
      <w:r w:rsidRPr="00A74B34">
        <w:t>в период проверки должны содействовать ее проведению, в частности, они обязаны</w:t>
      </w:r>
      <w:r w:rsidR="00A74B34" w:rsidRPr="00A74B34">
        <w:t xml:space="preserve">: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а</w:t>
      </w:r>
      <w:r w:rsidR="00A74B34" w:rsidRPr="00A74B34">
        <w:t xml:space="preserve">) </w:t>
      </w:r>
      <w:r w:rsidRPr="00A74B34">
        <w:t>обеспечить на этот период каждому члену рабочей группы беспрепятственный (по первому требованию</w:t>
      </w:r>
      <w:r w:rsidR="00A74B34" w:rsidRPr="00A74B34">
        <w:t xml:space="preserve">) </w:t>
      </w:r>
      <w:r w:rsidRPr="00A74B34">
        <w:t>вход и выход из здания и других служебных помещений проверяемой организации и ее филиалов в течение всего рабочего дня, а при необходимости</w:t>
      </w:r>
      <w:r w:rsidR="00A74B34" w:rsidRPr="00A74B34">
        <w:t xml:space="preserve"> - </w:t>
      </w:r>
      <w:r w:rsidRPr="00A74B34">
        <w:t>во внеурочное время</w:t>
      </w:r>
      <w:r w:rsidR="00A74B34" w:rsidRPr="00A74B34">
        <w:t xml:space="preserve">;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б</w:t>
      </w:r>
      <w:r w:rsidR="00A74B34" w:rsidRPr="00A74B34">
        <w:t xml:space="preserve">) </w:t>
      </w:r>
      <w:r w:rsidRPr="00A74B34">
        <w:t>организовать в день начала проверки встречу членов рабочей группы с руководителем и главным бухгалтером проверяемой организации (ее филиала</w:t>
      </w:r>
      <w:r w:rsidR="00A74B34" w:rsidRPr="00A74B34">
        <w:t xml:space="preserve">) </w:t>
      </w:r>
      <w:r w:rsidRPr="00A74B34">
        <w:t>или лицами, их замещающими, а также с руководителями основных подразделений, в том числе ревизионной службы (службы внутреннего контроля</w:t>
      </w:r>
      <w:r w:rsidR="00A74B34" w:rsidRPr="00A74B34">
        <w:t>),</w:t>
      </w:r>
      <w:r w:rsidRPr="00A74B34">
        <w:t xml:space="preserve"> службы безопасности и компьютерной обработки данных (информатизации</w:t>
      </w:r>
      <w:r w:rsidR="00A74B34" w:rsidRPr="00A74B34">
        <w:t xml:space="preserve">);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в</w:t>
      </w:r>
      <w:r w:rsidR="00A74B34" w:rsidRPr="00A74B34">
        <w:t xml:space="preserve">) </w:t>
      </w:r>
      <w:r w:rsidRPr="00A74B34">
        <w:t>выделить членам рабочей группы в день начала проверки рабочее место в изолированном от работников кредитной организации и посторонних лиц служебном помещении, которое должно быть оборудовано необходимой мебелью, несгораемым шкафом для хранения документов, компьютером</w:t>
      </w:r>
      <w:r w:rsidR="00A74B34" w:rsidRPr="00A74B34">
        <w:t xml:space="preserve">. </w:t>
      </w:r>
      <w:r w:rsidRPr="00A74B34">
        <w:t>На весь период проверки вход в это помещение не членам рабочей группы без разрешения членов группы запрещается</w:t>
      </w:r>
      <w:r w:rsidR="00A74B34" w:rsidRPr="00A74B34">
        <w:t xml:space="preserve">;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г</w:t>
      </w:r>
      <w:r w:rsidR="00A74B34" w:rsidRPr="00A74B34">
        <w:t xml:space="preserve">) </w:t>
      </w:r>
      <w:r w:rsidRPr="00A74B34">
        <w:t>оповестить сотрудников проверяемой организации и ее филиалов о начале проверки, месте нахождения и номерах телефонов рабочей группы в первый день проверки</w:t>
      </w:r>
      <w:r w:rsidR="00A74B34" w:rsidRPr="00A74B34">
        <w:t xml:space="preserve">;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д</w:t>
      </w:r>
      <w:r w:rsidR="00A74B34" w:rsidRPr="00A74B34">
        <w:t xml:space="preserve">) </w:t>
      </w:r>
      <w:r w:rsidRPr="00A74B34">
        <w:t>обеспечить допуск специалистов Банка России или его территориальных учреждений для проверки безопасности предоставленного рабочей группе служебного помещения, а также для содействия в реализации их полномочий, предусмотренных инструкцией</w:t>
      </w:r>
      <w:r w:rsidR="00A74B34" w:rsidRPr="00A74B34">
        <w:t xml:space="preserve">;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е</w:t>
      </w:r>
      <w:r w:rsidR="00A74B34" w:rsidRPr="00A74B34">
        <w:t xml:space="preserve">) </w:t>
      </w:r>
      <w:r w:rsidRPr="00A74B34">
        <w:t>выдать по требованию рабочей группы в установленные ею сроки все необходимые ей справки, объяснения и документы</w:t>
      </w:r>
      <w:r w:rsidR="00A74B34" w:rsidRPr="00A74B34">
        <w:t xml:space="preserve">. </w:t>
      </w:r>
      <w:r w:rsidRPr="00A74B34">
        <w:t>Никто из руководителей и других сотрудников проверяемой кредитной организаций (филиала</w:t>
      </w:r>
      <w:r w:rsidR="00A74B34" w:rsidRPr="00A74B34">
        <w:t xml:space="preserve">) </w:t>
      </w:r>
      <w:r w:rsidRPr="00A74B34">
        <w:t>не вправе отказать рабочей группе в выдаче ей необходимых документов в связи с коммерческой или иной тайной, если иное не установлено федеральным законом</w:t>
      </w:r>
      <w:r w:rsidR="00A74B34" w:rsidRPr="00A74B34"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Невыполнение или ненадлежащее выполнение проверяемой кредитной организацией обязанностей, предусмотренных инструкцией, рассматривается как противодействие проведению проверки</w:t>
      </w:r>
      <w:r w:rsidR="00A74B34" w:rsidRPr="00A74B34">
        <w:t xml:space="preserve">. </w:t>
      </w:r>
      <w:r w:rsidRPr="00A74B34">
        <w:t>Каждый такой случай оформляется актом по установленной форме</w:t>
      </w:r>
      <w:r w:rsidR="00A74B34" w:rsidRPr="00A74B34">
        <w:t xml:space="preserve">. </w:t>
      </w:r>
      <w:r w:rsidRPr="00A74B34">
        <w:t>Этот акт подписывается руководителем рабочей группы и в тот же день представляется руководителю, назначившему проверку, который в течение трех дней со дня подписания акта должен принять решение по нему и сообщить об этом руководителю рабочей группы</w:t>
      </w:r>
      <w:r w:rsidR="00A74B34" w:rsidRPr="00A74B34">
        <w:t xml:space="preserve">. </w:t>
      </w:r>
      <w:r w:rsidRPr="00A74B34">
        <w:t>Указанный акт может быть основанием для приостановления проверки, а также для принятия установленных мер воздействия к проверяемой кредитной организации (ее филиала</w:t>
      </w:r>
      <w:r w:rsidR="00A74B34" w:rsidRPr="00A74B34">
        <w:t xml:space="preserve">).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Проверка кредитной организации и ее филиалов должна начинаться с предъявления членами рабочей группы своих полномочий руководителю данной кредитной организации (филиала</w:t>
      </w:r>
      <w:r w:rsidR="00A74B34" w:rsidRPr="00A74B34">
        <w:t xml:space="preserve">). </w:t>
      </w:r>
      <w:r w:rsidRPr="00A74B34">
        <w:t>Эти полномочия подтверждаются соответствующим поручением, которое выдается рабочей группе руководителем, назначившим проверку</w:t>
      </w:r>
      <w:r w:rsidR="00A74B34" w:rsidRPr="00A74B34">
        <w:t xml:space="preserve">. </w:t>
      </w:r>
      <w:r w:rsidRPr="00A74B34">
        <w:t>Поручение на проверку выдается по установленной форме</w:t>
      </w:r>
      <w:r w:rsidR="00A74B34" w:rsidRPr="00A74B34"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Рабочая группа сообщает руководителю проверяемой организации о выявленных в этой организации недостатках и нарушениях для принятия соответствующих мер</w:t>
      </w:r>
      <w:r w:rsidR="00A74B34" w:rsidRPr="00A74B34"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По результатам проверки каждой организации составляется акт проверки</w:t>
      </w:r>
      <w:r w:rsidR="00A74B34" w:rsidRPr="00A74B34">
        <w:t xml:space="preserve">. </w:t>
      </w:r>
      <w:r w:rsidRPr="00A74B34">
        <w:t>В нем отражаются все основные нарушения и недостатки</w:t>
      </w:r>
      <w:r w:rsidR="00A74B34" w:rsidRPr="00A74B34">
        <w:t xml:space="preserve">. </w:t>
      </w:r>
      <w:r w:rsidRPr="00A74B34">
        <w:t>При комплексной (консолидированной</w:t>
      </w:r>
      <w:r w:rsidR="00A74B34" w:rsidRPr="00A74B34">
        <w:t xml:space="preserve">) </w:t>
      </w:r>
      <w:r w:rsidRPr="00A74B34">
        <w:t>проверке составляется общий акт проверки, в который включаются материалы, содержащиеся в акте проверки головной кредитной организации и актах проверки ее филиалов</w:t>
      </w:r>
      <w:r w:rsidR="00A74B34" w:rsidRPr="00A74B34">
        <w:t xml:space="preserve">. </w:t>
      </w:r>
      <w:r w:rsidRPr="00A74B34">
        <w:t>Акты проверок подписываются всеми членами рабочей группы, а акт комплексной (консолидированной</w:t>
      </w:r>
      <w:r w:rsidR="00A74B34" w:rsidRPr="00A74B34">
        <w:t xml:space="preserve">) </w:t>
      </w:r>
      <w:r w:rsidRPr="00A74B34">
        <w:t>проверки</w:t>
      </w:r>
      <w:r w:rsidR="00A74B34" w:rsidRPr="00A74B34">
        <w:t xml:space="preserve"> - </w:t>
      </w:r>
      <w:r w:rsidRPr="00A74B34">
        <w:t>руководителем рабочей группы, проверяющей головную кредитную организацию</w:t>
      </w:r>
      <w:r w:rsidR="00A74B34" w:rsidRPr="00A74B34">
        <w:t xml:space="preserve">. </w:t>
      </w:r>
      <w:r w:rsidRPr="00A74B34">
        <w:t>Акт проверки должен быть представлен для ознакомления руководителю проверяемой организации</w:t>
      </w:r>
      <w:r w:rsidR="00A74B34" w:rsidRPr="00A74B34">
        <w:t xml:space="preserve">. </w:t>
      </w:r>
      <w:r w:rsidRPr="00A74B34">
        <w:t>Последний обязан в течение 5 дней ознакомиться с актом и поставить на нем свою подпись с пометкой</w:t>
      </w:r>
      <w:r w:rsidR="00A74B34" w:rsidRPr="00A74B34">
        <w:t>: «</w:t>
      </w:r>
      <w:r w:rsidRPr="00A74B34">
        <w:t>С актом ознакомлен</w:t>
      </w:r>
      <w:r w:rsidR="00A74B34" w:rsidRPr="00A74B34">
        <w:t xml:space="preserve">». </w:t>
      </w:r>
      <w:r w:rsidRPr="00A74B34">
        <w:t>При наличии возражений он вправе приложить к акту проверки свои письменные замечания и перед своей подписью сделать оговорку о том, что замечания прилагаются</w:t>
      </w:r>
      <w:r w:rsidR="00A74B34" w:rsidRPr="00A74B34"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</w:pPr>
      <w:r w:rsidRPr="00A74B34">
        <w:t>Акт проверки составляется не менее чём в трех экземплярах</w:t>
      </w:r>
      <w:r w:rsidR="00A74B34" w:rsidRPr="00A74B34">
        <w:t xml:space="preserve">. </w:t>
      </w:r>
      <w:r w:rsidRPr="00A74B34">
        <w:t>Первый экземпляр вручается руководителю проверенной организации, о чем во втором и третьем экземплярах акта делается соответствующая отметка</w:t>
      </w:r>
      <w:r w:rsidR="00A74B34" w:rsidRPr="00A74B34">
        <w:t xml:space="preserve">. </w:t>
      </w:r>
      <w:r w:rsidRPr="00A74B34">
        <w:t>Второй экземпляр передается руководителю, назначившему проверку, для рассмотрения и принятия мер, а третий экземпляр остается для учета и контроля в структурном подразделении, проводившем проверку</w:t>
      </w:r>
      <w:r w:rsidR="00A74B34" w:rsidRPr="00A74B34">
        <w:t xml:space="preserve">. </w:t>
      </w:r>
    </w:p>
    <w:p w:rsidR="00A74B34" w:rsidRDefault="00274ADD" w:rsidP="00A74B34">
      <w:pPr>
        <w:widowControl w:val="0"/>
        <w:autoSpaceDE w:val="0"/>
        <w:autoSpaceDN w:val="0"/>
        <w:adjustRightInd w:val="0"/>
      </w:pPr>
      <w:r w:rsidRPr="00A74B34">
        <w:t>По результатам рассмотрения материалов проверки в адрес кредитной организации (филиала</w:t>
      </w:r>
      <w:r w:rsidR="00A74B34" w:rsidRPr="00A74B34">
        <w:t xml:space="preserve">) </w:t>
      </w:r>
      <w:r w:rsidRPr="00A74B34">
        <w:t>должно быть направлено письмо с оценкой ее работы, в котором могут содержаться необходимые рекомендации, а в установленных случаях</w:t>
      </w:r>
      <w:r w:rsidR="00A74B34" w:rsidRPr="00A74B34">
        <w:t xml:space="preserve"> - </w:t>
      </w:r>
      <w:r w:rsidRPr="00A74B34">
        <w:t>предписания по устранению недостатков</w:t>
      </w:r>
      <w:r w:rsidR="00A74B34" w:rsidRPr="00A74B34">
        <w:t xml:space="preserve">. </w:t>
      </w:r>
      <w:r w:rsidRPr="00A74B34">
        <w:t xml:space="preserve">Контроль </w:t>
      </w:r>
      <w:r w:rsidR="00B96E04" w:rsidRPr="00A74B34">
        <w:t xml:space="preserve">над </w:t>
      </w:r>
      <w:r w:rsidRPr="00A74B34">
        <w:t>выполнением предписаний и рекомендаций возложен на подразделения банковского надзора</w:t>
      </w:r>
      <w:r w:rsidR="00A74B34" w:rsidRPr="00A74B34">
        <w:t xml:space="preserve">. </w:t>
      </w:r>
      <w:r w:rsidRPr="00A74B34">
        <w:t>При необходимости может быть назначена повторная проверка этой кредитной организации (филиала</w:t>
      </w:r>
      <w:r w:rsidR="00A74B34" w:rsidRPr="00A74B34">
        <w:t>),</w:t>
      </w:r>
      <w:r w:rsidRPr="00A74B34">
        <w:t xml:space="preserve"> которая проводится соответствующим уполномоченным структурным подразделением Банка России или его территориального учреждения</w:t>
      </w:r>
      <w:r w:rsidR="00A74B34" w:rsidRPr="00A74B34">
        <w:t xml:space="preserve">. </w:t>
      </w:r>
    </w:p>
    <w:p w:rsidR="00A74B34" w:rsidRPr="00A74B34" w:rsidRDefault="00A74B34" w:rsidP="00A74B34">
      <w:pPr>
        <w:widowControl w:val="0"/>
        <w:autoSpaceDE w:val="0"/>
        <w:autoSpaceDN w:val="0"/>
        <w:adjustRightInd w:val="0"/>
      </w:pPr>
    </w:p>
    <w:p w:rsidR="00A74B34" w:rsidRPr="00A74B34" w:rsidRDefault="00274ADD" w:rsidP="0001411D">
      <w:pPr>
        <w:pStyle w:val="2"/>
      </w:pPr>
      <w:bookmarkStart w:id="4" w:name="_Toc227001510"/>
      <w:r w:rsidRPr="00A74B34">
        <w:t>Меры воздействия на кредитные организации</w:t>
      </w:r>
      <w:bookmarkEnd w:id="4"/>
    </w:p>
    <w:p w:rsidR="0001411D" w:rsidRDefault="0001411D" w:rsidP="00A74B34">
      <w:pPr>
        <w:widowControl w:val="0"/>
        <w:autoSpaceDE w:val="0"/>
        <w:autoSpaceDN w:val="0"/>
        <w:adjustRightInd w:val="0"/>
        <w:rPr>
          <w:snapToGrid w:val="0"/>
        </w:rPr>
      </w:pPr>
    </w:p>
    <w:p w:rsidR="00934A85" w:rsidRPr="00A74B34" w:rsidRDefault="00274ADD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Для выполнения своих функций в области надзора и регулирования ЦБ РФ проводит проверки коммерческих банков и их филиалов, направляет им обязательные для исполнения предписания об устранении выявленных нарушений и применяет санкции по отношению к нарушителям</w:t>
      </w:r>
      <w:r w:rsidR="00A74B34" w:rsidRPr="00A74B34">
        <w:rPr>
          <w:snapToGrid w:val="0"/>
        </w:rPr>
        <w:t xml:space="preserve">. </w:t>
      </w:r>
    </w:p>
    <w:p w:rsidR="00934A85" w:rsidRPr="00A74B34" w:rsidRDefault="00934A85" w:rsidP="00A74B34">
      <w:pPr>
        <w:widowControl w:val="0"/>
        <w:autoSpaceDE w:val="0"/>
        <w:autoSpaceDN w:val="0"/>
        <w:adjustRightInd w:val="0"/>
      </w:pPr>
      <w:r w:rsidRPr="00A74B34">
        <w:t xml:space="preserve">В случае нарушения федеральных законов, нормативных актов и предписаний Банка России, устанавливаемых им обязательных нормативов, непредставления информации, представления неполной или недостоверной информации, а также совершения действий, создающих реальную угрозу интересам вкладчиков и кредиторов, Банк России </w:t>
      </w:r>
      <w:r w:rsidR="00BF7854" w:rsidRPr="00A74B34">
        <w:t>вправе</w:t>
      </w:r>
      <w:r w:rsidR="003505FD" w:rsidRPr="00A74B34">
        <w:t xml:space="preserve"> </w:t>
      </w:r>
      <w:r w:rsidRPr="00A74B34">
        <w:t>применять к кредитной организации меры, установленные законодательством</w:t>
      </w:r>
      <w:r w:rsidR="00A74B34" w:rsidRPr="00A74B34"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В случае нарушений, представления неполной или недостоверной информации Центральный банк Российской Федерации имеет право требовать от коммерческого банка устранения выявленных недостатков и взыскивать штраф в размере до 0,1% от размера минимального уставного капитала либо ограничивать проведение отдельны</w:t>
      </w:r>
      <w:r w:rsidR="00FA3DDE" w:rsidRPr="00A74B34">
        <w:rPr>
          <w:snapToGrid w:val="0"/>
        </w:rPr>
        <w:t>х операций на срок до 6 месяцев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При невыполнении в установленный Банком России срок предписаний об устранении нарушений, а также, если эти нарушения или совершаемые банком операции создали реальную угрозу интересам кредиторов и других вкладчиков, Центральный банк России имеет право взыскать с коммерческого банка штраф в размере 1% суммы капитала (наиболее часто применяемая санкция</w:t>
      </w:r>
      <w:r w:rsidR="00A74B34" w:rsidRPr="00A74B34">
        <w:rPr>
          <w:snapToGrid w:val="0"/>
        </w:rPr>
        <w:t xml:space="preserve">).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По требованию Банка России коммерческий банк обязан провести мероприятия по повышению своей ликвидности, в том числе изменить структуру активов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В случае неудовлетворительной работы коммерческого банка Центральный банк Российской Федерации имеет право потребовать замены руководителей</w:t>
      </w:r>
      <w:r w:rsidR="00A74B34" w:rsidRPr="00A74B34">
        <w:rPr>
          <w:snapToGrid w:val="0"/>
        </w:rPr>
        <w:t xml:space="preserve">; </w:t>
      </w:r>
      <w:r w:rsidRPr="00A74B34">
        <w:rPr>
          <w:snapToGrid w:val="0"/>
        </w:rPr>
        <w:t>осуществления реорганизации банка</w:t>
      </w:r>
      <w:r w:rsidR="00A74B34" w:rsidRPr="00A74B34">
        <w:rPr>
          <w:snapToGrid w:val="0"/>
        </w:rPr>
        <w:t xml:space="preserve">; </w:t>
      </w:r>
      <w:r w:rsidRPr="00A74B34">
        <w:rPr>
          <w:snapToGrid w:val="0"/>
        </w:rPr>
        <w:t>утверждения индивидуальных нормативов достаточности капитала и нормативов ликвидности на срок до 6 месяцев</w:t>
      </w:r>
      <w:r w:rsidR="00A74B34" w:rsidRPr="00A74B34">
        <w:rPr>
          <w:snapToGrid w:val="0"/>
        </w:rPr>
        <w:t xml:space="preserve">; </w:t>
      </w:r>
      <w:r w:rsidRPr="00A74B34">
        <w:rPr>
          <w:snapToGrid w:val="0"/>
        </w:rPr>
        <w:t>запретить проведение некоторых банковских операций сроком на 1 год</w:t>
      </w:r>
      <w:r w:rsidR="00A74B34" w:rsidRPr="00A74B34">
        <w:rPr>
          <w:snapToGrid w:val="0"/>
        </w:rPr>
        <w:t xml:space="preserve">; </w:t>
      </w:r>
      <w:r w:rsidRPr="00A74B34">
        <w:rPr>
          <w:snapToGrid w:val="0"/>
        </w:rPr>
        <w:t>временно запретить открытие филиалов</w:t>
      </w:r>
      <w:r w:rsidR="00A74B34" w:rsidRPr="00A74B34">
        <w:rPr>
          <w:snapToGrid w:val="0"/>
        </w:rPr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Когда руководство коммерческого банка не в состоянии обеспечить работу банка в соответствии с действующим законодательством или самостоятельно оздоровить финансовое состояние банка, или же возникли разногласия в руководстве банка, ведущие к потере управляемости, Центральный банк России может назначать временную администрацию по управлению банком на срок до 18 месяцев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В состав временной администрации привлекаются работники Банка России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С момента назначения временной администрации</w:t>
      </w:r>
      <w:r w:rsidR="00B96E04" w:rsidRPr="00A74B34">
        <w:rPr>
          <w:snapToGrid w:val="0"/>
        </w:rPr>
        <w:t>,</w:t>
      </w:r>
      <w:r w:rsidRPr="00A74B34">
        <w:rPr>
          <w:snapToGrid w:val="0"/>
        </w:rPr>
        <w:t xml:space="preserve"> полномочия правления банка приостанавливаются и переходят к временной администрации</w:t>
      </w:r>
      <w:r w:rsidR="00A74B34" w:rsidRPr="00A74B34">
        <w:rPr>
          <w:snapToGrid w:val="0"/>
        </w:rPr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Задачей временной администрации являются сохранение или восстановление платежеспособности банка в интересах его кредиторов, вкладчиков и также акционеров (пайщиков</w:t>
      </w:r>
      <w:r w:rsidR="00A74B34" w:rsidRPr="00A74B34">
        <w:rPr>
          <w:snapToGrid w:val="0"/>
        </w:rPr>
        <w:t xml:space="preserve">) </w:t>
      </w:r>
      <w:r w:rsidRPr="00A74B34">
        <w:rPr>
          <w:snapToGrid w:val="0"/>
        </w:rPr>
        <w:t>и создание работоспособного управленческого механизма, обеспечивающего устранение выявленных нарушений и осуществление других мер по финансовому оздоровлению банка</w:t>
      </w:r>
      <w:r w:rsidR="00A74B34" w:rsidRPr="00A74B34">
        <w:rPr>
          <w:snapToGrid w:val="0"/>
        </w:rPr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Если руководителями или акционерами (пайщиками</w:t>
      </w:r>
      <w:r w:rsidR="00A74B34" w:rsidRPr="00A74B34">
        <w:rPr>
          <w:snapToGrid w:val="0"/>
        </w:rPr>
        <w:t xml:space="preserve">) </w:t>
      </w:r>
      <w:r w:rsidRPr="00A74B34">
        <w:rPr>
          <w:snapToGrid w:val="0"/>
        </w:rPr>
        <w:t>банка, в который назначена временная администрация, совершаются действия, препятствующие осуществлению ее функций, Банком России может быть принято решение об отзыве лицензии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В такой ситуации временная администрация вправе направить в арбитражный суд заявление о возбуждении производства по делу о несостоятельности (банкротстве</w:t>
      </w:r>
      <w:r w:rsidR="00A74B34" w:rsidRPr="00A74B34">
        <w:rPr>
          <w:snapToGrid w:val="0"/>
        </w:rPr>
        <w:t xml:space="preserve">) </w:t>
      </w:r>
      <w:r w:rsidRPr="00A74B34">
        <w:rPr>
          <w:snapToGrid w:val="0"/>
        </w:rPr>
        <w:t>банка</w:t>
      </w:r>
      <w:r w:rsidR="00A74B34" w:rsidRPr="00A74B34">
        <w:rPr>
          <w:snapToGrid w:val="0"/>
        </w:rPr>
        <w:t xml:space="preserve">. </w:t>
      </w:r>
    </w:p>
    <w:p w:rsidR="00274ADD" w:rsidRPr="00A74B34" w:rsidRDefault="00274ADD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 xml:space="preserve">Деятельность временной администрации прекращается с выполнением задач, на нее возложенных, или представлением временной администрацией Банку России обоснованного вывода о невозможности </w:t>
      </w:r>
      <w:r w:rsidR="000C6983" w:rsidRPr="00A74B34">
        <w:rPr>
          <w:snapToGrid w:val="0"/>
        </w:rPr>
        <w:t>достижения,</w:t>
      </w:r>
      <w:r w:rsidRPr="00A74B34">
        <w:rPr>
          <w:snapToGrid w:val="0"/>
        </w:rPr>
        <w:t xml:space="preserve"> поставленной перед нею цели, или по истечении срока деятельности временной администрации либо после вынесения определения арбитражного суда о возбуждении производства по делу о банкротстве</w:t>
      </w:r>
      <w:r w:rsidR="00A74B34" w:rsidRPr="00A74B34">
        <w:rPr>
          <w:snapToGrid w:val="0"/>
        </w:rPr>
        <w:t xml:space="preserve">. </w:t>
      </w:r>
    </w:p>
    <w:p w:rsidR="00A74B34" w:rsidRDefault="00274ADD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Как крайнюю меру Центральный банк России применяет отзыв лицензии на проведение банковских операций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В таких случаях коммерческий банк прекращает свою деятельность, в том числе и путем слияния с другим банком или реорганизации в филиал более крупного банка</w:t>
      </w:r>
      <w:r w:rsidR="00A74B34" w:rsidRPr="00A74B34">
        <w:rPr>
          <w:snapToGrid w:val="0"/>
        </w:rPr>
        <w:t xml:space="preserve">. </w:t>
      </w:r>
    </w:p>
    <w:p w:rsidR="00A74B34" w:rsidRDefault="00A74B34" w:rsidP="00A74B34">
      <w:pPr>
        <w:widowControl w:val="0"/>
        <w:autoSpaceDE w:val="0"/>
        <w:autoSpaceDN w:val="0"/>
        <w:adjustRightInd w:val="0"/>
      </w:pPr>
    </w:p>
    <w:p w:rsidR="00A74B34" w:rsidRPr="00A74B34" w:rsidRDefault="0001411D" w:rsidP="0001411D">
      <w:pPr>
        <w:pStyle w:val="2"/>
      </w:pPr>
      <w:r>
        <w:br w:type="page"/>
      </w:r>
      <w:bookmarkStart w:id="5" w:name="_Toc227001511"/>
      <w:r w:rsidR="00274ADD" w:rsidRPr="00A74B34">
        <w:t>Заключение</w:t>
      </w:r>
      <w:bookmarkEnd w:id="5"/>
    </w:p>
    <w:p w:rsidR="0001411D" w:rsidRDefault="0001411D" w:rsidP="00A74B34">
      <w:pPr>
        <w:widowControl w:val="0"/>
        <w:autoSpaceDE w:val="0"/>
        <w:autoSpaceDN w:val="0"/>
        <w:adjustRightInd w:val="0"/>
        <w:rPr>
          <w:snapToGrid w:val="0"/>
        </w:rPr>
      </w:pPr>
    </w:p>
    <w:p w:rsidR="00B5382D" w:rsidRPr="00A74B34" w:rsidRDefault="00B5382D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По итогам изученных материалов можно сделать следующие выводы</w:t>
      </w:r>
      <w:r w:rsidR="00A74B34" w:rsidRPr="00A74B34">
        <w:rPr>
          <w:snapToGrid w:val="0"/>
        </w:rPr>
        <w:t xml:space="preserve">: </w:t>
      </w:r>
    </w:p>
    <w:p w:rsidR="00B5382D" w:rsidRPr="00A74B34" w:rsidRDefault="00B5382D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В процессе взаимоотношений с коммерческими банками ЦБ РФ стремится к поддержанию стабильности функционирования всей банковской системы и защите интересов ее кредиторов, а также клиентов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Он не вмешивается в оперативную деятельность коммерческих банков</w:t>
      </w:r>
      <w:r w:rsidR="00A74B34" w:rsidRPr="00A74B34">
        <w:rPr>
          <w:snapToGrid w:val="0"/>
        </w:rPr>
        <w:t xml:space="preserve">. </w:t>
      </w:r>
    </w:p>
    <w:p w:rsidR="00C171CD" w:rsidRPr="00A74B34" w:rsidRDefault="00274ADD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 xml:space="preserve">Банковский надзор </w:t>
      </w:r>
      <w:r w:rsidR="00B5382D" w:rsidRPr="00A74B34">
        <w:rPr>
          <w:snapToGrid w:val="0"/>
        </w:rPr>
        <w:t xml:space="preserve">является </w:t>
      </w:r>
      <w:r w:rsidRPr="00A74B34">
        <w:rPr>
          <w:snapToGrid w:val="0"/>
        </w:rPr>
        <w:t xml:space="preserve">наиболее существенным элементом </w:t>
      </w:r>
      <w:r w:rsidR="00C171CD" w:rsidRPr="00A74B34">
        <w:rPr>
          <w:snapToGrid w:val="0"/>
        </w:rPr>
        <w:t xml:space="preserve">из всех </w:t>
      </w:r>
      <w:r w:rsidRPr="00A74B34">
        <w:rPr>
          <w:snapToGrid w:val="0"/>
        </w:rPr>
        <w:t>надзорных функций, выполняемых Банком России, и осуществляется на основании двух федеральных законов</w:t>
      </w:r>
      <w:r w:rsidR="00A74B34" w:rsidRPr="00A74B34">
        <w:rPr>
          <w:snapToGrid w:val="0"/>
        </w:rPr>
        <w:t>: «</w:t>
      </w:r>
      <w:r w:rsidRPr="00A74B34">
        <w:rPr>
          <w:snapToGrid w:val="0"/>
        </w:rPr>
        <w:t>О Центральном Банке Российской Федерации (Банке России</w:t>
      </w:r>
      <w:r w:rsidR="00A74B34">
        <w:rPr>
          <w:snapToGrid w:val="0"/>
        </w:rPr>
        <w:t>)»</w:t>
      </w:r>
      <w:r w:rsidRPr="00A74B34">
        <w:rPr>
          <w:snapToGrid w:val="0"/>
        </w:rPr>
        <w:t xml:space="preserve"> и </w:t>
      </w:r>
      <w:r w:rsidR="00A74B34" w:rsidRPr="00A74B34">
        <w:rPr>
          <w:snapToGrid w:val="0"/>
        </w:rPr>
        <w:t>«</w:t>
      </w:r>
      <w:r w:rsidRPr="00A74B34">
        <w:rPr>
          <w:snapToGrid w:val="0"/>
        </w:rPr>
        <w:t>О банках и банковской деятельности</w:t>
      </w:r>
      <w:r w:rsidR="00A74B34" w:rsidRPr="00A74B34">
        <w:rPr>
          <w:snapToGrid w:val="0"/>
        </w:rPr>
        <w:t>»</w:t>
      </w:r>
      <w:r w:rsidRPr="00A74B34">
        <w:rPr>
          <w:snapToGrid w:val="0"/>
        </w:rPr>
        <w:t>, а также на основе многочисленных нормативных актов, издаваемых самим Банком России</w:t>
      </w:r>
      <w:r w:rsidR="00A74B34" w:rsidRPr="00A74B34">
        <w:rPr>
          <w:snapToGrid w:val="0"/>
        </w:rPr>
        <w:t xml:space="preserve">. </w:t>
      </w:r>
    </w:p>
    <w:p w:rsidR="00C171CD" w:rsidRPr="00A74B34" w:rsidRDefault="00C171CD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Начальной стадией полномочий Банка России в области банковского надзора считается осуществление функций по регистрации и лицензированию деятельности коммерческих банков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 xml:space="preserve">Целью этих процедур является минимизация риска появления на рынке банковских услуг </w:t>
      </w:r>
      <w:r w:rsidR="00A74B34" w:rsidRPr="00A74B34">
        <w:rPr>
          <w:snapToGrid w:val="0"/>
        </w:rPr>
        <w:t>«</w:t>
      </w:r>
      <w:r w:rsidRPr="00A74B34">
        <w:rPr>
          <w:snapToGrid w:val="0"/>
        </w:rPr>
        <w:t>нехороших</w:t>
      </w:r>
      <w:r w:rsidR="00A74B34" w:rsidRPr="00A74B34">
        <w:rPr>
          <w:snapToGrid w:val="0"/>
        </w:rPr>
        <w:t>»</w:t>
      </w:r>
      <w:r w:rsidRPr="00A74B34">
        <w:rPr>
          <w:snapToGrid w:val="0"/>
        </w:rPr>
        <w:t xml:space="preserve"> банк</w:t>
      </w:r>
      <w:r w:rsidR="00491109" w:rsidRPr="00A74B34">
        <w:rPr>
          <w:snapToGrid w:val="0"/>
        </w:rPr>
        <w:t>ов</w:t>
      </w:r>
      <w:r w:rsidR="00A74B34" w:rsidRPr="00A74B34">
        <w:rPr>
          <w:snapToGrid w:val="0"/>
        </w:rPr>
        <w:t xml:space="preserve">. </w:t>
      </w:r>
    </w:p>
    <w:p w:rsidR="00546737" w:rsidRPr="00A74B34" w:rsidRDefault="00546737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Общая цель инспектирования состоит в том, чтобы Банк России получил информацию о реальном положении коммерческого банка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Она включает две конкретные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Во-первых, в процессе инспектирования следует выяснить состояние банка и его перспективы</w:t>
      </w:r>
      <w:r w:rsidR="00A74B34" w:rsidRPr="00A74B34">
        <w:rPr>
          <w:snapToGrid w:val="0"/>
        </w:rPr>
        <w:t xml:space="preserve">; </w:t>
      </w:r>
      <w:r w:rsidRPr="00A74B34">
        <w:rPr>
          <w:snapToGrid w:val="0"/>
        </w:rPr>
        <w:t>во</w:t>
      </w:r>
      <w:r w:rsidR="00A74B34" w:rsidRPr="00A74B34">
        <w:rPr>
          <w:snapToGrid w:val="0"/>
        </w:rPr>
        <w:t xml:space="preserve"> - </w:t>
      </w:r>
      <w:r w:rsidRPr="00A74B34">
        <w:rPr>
          <w:snapToGrid w:val="0"/>
        </w:rPr>
        <w:t>вторых, нужно собрать и проанализировать информацию, позволяющую выяснить его влияние на другие коммерческие банки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Каждая из целей делится на частные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В законе эти цели определены</w:t>
      </w:r>
      <w:r w:rsidR="00A74B34" w:rsidRPr="00A74B34">
        <w:rPr>
          <w:snapToGrid w:val="0"/>
        </w:rPr>
        <w:t xml:space="preserve">: </w:t>
      </w:r>
      <w:r w:rsidRPr="00A74B34">
        <w:rPr>
          <w:snapToGrid w:val="0"/>
        </w:rPr>
        <w:t>соблюдение законов и других нормативных актов, экономических нормативов и правил бухгалтерского учета и отчетности</w:t>
      </w:r>
      <w:r w:rsidR="00A74B34" w:rsidRPr="00A74B34">
        <w:rPr>
          <w:snapToGrid w:val="0"/>
        </w:rPr>
        <w:t xml:space="preserve">. </w:t>
      </w:r>
    </w:p>
    <w:p w:rsidR="00703ED7" w:rsidRPr="00A74B34" w:rsidRDefault="00703ED7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Сосредоточение функций по надзору за деятельностью, регулированию и контролю за функционированием коммерческих банков, обусловлено характером задач, определенных Банку России Конституцией РФ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Выполнение Банком России комплекса взаимосвязанных функций создает условия для системного подхода к достижению поставленных целей и решению возникающих проблем</w:t>
      </w:r>
      <w:r w:rsidR="00A74B34" w:rsidRPr="00A74B34">
        <w:rPr>
          <w:snapToGrid w:val="0"/>
        </w:rPr>
        <w:t xml:space="preserve">. </w:t>
      </w:r>
    </w:p>
    <w:p w:rsidR="00A74B34" w:rsidRDefault="00703ED7" w:rsidP="00A74B34">
      <w:pPr>
        <w:widowControl w:val="0"/>
        <w:autoSpaceDE w:val="0"/>
        <w:autoSpaceDN w:val="0"/>
        <w:adjustRightInd w:val="0"/>
        <w:rPr>
          <w:snapToGrid w:val="0"/>
        </w:rPr>
      </w:pPr>
      <w:r w:rsidRPr="00A74B34">
        <w:rPr>
          <w:snapToGrid w:val="0"/>
        </w:rPr>
        <w:t>Проводится работа по совершенствованию методики расчета и величины обязательных нормативов с учетом эффективности их применения, а также изменений в бухгалтерском учете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Однако система обязательных нормативов нуждается в кардинальном изменении</w:t>
      </w:r>
      <w:r w:rsidR="00A74B34" w:rsidRPr="00A74B34">
        <w:rPr>
          <w:snapToGrid w:val="0"/>
        </w:rPr>
        <w:t xml:space="preserve">. </w:t>
      </w:r>
      <w:r w:rsidRPr="00A74B34">
        <w:rPr>
          <w:snapToGrid w:val="0"/>
        </w:rPr>
        <w:t>Необходимо перейти от формальных критериев к отражению реальных рисков, принимаемых на себя кредитными организациями</w:t>
      </w:r>
      <w:r w:rsidR="00A74B34" w:rsidRPr="00A74B34">
        <w:rPr>
          <w:snapToGrid w:val="0"/>
        </w:rPr>
        <w:t xml:space="preserve">. </w:t>
      </w:r>
    </w:p>
    <w:p w:rsidR="00A74B34" w:rsidRDefault="00A74B34" w:rsidP="00A74B34">
      <w:pPr>
        <w:widowControl w:val="0"/>
        <w:autoSpaceDE w:val="0"/>
        <w:autoSpaceDN w:val="0"/>
        <w:adjustRightInd w:val="0"/>
        <w:rPr>
          <w:snapToGrid w:val="0"/>
        </w:rPr>
      </w:pPr>
    </w:p>
    <w:p w:rsidR="00A74B34" w:rsidRPr="00A74B34" w:rsidRDefault="0001411D" w:rsidP="0001411D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6" w:name="_Toc227001512"/>
      <w:r w:rsidR="00FA3DDE" w:rsidRPr="00A74B34">
        <w:rPr>
          <w:snapToGrid w:val="0"/>
        </w:rPr>
        <w:t>Список литературы</w:t>
      </w:r>
      <w:bookmarkEnd w:id="6"/>
    </w:p>
    <w:p w:rsidR="0001411D" w:rsidRDefault="0001411D" w:rsidP="00A74B34">
      <w:pPr>
        <w:widowControl w:val="0"/>
        <w:autoSpaceDE w:val="0"/>
        <w:autoSpaceDN w:val="0"/>
        <w:adjustRightInd w:val="0"/>
        <w:rPr>
          <w:snapToGrid w:val="0"/>
        </w:rPr>
      </w:pPr>
    </w:p>
    <w:p w:rsidR="00FA3DDE" w:rsidRPr="00A74B34" w:rsidRDefault="00FA3DDE" w:rsidP="0001411D">
      <w:pPr>
        <w:pStyle w:val="a0"/>
        <w:rPr>
          <w:snapToGrid w:val="0"/>
        </w:rPr>
      </w:pPr>
      <w:r w:rsidRPr="00A74B34">
        <w:rPr>
          <w:snapToGrid w:val="0"/>
        </w:rPr>
        <w:t xml:space="preserve">ФЗ РФ </w:t>
      </w:r>
      <w:r w:rsidR="00A74B34" w:rsidRPr="00A74B34">
        <w:rPr>
          <w:snapToGrid w:val="0"/>
        </w:rPr>
        <w:t>«</w:t>
      </w:r>
      <w:r w:rsidRPr="00A74B34">
        <w:rPr>
          <w:snapToGrid w:val="0"/>
        </w:rPr>
        <w:t>О Центральном Банке Российской Федерации (Банке России</w:t>
      </w:r>
      <w:r w:rsidR="00A74B34">
        <w:rPr>
          <w:snapToGrid w:val="0"/>
        </w:rPr>
        <w:t>)»</w:t>
      </w:r>
      <w:r w:rsidRPr="00A74B34">
        <w:rPr>
          <w:snapToGrid w:val="0"/>
        </w:rPr>
        <w:t xml:space="preserve"> в редакции от 25</w:t>
      </w:r>
      <w:r w:rsidR="00A74B34">
        <w:rPr>
          <w:snapToGrid w:val="0"/>
        </w:rPr>
        <w:t>.12. 20</w:t>
      </w:r>
      <w:r w:rsidRPr="00A74B34">
        <w:rPr>
          <w:snapToGrid w:val="0"/>
        </w:rPr>
        <w:t>08 № 276-ФЗ</w:t>
      </w:r>
    </w:p>
    <w:p w:rsidR="004E3DB1" w:rsidRPr="00A74B34" w:rsidRDefault="00FA3DDE" w:rsidP="0001411D">
      <w:pPr>
        <w:pStyle w:val="a0"/>
        <w:rPr>
          <w:snapToGrid w:val="0"/>
        </w:rPr>
      </w:pPr>
      <w:r w:rsidRPr="00A74B34">
        <w:rPr>
          <w:snapToGrid w:val="0"/>
        </w:rPr>
        <w:t xml:space="preserve">ФЗ РФ </w:t>
      </w:r>
      <w:r w:rsidR="00A74B34" w:rsidRPr="00A74B34">
        <w:rPr>
          <w:snapToGrid w:val="0"/>
        </w:rPr>
        <w:t>«</w:t>
      </w:r>
      <w:r w:rsidRPr="00A74B34">
        <w:rPr>
          <w:snapToGrid w:val="0"/>
        </w:rPr>
        <w:t>О банках и банковской деятельности</w:t>
      </w:r>
      <w:r w:rsidR="00A74B34" w:rsidRPr="00A74B34">
        <w:rPr>
          <w:snapToGrid w:val="0"/>
        </w:rPr>
        <w:t>»</w:t>
      </w:r>
      <w:r w:rsidRPr="00A74B34">
        <w:rPr>
          <w:snapToGrid w:val="0"/>
        </w:rPr>
        <w:t xml:space="preserve"> в редакции от 28</w:t>
      </w:r>
      <w:r w:rsidR="00A74B34">
        <w:rPr>
          <w:snapToGrid w:val="0"/>
        </w:rPr>
        <w:t>.02. 20</w:t>
      </w:r>
      <w:r w:rsidRPr="00A74B34">
        <w:rPr>
          <w:snapToGrid w:val="0"/>
        </w:rPr>
        <w:t>09 № 28-ФЗ</w:t>
      </w:r>
    </w:p>
    <w:p w:rsidR="0031099B" w:rsidRPr="00A74B34" w:rsidRDefault="00BF2DCC" w:rsidP="0001411D">
      <w:pPr>
        <w:pStyle w:val="a0"/>
      </w:pPr>
      <w:r w:rsidRPr="00A74B34">
        <w:rPr>
          <w:snapToGrid w:val="0"/>
        </w:rPr>
        <w:t xml:space="preserve">ФЗ </w:t>
      </w:r>
      <w:r w:rsidR="0031099B" w:rsidRPr="00A74B34">
        <w:rPr>
          <w:snapToGrid w:val="0"/>
        </w:rPr>
        <w:t xml:space="preserve">РФ </w:t>
      </w:r>
      <w:r w:rsidR="00A74B34" w:rsidRPr="00A74B34">
        <w:rPr>
          <w:snapToGrid w:val="0"/>
        </w:rPr>
        <w:t>«</w:t>
      </w:r>
      <w:r w:rsidR="0031099B" w:rsidRPr="00A74B34">
        <w:t>О государственной регистрации юридических лиц и индивидуальных предпринимателей</w:t>
      </w:r>
      <w:r w:rsidR="00A74B34" w:rsidRPr="00A74B34">
        <w:t>»</w:t>
      </w:r>
      <w:r w:rsidR="00D27ACB" w:rsidRPr="00A74B34">
        <w:t xml:space="preserve"> от 08</w:t>
      </w:r>
      <w:r w:rsidR="00A74B34">
        <w:t>.0</w:t>
      </w:r>
      <w:r w:rsidR="00D27ACB" w:rsidRPr="00A74B34">
        <w:t>8</w:t>
      </w:r>
      <w:r w:rsidR="00A74B34">
        <w:t>. 20</w:t>
      </w:r>
      <w:r w:rsidR="00D27ACB" w:rsidRPr="00A74B34">
        <w:t>01 № 129-ФЗ</w:t>
      </w:r>
    </w:p>
    <w:p w:rsidR="00FA3DDE" w:rsidRPr="00A74B34" w:rsidRDefault="00FA3DDE" w:rsidP="0001411D">
      <w:pPr>
        <w:pStyle w:val="a0"/>
        <w:rPr>
          <w:snapToGrid w:val="0"/>
        </w:rPr>
      </w:pPr>
      <w:r w:rsidRPr="00A74B34">
        <w:rPr>
          <w:snapToGrid w:val="0"/>
        </w:rPr>
        <w:t xml:space="preserve">Инструкция ЦБ РФ № </w:t>
      </w:r>
      <w:r w:rsidR="00506D55" w:rsidRPr="00A74B34">
        <w:rPr>
          <w:snapToGrid w:val="0"/>
        </w:rPr>
        <w:t xml:space="preserve">108-И </w:t>
      </w:r>
      <w:r w:rsidR="00A74B34" w:rsidRPr="00A74B34">
        <w:rPr>
          <w:snapToGrid w:val="0"/>
        </w:rPr>
        <w:t>«</w:t>
      </w:r>
      <w:r w:rsidR="00506D55" w:rsidRPr="00A74B34">
        <w:rPr>
          <w:snapToGrid w:val="0"/>
        </w:rPr>
        <w:t>Об организации инспекционной деятельности Центрального Банка Российской Федерации (Банка России</w:t>
      </w:r>
      <w:r w:rsidR="00A74B34">
        <w:rPr>
          <w:snapToGrid w:val="0"/>
        </w:rPr>
        <w:t>)»</w:t>
      </w:r>
      <w:r w:rsidR="00506D55" w:rsidRPr="00A74B34">
        <w:rPr>
          <w:snapToGrid w:val="0"/>
        </w:rPr>
        <w:t xml:space="preserve"> </w:t>
      </w:r>
      <w:r w:rsidR="00D27ACB" w:rsidRPr="00A74B34">
        <w:rPr>
          <w:snapToGrid w:val="0"/>
        </w:rPr>
        <w:t xml:space="preserve">в редакции </w:t>
      </w:r>
      <w:r w:rsidR="00506D55" w:rsidRPr="00A74B34">
        <w:rPr>
          <w:snapToGrid w:val="0"/>
        </w:rPr>
        <w:t>от 0</w:t>
      </w:r>
      <w:r w:rsidR="00A74B34">
        <w:rPr>
          <w:snapToGrid w:val="0"/>
        </w:rPr>
        <w:t>1.12. 20</w:t>
      </w:r>
      <w:r w:rsidR="00506D55" w:rsidRPr="00A74B34">
        <w:rPr>
          <w:snapToGrid w:val="0"/>
        </w:rPr>
        <w:t>03</w:t>
      </w:r>
    </w:p>
    <w:p w:rsidR="00D27ACB" w:rsidRPr="00A74B34" w:rsidRDefault="00FA3DDE" w:rsidP="0001411D">
      <w:pPr>
        <w:pStyle w:val="a0"/>
      </w:pPr>
      <w:r w:rsidRPr="00A74B34">
        <w:t xml:space="preserve">Инструкция ЦБ РФ №75-И </w:t>
      </w:r>
      <w:r w:rsidR="00A74B34" w:rsidRPr="00A74B34">
        <w:t>«</w:t>
      </w:r>
      <w:r w:rsidRPr="00A74B34">
        <w:t>О порядке применение федеральных законов, регламентирующих процедуру регистрации кредитных организаций и лицензирования банковской деятельности</w:t>
      </w:r>
      <w:r w:rsidR="00A74B34" w:rsidRPr="00A74B34">
        <w:t>»</w:t>
      </w:r>
      <w:r w:rsidRPr="00A74B34">
        <w:t xml:space="preserve"> </w:t>
      </w:r>
      <w:r w:rsidR="00D27ACB" w:rsidRPr="00A74B34">
        <w:t>в редакции от 05</w:t>
      </w:r>
      <w:r w:rsidR="00A74B34">
        <w:t>.0</w:t>
      </w:r>
      <w:r w:rsidR="00D27ACB" w:rsidRPr="00A74B34">
        <w:t>7</w:t>
      </w:r>
      <w:r w:rsidR="00A74B34">
        <w:t>. 20</w:t>
      </w:r>
      <w:r w:rsidR="00D27ACB" w:rsidRPr="00A74B34">
        <w:t>02</w:t>
      </w:r>
    </w:p>
    <w:p w:rsidR="00FA3DDE" w:rsidRPr="00A74B34" w:rsidRDefault="00FA3DDE" w:rsidP="0001411D">
      <w:pPr>
        <w:pStyle w:val="a0"/>
      </w:pPr>
      <w:r w:rsidRPr="00A74B34">
        <w:t>Банковское дело</w:t>
      </w:r>
      <w:r w:rsidR="00A74B34" w:rsidRPr="00A74B34">
        <w:t xml:space="preserve">. </w:t>
      </w:r>
      <w:r w:rsidRPr="00A74B34">
        <w:t>Учебник под редакцией В</w:t>
      </w:r>
      <w:r w:rsidR="00A74B34">
        <w:t xml:space="preserve">.И. </w:t>
      </w:r>
      <w:r w:rsidRPr="00A74B34">
        <w:t>Колесникова, Л</w:t>
      </w:r>
      <w:r w:rsidR="00A74B34">
        <w:t xml:space="preserve">.П. </w:t>
      </w:r>
      <w:r w:rsidRPr="00A74B34">
        <w:t xml:space="preserve">Кроливецкой 4-е издание Москва </w:t>
      </w:r>
      <w:r w:rsidR="00A74B34" w:rsidRPr="00A74B34">
        <w:t>«</w:t>
      </w:r>
      <w:r w:rsidRPr="00A74B34">
        <w:t>Финансы и статистика</w:t>
      </w:r>
      <w:r w:rsidR="00A74B34" w:rsidRPr="00A74B34">
        <w:t>»</w:t>
      </w:r>
      <w:r w:rsidRPr="00A74B34">
        <w:t xml:space="preserve"> 2001</w:t>
      </w:r>
      <w:r w:rsidR="00A74B34" w:rsidRPr="00A74B34">
        <w:t xml:space="preserve">. </w:t>
      </w:r>
    </w:p>
    <w:p w:rsidR="006A53AE" w:rsidRPr="00A74B34" w:rsidRDefault="00FA3DDE" w:rsidP="0001411D">
      <w:pPr>
        <w:pStyle w:val="a0"/>
      </w:pPr>
      <w:r w:rsidRPr="00A74B34">
        <w:t>Банковское дело</w:t>
      </w:r>
      <w:r w:rsidR="00A74B34" w:rsidRPr="00A74B34">
        <w:t xml:space="preserve">. </w:t>
      </w:r>
      <w:r w:rsidRPr="00A74B34">
        <w:t>Учебник</w:t>
      </w:r>
      <w:r w:rsidR="00A74B34" w:rsidRPr="00A74B34">
        <w:t xml:space="preserve">. </w:t>
      </w:r>
      <w:r w:rsidRPr="00A74B34">
        <w:t xml:space="preserve">Москва </w:t>
      </w:r>
      <w:r w:rsidR="00A74B34" w:rsidRPr="00A74B34">
        <w:t>«</w:t>
      </w:r>
      <w:r w:rsidRPr="00A74B34">
        <w:t>Экономистъ</w:t>
      </w:r>
      <w:r w:rsidR="00A74B34" w:rsidRPr="00A74B34">
        <w:t>»</w:t>
      </w:r>
      <w:r w:rsidRPr="00A74B34">
        <w:t xml:space="preserve"> 2004</w:t>
      </w:r>
      <w:r w:rsidR="00A74B34" w:rsidRPr="00A74B34">
        <w:t xml:space="preserve">. </w:t>
      </w:r>
    </w:p>
    <w:p w:rsidR="001A49D3" w:rsidRPr="00A74B34" w:rsidRDefault="00FA3DDE" w:rsidP="0001411D">
      <w:pPr>
        <w:pStyle w:val="a0"/>
      </w:pPr>
      <w:r w:rsidRPr="00A74B34">
        <w:t>Официальный сервер Банка России в интернете (</w:t>
      </w:r>
      <w:r w:rsidR="006A53AE" w:rsidRPr="0099200D">
        <w:rPr>
          <w:lang w:val="en-US"/>
        </w:rPr>
        <w:t>http</w:t>
      </w:r>
      <w:r w:rsidR="00A74B34" w:rsidRPr="0099200D">
        <w:t xml:space="preserve">: // </w:t>
      </w:r>
      <w:r w:rsidR="006A53AE" w:rsidRPr="0099200D">
        <w:rPr>
          <w:lang w:val="en-US"/>
        </w:rPr>
        <w:t>www</w:t>
      </w:r>
      <w:r w:rsidR="00A74B34" w:rsidRPr="0099200D">
        <w:t xml:space="preserve">. </w:t>
      </w:r>
      <w:r w:rsidR="006A53AE" w:rsidRPr="0099200D">
        <w:rPr>
          <w:lang w:val="en-US"/>
        </w:rPr>
        <w:t>cbr</w:t>
      </w:r>
      <w:r w:rsidR="00A74B34" w:rsidRPr="0099200D">
        <w:t xml:space="preserve">. </w:t>
      </w:r>
      <w:r w:rsidR="006A53AE" w:rsidRPr="0099200D">
        <w:rPr>
          <w:lang w:val="en-US"/>
        </w:rPr>
        <w:t>ru</w:t>
      </w:r>
      <w:r w:rsidR="006A53AE" w:rsidRPr="0099200D">
        <w:t>/</w:t>
      </w:r>
      <w:r w:rsidR="00A74B34" w:rsidRPr="00A74B34">
        <w:t xml:space="preserve">) </w:t>
      </w:r>
    </w:p>
    <w:p w:rsidR="00A74B34" w:rsidRDefault="006A53AE" w:rsidP="0001411D">
      <w:pPr>
        <w:pStyle w:val="a0"/>
      </w:pPr>
      <w:r w:rsidRPr="00A74B34">
        <w:t>Электронная библиотека нехудожественной литературы (</w:t>
      </w:r>
      <w:r w:rsidR="00BF2DCC" w:rsidRPr="00A74B34">
        <w:t>http</w:t>
      </w:r>
      <w:r w:rsidR="00A74B34" w:rsidRPr="00A74B34">
        <w:t xml:space="preserve">: // </w:t>
      </w:r>
      <w:r w:rsidR="00BF2DCC" w:rsidRPr="00A74B34">
        <w:t>www</w:t>
      </w:r>
      <w:r w:rsidR="00A74B34" w:rsidRPr="00A74B34">
        <w:t xml:space="preserve">. </w:t>
      </w:r>
      <w:r w:rsidR="00BF2DCC" w:rsidRPr="00A74B34">
        <w:t>bibliotekar</w:t>
      </w:r>
      <w:r w:rsidR="00A74B34" w:rsidRPr="00A74B34">
        <w:t xml:space="preserve">. </w:t>
      </w:r>
      <w:r w:rsidR="00BF2DCC" w:rsidRPr="00A74B34">
        <w:t>ru</w:t>
      </w:r>
      <w:r w:rsidR="00D27ACB" w:rsidRPr="00A74B34">
        <w:t>/</w:t>
      </w:r>
      <w:r w:rsidR="00A74B34" w:rsidRPr="00A74B34">
        <w:t xml:space="preserve">) </w:t>
      </w:r>
    </w:p>
    <w:p w:rsidR="0031099B" w:rsidRPr="00A74B34" w:rsidRDefault="0031099B" w:rsidP="00A74B34">
      <w:pPr>
        <w:widowControl w:val="0"/>
        <w:autoSpaceDE w:val="0"/>
        <w:autoSpaceDN w:val="0"/>
        <w:adjustRightInd w:val="0"/>
        <w:rPr>
          <w:snapToGrid w:val="0"/>
        </w:rPr>
      </w:pPr>
      <w:bookmarkStart w:id="7" w:name="_GoBack"/>
      <w:bookmarkEnd w:id="7"/>
    </w:p>
    <w:sectPr w:rsidR="0031099B" w:rsidRPr="00A74B34" w:rsidSect="00A74B34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1C" w:rsidRDefault="00AE291C" w:rsidP="00DA3420">
      <w:pPr>
        <w:widowControl w:val="0"/>
        <w:autoSpaceDE w:val="0"/>
        <w:autoSpaceDN w:val="0"/>
        <w:adjustRightInd w:val="0"/>
        <w:spacing w:line="240" w:lineRule="auto"/>
      </w:pPr>
      <w:r>
        <w:separator/>
      </w:r>
    </w:p>
  </w:endnote>
  <w:endnote w:type="continuationSeparator" w:id="0">
    <w:p w:rsidR="00AE291C" w:rsidRDefault="00AE291C" w:rsidP="00DA3420">
      <w:pPr>
        <w:widowControl w:val="0"/>
        <w:autoSpaceDE w:val="0"/>
        <w:autoSpaceDN w:val="0"/>
        <w:adjustRightInd w:val="0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1C" w:rsidRDefault="00AE291C" w:rsidP="00DA3420">
      <w:pPr>
        <w:widowControl w:val="0"/>
        <w:autoSpaceDE w:val="0"/>
        <w:autoSpaceDN w:val="0"/>
        <w:adjustRightInd w:val="0"/>
        <w:spacing w:line="240" w:lineRule="auto"/>
      </w:pPr>
      <w:r>
        <w:separator/>
      </w:r>
    </w:p>
  </w:footnote>
  <w:footnote w:type="continuationSeparator" w:id="0">
    <w:p w:rsidR="00AE291C" w:rsidRDefault="00AE291C" w:rsidP="00DA3420">
      <w:pPr>
        <w:widowControl w:val="0"/>
        <w:autoSpaceDE w:val="0"/>
        <w:autoSpaceDN w:val="0"/>
        <w:adjustRightInd w:val="0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B34" w:rsidRDefault="0099200D" w:rsidP="00A74B34">
    <w:pPr>
      <w:pStyle w:val="a6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A74B34" w:rsidRDefault="00A74B34" w:rsidP="00A74B3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9C08BE"/>
    <w:multiLevelType w:val="hybridMultilevel"/>
    <w:tmpl w:val="3B406076"/>
    <w:lvl w:ilvl="0" w:tplc="7632FCA2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CC4751A"/>
    <w:multiLevelType w:val="hybridMultilevel"/>
    <w:tmpl w:val="8ACC4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D2623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8A2416C"/>
    <w:multiLevelType w:val="hybridMultilevel"/>
    <w:tmpl w:val="11DED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F001FB"/>
    <w:multiLevelType w:val="hybridMultilevel"/>
    <w:tmpl w:val="0BDE9072"/>
    <w:lvl w:ilvl="0" w:tplc="002E3448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84400"/>
    <w:multiLevelType w:val="singleLevel"/>
    <w:tmpl w:val="0980B06E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Symbol" w:hint="default"/>
      </w:rPr>
    </w:lvl>
  </w:abstractNum>
  <w:abstractNum w:abstractNumId="7">
    <w:nsid w:val="3388387A"/>
    <w:multiLevelType w:val="hybridMultilevel"/>
    <w:tmpl w:val="1406851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920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6C5711C"/>
    <w:multiLevelType w:val="hybridMultilevel"/>
    <w:tmpl w:val="07189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DD22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7AC595B"/>
    <w:multiLevelType w:val="hybridMultilevel"/>
    <w:tmpl w:val="A780703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DA7DB2"/>
    <w:multiLevelType w:val="singleLevel"/>
    <w:tmpl w:val="7632FCA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029794B"/>
    <w:multiLevelType w:val="hybridMultilevel"/>
    <w:tmpl w:val="5C6AD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465EDE"/>
    <w:multiLevelType w:val="hybridMultilevel"/>
    <w:tmpl w:val="8E00216C"/>
    <w:lvl w:ilvl="0" w:tplc="AE489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2727C2"/>
    <w:multiLevelType w:val="hybridMultilevel"/>
    <w:tmpl w:val="97288910"/>
    <w:lvl w:ilvl="0" w:tplc="B64067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B368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81E6D25"/>
    <w:multiLevelType w:val="hybridMultilevel"/>
    <w:tmpl w:val="E2B26AB2"/>
    <w:lvl w:ilvl="0" w:tplc="9A3460CC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9B0BE4"/>
    <w:multiLevelType w:val="hybridMultilevel"/>
    <w:tmpl w:val="BB0094F2"/>
    <w:lvl w:ilvl="0" w:tplc="B64067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2"/>
  </w:num>
  <w:num w:numId="5">
    <w:abstractNumId w:val="3"/>
  </w:num>
  <w:num w:numId="6">
    <w:abstractNumId w:val="1"/>
  </w:num>
  <w:num w:numId="7">
    <w:abstractNumId w:val="2"/>
  </w:num>
  <w:num w:numId="8">
    <w:abstractNumId w:val="13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7"/>
  </w:num>
  <w:num w:numId="14">
    <w:abstractNumId w:val="15"/>
  </w:num>
  <w:num w:numId="15">
    <w:abstractNumId w:val="10"/>
  </w:num>
  <w:num w:numId="16">
    <w:abstractNumId w:val="5"/>
  </w:num>
  <w:num w:numId="17">
    <w:abstractNumId w:val="18"/>
  </w:num>
  <w:num w:numId="18">
    <w:abstractNumId w:val="7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B9E"/>
    <w:rsid w:val="0001411D"/>
    <w:rsid w:val="00084610"/>
    <w:rsid w:val="000C6983"/>
    <w:rsid w:val="00132849"/>
    <w:rsid w:val="00134097"/>
    <w:rsid w:val="001A49D3"/>
    <w:rsid w:val="002269D8"/>
    <w:rsid w:val="00233AA1"/>
    <w:rsid w:val="00274ADD"/>
    <w:rsid w:val="002C1D06"/>
    <w:rsid w:val="002C411D"/>
    <w:rsid w:val="0031099B"/>
    <w:rsid w:val="003505FD"/>
    <w:rsid w:val="003542D3"/>
    <w:rsid w:val="00356974"/>
    <w:rsid w:val="003A7B9E"/>
    <w:rsid w:val="00401D11"/>
    <w:rsid w:val="00491109"/>
    <w:rsid w:val="004E3DB1"/>
    <w:rsid w:val="00504F69"/>
    <w:rsid w:val="00506D55"/>
    <w:rsid w:val="00534A38"/>
    <w:rsid w:val="005412AD"/>
    <w:rsid w:val="00546737"/>
    <w:rsid w:val="005765B0"/>
    <w:rsid w:val="005822EC"/>
    <w:rsid w:val="005B72AF"/>
    <w:rsid w:val="006360B7"/>
    <w:rsid w:val="00677FE9"/>
    <w:rsid w:val="006A53AE"/>
    <w:rsid w:val="006B17B4"/>
    <w:rsid w:val="006C2183"/>
    <w:rsid w:val="006D4514"/>
    <w:rsid w:val="00703ED7"/>
    <w:rsid w:val="007171F0"/>
    <w:rsid w:val="00724D4D"/>
    <w:rsid w:val="007674DD"/>
    <w:rsid w:val="007A75A8"/>
    <w:rsid w:val="007B6459"/>
    <w:rsid w:val="0089024F"/>
    <w:rsid w:val="008B57A3"/>
    <w:rsid w:val="00934A85"/>
    <w:rsid w:val="0094363D"/>
    <w:rsid w:val="0099200D"/>
    <w:rsid w:val="009E0949"/>
    <w:rsid w:val="009E426C"/>
    <w:rsid w:val="00A74B34"/>
    <w:rsid w:val="00AE291C"/>
    <w:rsid w:val="00AF1960"/>
    <w:rsid w:val="00B1023A"/>
    <w:rsid w:val="00B5382D"/>
    <w:rsid w:val="00B96E04"/>
    <w:rsid w:val="00BF2DCC"/>
    <w:rsid w:val="00BF7854"/>
    <w:rsid w:val="00C171CD"/>
    <w:rsid w:val="00CB6E40"/>
    <w:rsid w:val="00D27ACB"/>
    <w:rsid w:val="00D727BF"/>
    <w:rsid w:val="00DA3420"/>
    <w:rsid w:val="00DF1D45"/>
    <w:rsid w:val="00EA0C25"/>
    <w:rsid w:val="00F76B73"/>
    <w:rsid w:val="00F82388"/>
    <w:rsid w:val="00FA3DDE"/>
    <w:rsid w:val="00FE3633"/>
    <w:rsid w:val="00F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1D37B7-4B54-4747-8DB3-3DF9D434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74B34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74B3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74B3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74B34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74B3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74B3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74B34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74B34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74B34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2"/>
    <w:link w:val="32"/>
    <w:uiPriority w:val="99"/>
    <w:rsid w:val="00A74B34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9"/>
    <w:semiHidden/>
    <w:locked/>
    <w:rsid w:val="004E3DB1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Default">
    <w:name w:val="Default"/>
    <w:uiPriority w:val="99"/>
    <w:rsid w:val="00FA3D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A74B3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A74B34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11">
    <w:name w:val="Верхний колонтитул Знак1"/>
    <w:link w:val="a6"/>
    <w:uiPriority w:val="99"/>
    <w:semiHidden/>
    <w:locked/>
    <w:rsid w:val="00DA3420"/>
    <w:rPr>
      <w:noProof/>
      <w:kern w:val="16"/>
      <w:sz w:val="28"/>
      <w:szCs w:val="28"/>
      <w:lang w:val="ru-RU" w:eastAsia="ru-RU"/>
    </w:rPr>
  </w:style>
  <w:style w:type="paragraph" w:customStyle="1" w:styleId="12">
    <w:name w:val="Обычный1"/>
    <w:uiPriority w:val="99"/>
    <w:rsid w:val="00DA3420"/>
    <w:pPr>
      <w:spacing w:before="100" w:after="100"/>
    </w:pPr>
    <w:rPr>
      <w:rFonts w:ascii="Times New Roman" w:hAnsi="Times New Roman"/>
      <w:sz w:val="24"/>
      <w:szCs w:val="24"/>
    </w:rPr>
  </w:style>
  <w:style w:type="character" w:customStyle="1" w:styleId="21">
    <w:name w:val="Знак Знак21"/>
    <w:uiPriority w:val="99"/>
    <w:semiHidden/>
    <w:locked/>
    <w:rsid w:val="00A74B34"/>
    <w:rPr>
      <w:noProof/>
      <w:kern w:val="16"/>
      <w:sz w:val="28"/>
      <w:szCs w:val="28"/>
      <w:lang w:val="ru-RU" w:eastAsia="ru-RU"/>
    </w:rPr>
  </w:style>
  <w:style w:type="paragraph" w:styleId="aa">
    <w:name w:val="Body Text Indent"/>
    <w:basedOn w:val="a2"/>
    <w:link w:val="ab"/>
    <w:uiPriority w:val="99"/>
    <w:rsid w:val="00A74B34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30">
    <w:name w:val="Заголовок 3 Знак"/>
    <w:link w:val="3"/>
    <w:uiPriority w:val="99"/>
    <w:locked/>
    <w:rsid w:val="00274ADD"/>
    <w:rPr>
      <w:b/>
      <w:bCs/>
      <w:noProof/>
      <w:sz w:val="28"/>
      <w:szCs w:val="28"/>
      <w:lang w:val="ru-RU"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274ADD"/>
    <w:rPr>
      <w:sz w:val="28"/>
      <w:szCs w:val="28"/>
      <w:lang w:val="ru-RU" w:eastAsia="ru-RU"/>
    </w:rPr>
  </w:style>
  <w:style w:type="paragraph" w:customStyle="1" w:styleId="310">
    <w:name w:val="Основной текст с отступом 31"/>
    <w:basedOn w:val="a2"/>
    <w:uiPriority w:val="99"/>
    <w:rsid w:val="00274ADD"/>
    <w:pPr>
      <w:widowControl w:val="0"/>
      <w:autoSpaceDE w:val="0"/>
      <w:autoSpaceDN w:val="0"/>
      <w:adjustRightInd w:val="0"/>
      <w:spacing w:line="240" w:lineRule="auto"/>
      <w:ind w:firstLine="426"/>
    </w:pPr>
    <w:rPr>
      <w:lang w:val="en-A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74ADD"/>
    <w:rPr>
      <w:sz w:val="28"/>
      <w:szCs w:val="28"/>
      <w:lang w:val="ru-RU" w:eastAsia="ru-RU"/>
    </w:rPr>
  </w:style>
  <w:style w:type="paragraph" w:styleId="ac">
    <w:name w:val="Balloon Text"/>
    <w:basedOn w:val="a2"/>
    <w:link w:val="ad"/>
    <w:uiPriority w:val="99"/>
    <w:semiHidden/>
    <w:rsid w:val="00FE3633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2"/>
    <w:uiPriority w:val="99"/>
    <w:qFormat/>
    <w:rsid w:val="00FE3633"/>
    <w:pPr>
      <w:widowControl w:val="0"/>
      <w:autoSpaceDE w:val="0"/>
      <w:autoSpaceDN w:val="0"/>
      <w:adjustRightInd w:val="0"/>
      <w:ind w:left="720"/>
    </w:pPr>
  </w:style>
  <w:style w:type="character" w:customStyle="1" w:styleId="ad">
    <w:name w:val="Текст выноски Знак"/>
    <w:link w:val="ac"/>
    <w:uiPriority w:val="99"/>
    <w:semiHidden/>
    <w:locked/>
    <w:rsid w:val="00FE3633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9"/>
    <w:semiHidden/>
    <w:locked/>
    <w:rsid w:val="004E3DB1"/>
    <w:rPr>
      <w:sz w:val="24"/>
      <w:szCs w:val="24"/>
      <w:lang w:val="ru-RU" w:eastAsia="ru-RU"/>
    </w:rPr>
  </w:style>
  <w:style w:type="character" w:customStyle="1" w:styleId="apple-style-span">
    <w:name w:val="apple-style-span"/>
    <w:uiPriority w:val="99"/>
    <w:rsid w:val="007171F0"/>
  </w:style>
  <w:style w:type="character" w:customStyle="1" w:styleId="apple-converted-space">
    <w:name w:val="apple-converted-space"/>
    <w:uiPriority w:val="99"/>
    <w:rsid w:val="007171F0"/>
  </w:style>
  <w:style w:type="character" w:styleId="af">
    <w:name w:val="Hyperlink"/>
    <w:uiPriority w:val="99"/>
    <w:rsid w:val="00A74B34"/>
    <w:rPr>
      <w:color w:val="0000FF"/>
      <w:u w:val="single"/>
    </w:rPr>
  </w:style>
  <w:style w:type="paragraph" w:customStyle="1" w:styleId="320">
    <w:name w:val="Основной текст с отступом 32"/>
    <w:basedOn w:val="a2"/>
    <w:uiPriority w:val="99"/>
    <w:rsid w:val="00703ED7"/>
    <w:pPr>
      <w:widowControl w:val="0"/>
      <w:autoSpaceDE w:val="0"/>
      <w:autoSpaceDN w:val="0"/>
      <w:adjustRightInd w:val="0"/>
      <w:spacing w:line="240" w:lineRule="auto"/>
      <w:ind w:firstLine="426"/>
    </w:pPr>
    <w:rPr>
      <w:lang w:val="en-AU"/>
    </w:rPr>
  </w:style>
  <w:style w:type="paragraph" w:styleId="a7">
    <w:name w:val="Body Text"/>
    <w:basedOn w:val="a2"/>
    <w:link w:val="af0"/>
    <w:uiPriority w:val="99"/>
    <w:rsid w:val="00A74B34"/>
    <w:pPr>
      <w:widowControl w:val="0"/>
      <w:autoSpaceDE w:val="0"/>
      <w:autoSpaceDN w:val="0"/>
      <w:adjustRightInd w:val="0"/>
    </w:pPr>
  </w:style>
  <w:style w:type="character" w:customStyle="1" w:styleId="af0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A74B34"/>
    <w:rPr>
      <w:kern w:val="16"/>
      <w:sz w:val="24"/>
      <w:szCs w:val="24"/>
    </w:rPr>
  </w:style>
  <w:style w:type="paragraph" w:customStyle="1" w:styleId="af2">
    <w:name w:val="выделение"/>
    <w:uiPriority w:val="99"/>
    <w:rsid w:val="00A74B34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a"/>
    <w:uiPriority w:val="99"/>
    <w:rsid w:val="00A74B3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3"/>
    <w:uiPriority w:val="99"/>
    <w:locked/>
    <w:rsid w:val="00A74B3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3"/>
    <w:uiPriority w:val="99"/>
    <w:rsid w:val="00A74B34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A74B34"/>
    <w:rPr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A74B34"/>
    <w:rPr>
      <w:vertAlign w:val="superscript"/>
    </w:rPr>
  </w:style>
  <w:style w:type="character" w:styleId="af6">
    <w:name w:val="footnote reference"/>
    <w:uiPriority w:val="99"/>
    <w:semiHidden/>
    <w:rsid w:val="00A74B34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A74B34"/>
    <w:pPr>
      <w:widowControl w:val="0"/>
      <w:numPr>
        <w:numId w:val="18"/>
      </w:numPr>
      <w:autoSpaceDE w:val="0"/>
      <w:autoSpaceDN w:val="0"/>
      <w:adjustRightInd w:val="0"/>
      <w:ind w:firstLine="0"/>
      <w:jc w:val="left"/>
    </w:pPr>
  </w:style>
  <w:style w:type="character" w:styleId="af7">
    <w:name w:val="page number"/>
    <w:uiPriority w:val="99"/>
    <w:rsid w:val="00A74B34"/>
  </w:style>
  <w:style w:type="character" w:customStyle="1" w:styleId="af8">
    <w:name w:val="номер страницы"/>
    <w:uiPriority w:val="99"/>
    <w:rsid w:val="00A74B34"/>
    <w:rPr>
      <w:sz w:val="28"/>
      <w:szCs w:val="28"/>
    </w:rPr>
  </w:style>
  <w:style w:type="paragraph" w:styleId="af9">
    <w:name w:val="Normal (Web)"/>
    <w:basedOn w:val="a2"/>
    <w:uiPriority w:val="99"/>
    <w:rsid w:val="00A74B34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A74B34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3">
    <w:name w:val="toc 2"/>
    <w:basedOn w:val="a2"/>
    <w:next w:val="a2"/>
    <w:autoRedefine/>
    <w:uiPriority w:val="99"/>
    <w:semiHidden/>
    <w:rsid w:val="007A75A8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A74B3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74B3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74B34"/>
    <w:pPr>
      <w:widowControl w:val="0"/>
      <w:autoSpaceDE w:val="0"/>
      <w:autoSpaceDN w:val="0"/>
      <w:adjustRightInd w:val="0"/>
      <w:ind w:left="958"/>
    </w:pPr>
  </w:style>
  <w:style w:type="paragraph" w:styleId="24">
    <w:name w:val="Body Text Indent 2"/>
    <w:basedOn w:val="a2"/>
    <w:link w:val="25"/>
    <w:uiPriority w:val="99"/>
    <w:rsid w:val="00A74B34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74B34"/>
    <w:pPr>
      <w:numPr>
        <w:numId w:val="19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74B34"/>
    <w:pPr>
      <w:numPr>
        <w:numId w:val="2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A74B34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74B34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74B34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74B34"/>
    <w:rPr>
      <w:i/>
      <w:iCs/>
    </w:rPr>
  </w:style>
  <w:style w:type="paragraph" w:customStyle="1" w:styleId="afa">
    <w:name w:val="ТАБЛИЦА"/>
    <w:next w:val="a2"/>
    <w:autoRedefine/>
    <w:uiPriority w:val="99"/>
    <w:rsid w:val="00A74B34"/>
    <w:pPr>
      <w:spacing w:line="360" w:lineRule="auto"/>
    </w:pPr>
    <w:rPr>
      <w:rFonts w:ascii="Times New Roman" w:hAnsi="Times New Roman"/>
      <w:color w:val="000000"/>
    </w:rPr>
  </w:style>
  <w:style w:type="paragraph" w:customStyle="1" w:styleId="15">
    <w:name w:val="Стиль1"/>
    <w:basedOn w:val="afa"/>
    <w:autoRedefine/>
    <w:uiPriority w:val="99"/>
    <w:rsid w:val="00A74B34"/>
    <w:pPr>
      <w:spacing w:line="240" w:lineRule="auto"/>
    </w:pPr>
  </w:style>
  <w:style w:type="paragraph" w:customStyle="1" w:styleId="afb">
    <w:name w:val="схема"/>
    <w:basedOn w:val="a2"/>
    <w:autoRedefine/>
    <w:uiPriority w:val="99"/>
    <w:rsid w:val="00A74B3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74B3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74B34"/>
    <w:pPr>
      <w:autoSpaceDE w:val="0"/>
      <w:autoSpaceDN w:val="0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customStyle="1" w:styleId="aff0">
    <w:name w:val="титут"/>
    <w:autoRedefine/>
    <w:uiPriority w:val="99"/>
    <w:rsid w:val="00A74B34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1">
    <w:name w:val="Block Text"/>
    <w:basedOn w:val="a2"/>
    <w:uiPriority w:val="99"/>
    <w:rsid w:val="00A74B34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dom</Company>
  <LinksUpToDate>false</LinksUpToDate>
  <CharactersWithSpaces>29206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ЦБ и кредитные организации</dc:subject>
  <dc:creator>Ситькова Ульяна</dc:creator>
  <cp:keywords/>
  <dc:description/>
  <cp:lastModifiedBy>admin</cp:lastModifiedBy>
  <cp:revision>2</cp:revision>
  <dcterms:created xsi:type="dcterms:W3CDTF">2014-03-01T16:37:00Z</dcterms:created>
  <dcterms:modified xsi:type="dcterms:W3CDTF">2014-03-01T16:37:00Z</dcterms:modified>
</cp:coreProperties>
</file>