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NewRomanPSMT" w:eastAsia="TimesNewRomanPSMT" w:hAnsi="TimesNewRomanPSMT" w:cs="TimesNewRomanPSMT"/>
          <w:color w:val="000000"/>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Введение</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60"/>
        <w:rPr>
          <w:rFonts w:eastAsia="TimesNewRomanPSMT" w:cs="TimesNewRomanPSMT"/>
          <w:color w:val="000000"/>
          <w:sz w:val="28"/>
          <w:szCs w:val="28"/>
        </w:rPr>
      </w:pPr>
      <w:r>
        <w:rPr>
          <w:rFonts w:eastAsia="TimesNewRomanPSMT" w:cs="TimesNewRomanPSMT"/>
          <w:color w:val="000000"/>
          <w:sz w:val="28"/>
          <w:szCs w:val="28"/>
        </w:rPr>
        <w:t>Центральный Банк Российской Федерации является мощнейшим центром кредитной системы нашей страны. Его роль очень велика и в условиях нынешней экономики она продолжает возрастать. Достаточно сказать, что Банк России является 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4A39A8" w:rsidRDefault="004A39A8">
      <w:pPr>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В настоящее время деятельность ЦБ РФ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4A39A8" w:rsidRDefault="004A39A8">
      <w:pPr>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Целью данной работы является определение правового статуса Центрального Банка Российской Федерации, рассмотрение функций Банка России и его организационной структуры.</w:t>
      </w:r>
    </w:p>
    <w:p w:rsidR="004A39A8" w:rsidRDefault="004A39A8">
      <w:pPr>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Эффективное функционирование банковской системы – необходимое условие развития рыночных отношений в России.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w:t>
      </w:r>
    </w:p>
    <w:p w:rsidR="004A39A8" w:rsidRDefault="004A39A8">
      <w:pPr>
        <w:spacing w:line="360" w:lineRule="auto"/>
        <w:rPr>
          <w:rFonts w:eastAsia="TimesNewRomanPSMT" w:cs="TimesNewRomanPSMT"/>
          <w:color w:val="000000"/>
          <w:sz w:val="28"/>
          <w:szCs w:val="28"/>
        </w:rPr>
      </w:pPr>
      <w:r>
        <w:rPr>
          <w:rFonts w:eastAsia="TimesNewRomanPSMT" w:cs="TimesNewRomanPSMT"/>
          <w:color w:val="000000"/>
          <w:sz w:val="28"/>
          <w:szCs w:val="28"/>
        </w:rPr>
        <w:t>В связи с этим большой интерес вызывают различные аспекты деятельности Центрального Банка, являющегося основным проводником официальной денежно-кредитной политики. Это и обусловило актуальность рассмотрения Центрального Банка России как финансово-экономического центра государства.</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s="TimesNewRomanPSMT"/>
          <w:sz w:val="28"/>
          <w:szCs w:val="28"/>
        </w:rPr>
      </w:pPr>
      <w:r>
        <w:rPr>
          <w:rFonts w:eastAsia="TimesNewRomanPSMT" w:cs="TimesNewRomanPSMT"/>
          <w:sz w:val="28"/>
          <w:szCs w:val="28"/>
        </w:rPr>
        <w:t>1.Общеэкономические и правовые основы деятельности ЦБ РФ</w:t>
      </w:r>
    </w:p>
    <w:tbl>
      <w:tblPr>
        <w:tblW w:w="0" w:type="auto"/>
        <w:tblInd w:w="-75" w:type="dxa"/>
        <w:tblLayout w:type="fixed"/>
        <w:tblLook w:val="0000" w:firstRow="0" w:lastRow="0" w:firstColumn="0" w:lastColumn="0" w:noHBand="0" w:noVBand="0"/>
      </w:tblPr>
      <w:tblGrid>
        <w:gridCol w:w="9075"/>
      </w:tblGrid>
      <w:tr w:rsidR="004A39A8">
        <w:trPr>
          <w:trHeight w:val="19"/>
        </w:trPr>
        <w:tc>
          <w:tcPr>
            <w:tcW w:w="9075" w:type="dxa"/>
          </w:tcPr>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1.1 Правовой статус</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 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 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   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      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4A39A8" w:rsidRDefault="004A39A8">
            <w:pPr>
              <w:spacing w:line="360" w:lineRule="auto"/>
              <w:ind w:left="57"/>
              <w:jc w:val="both"/>
              <w:rPr>
                <w:rFonts w:eastAsia="TimesNewRomanPSMT" w:cs="TimesNewRomanPSMT"/>
                <w:color w:val="001939"/>
                <w:sz w:val="28"/>
                <w:szCs w:val="28"/>
              </w:rPr>
            </w:pPr>
            <w:r>
              <w:rPr>
                <w:rFonts w:eastAsia="TimesNewRomanPSMT" w:cs="TimesNewRomanPSMT"/>
                <w:color w:val="001939"/>
                <w:sz w:val="28"/>
                <w:szCs w:val="28"/>
              </w:rPr>
              <w:t xml:space="preserve">      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       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4A39A8" w:rsidRDefault="004A39A8">
            <w:pPr>
              <w:spacing w:line="360" w:lineRule="auto"/>
              <w:jc w:val="both"/>
              <w:rPr>
                <w:rFonts w:eastAsia="TimesNewRomanPSMT" w:cs="TimesNewRomanPSMT"/>
                <w:color w:val="001939"/>
                <w:sz w:val="28"/>
                <w:szCs w:val="28"/>
              </w:rPr>
            </w:pP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1.2 Структура и органы управления ЦБ РФ</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xml:space="preserve">  Банк России образует единую централизованную систему с вертикальной структурой управления.</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xml:space="preserve">        Органы управления Банком России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Высшим органом Банка России является Совет директоров[2] — коллегиальный орган, определяющий основные направления деятельности Банка России и осуществляющий руководство и управление Банком России.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xml:space="preserve">       Совет директоров выполняет следующие функции: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2. утверждает годовой отчет Банка России и представляет его Государственной Думе;</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3. рассматривает и утверждает смету расходов Банка России на очередной год, а также произведенные расходы, не предусмотренные в смете;</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4. определяет структуру Банка России;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5. принимает решения:</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 создании и ликвидации учреждений и организаций Банка России;</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 xml:space="preserve">об установлении обязательных нормативов для кредитных организаций; </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 величине резервных требований;</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об изменении процентных ставок Банка России;об определении лимитов операций на открытом рынке;</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об участии в международных организациях;</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об участии в капиталах организаций, обеспечивающих деятельность Банка России, его учреждений, организаций и служащих;</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 купле и продаже недвижимости для обеспечения деятельности Банка России, его учреждений, организаций и служащих;</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о применении прямых количественных ограничений;о выпуске и изъятии банкнот и монеты из обращения,</w:t>
            </w:r>
          </w:p>
          <w:p w:rsidR="004A39A8" w:rsidRDefault="004A39A8">
            <w:pPr>
              <w:numPr>
                <w:ilvl w:val="0"/>
                <w:numId w:val="1"/>
              </w:numPr>
              <w:spacing w:line="360" w:lineRule="auto"/>
              <w:jc w:val="both"/>
              <w:rPr>
                <w:rFonts w:eastAsia="ArialMT" w:cs="ArialMT"/>
                <w:color w:val="282D32"/>
                <w:sz w:val="28"/>
                <w:szCs w:val="28"/>
              </w:rPr>
            </w:pPr>
            <w:r>
              <w:rPr>
                <w:rFonts w:eastAsia="ArialMT" w:cs="ArialMT"/>
                <w:color w:val="282D32"/>
                <w:sz w:val="28"/>
                <w:szCs w:val="28"/>
              </w:rPr>
              <w:t xml:space="preserve"> об общем объеме выпуска наличных денег;о порядке формирования резервов кредитными организациями;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6. утверждает внутреннюю структуру Банка России;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7. определяет условия допуска иностранного капитала в банковскую систему Российской Федерации в соответствии с федеральными законами;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В настоящее время в структуре Центрального банка Российской Федерации функционируют следующие департаменты:</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Сводный экономический департамент;</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платежных систем и расчетов;</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бухгалтерского учета и отчетности;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организации и исполнения госбюджета и внебюджетных фондов;</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платежного баланса;</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полевых учреждений;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Юридический департамент;</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по работе с территориальными учреждениями Центрального банка Российской Федерации;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обеспечения и контроля операций на финансовых рынках;</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Административный департамент;</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внутреннего аудита и ревизий;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эмиссионно-кассовых операций;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внешних и общественных связей;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валютного регулирования и валютного контроля;</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банковского регулирования и надзора;</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лицензирования деятельности и финансового оздоровления кредитных организаций;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исследований и информации;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операций на финансовых рынках;</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персонала;</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информационных систем;</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Финансовый департамент;</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 Департамент международных финансово-экономических отношений.</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Так же Банк России делится на следующие подразделения:</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1. Главная инспекция кредитных организаций Банка России;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2. Главное управление безопасности и защиты информации;</w:t>
            </w:r>
          </w:p>
          <w:p w:rsidR="004A39A8" w:rsidRDefault="004A39A8">
            <w:pPr>
              <w:spacing w:line="360" w:lineRule="auto"/>
              <w:jc w:val="both"/>
              <w:rPr>
                <w:rFonts w:eastAsia="ArialMT" w:cs="ArialMT"/>
                <w:color w:val="282D32"/>
                <w:sz w:val="28"/>
                <w:szCs w:val="28"/>
              </w:rPr>
            </w:pPr>
            <w:r>
              <w:rPr>
                <w:rFonts w:eastAsia="ArialMT" w:cs="ArialMT"/>
                <w:color w:val="282D32"/>
                <w:sz w:val="28"/>
                <w:szCs w:val="28"/>
              </w:rPr>
              <w:t>3. Главное управление недвижимости Банка России.</w:t>
            </w:r>
          </w:p>
        </w:tc>
      </w:tr>
    </w:tbl>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firstLine="0"/>
        <w:jc w:val="both"/>
        <w:rPr>
          <w:rFonts w:eastAsia="TimesNewRomanPSMT" w:cs="TimesNewRomanPSMT"/>
          <w:sz w:val="28"/>
          <w:szCs w:val="28"/>
        </w:rPr>
      </w:pPr>
      <w:r>
        <w:rPr>
          <w:rFonts w:eastAsia="TimesNewRomanPSMT" w:cs="TimesNewRomanPSMT"/>
          <w:sz w:val="28"/>
          <w:szCs w:val="28"/>
        </w:rPr>
        <w:t>Взаимодействие Банка России с органами государственной власти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ArialMT" w:cs="ArialMT"/>
          <w:color w:val="1C1C1C"/>
          <w:sz w:val="28"/>
          <w:szCs w:val="28"/>
        </w:rPr>
      </w:pPr>
      <w:r>
        <w:rPr>
          <w:rFonts w:eastAsia="ArialMT" w:cs="ArialMT"/>
          <w:color w:val="1C1C1C"/>
          <w:sz w:val="28"/>
          <w:szCs w:val="28"/>
        </w:rPr>
        <w:t>1.Для реализации возложенных на него функций Банк России осуществляет взаимодействие с Правительством РФ, в том числе</w:t>
      </w:r>
      <w:r>
        <w:rPr>
          <w:rStyle w:val="a9"/>
        </w:rPr>
        <w:footnoteReference w:customMarkFollows="1" w:id="1"/>
        <w:t>1</w:t>
      </w:r>
      <w:r>
        <w:rPr>
          <w:rFonts w:eastAsia="ArialMT" w:cs="ArialMT"/>
          <w:color w:val="1C1C1C"/>
          <w:sz w:val="28"/>
          <w:szCs w:val="28"/>
        </w:rPr>
        <w:t>: </w:t>
      </w:r>
    </w:p>
    <w:p w:rsidR="004A39A8" w:rsidRDefault="004A39A8">
      <w:pPr>
        <w:numPr>
          <w:ilvl w:val="0"/>
          <w:numId w:val="3"/>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jc w:val="both"/>
        <w:rPr>
          <w:rFonts w:eastAsia="ArialMT" w:cs="ArialMT"/>
          <w:color w:val="1C1C1C"/>
          <w:sz w:val="28"/>
          <w:szCs w:val="28"/>
        </w:rPr>
      </w:pPr>
      <w:r>
        <w:rPr>
          <w:rFonts w:eastAsia="ArialMT" w:cs="ArialMT"/>
          <w:color w:val="1C1C1C"/>
          <w:sz w:val="28"/>
          <w:szCs w:val="28"/>
        </w:rPr>
        <w:t>ЦБ РФ участвует в разработке экономической политики Правительства РФ;</w:t>
      </w:r>
    </w:p>
    <w:p w:rsidR="004A39A8" w:rsidRDefault="004A39A8">
      <w:pPr>
        <w:numPr>
          <w:ilvl w:val="0"/>
          <w:numId w:val="3"/>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jc w:val="both"/>
        <w:rPr>
          <w:rFonts w:eastAsia="ArialMT" w:cs="ArialMT"/>
          <w:color w:val="1C1C1C"/>
          <w:sz w:val="28"/>
          <w:szCs w:val="28"/>
        </w:rPr>
      </w:pPr>
      <w:r>
        <w:rPr>
          <w:rFonts w:eastAsia="ArialMT" w:cs="ArialMT"/>
          <w:color w:val="1C1C1C"/>
          <w:sz w:val="28"/>
          <w:szCs w:val="28"/>
        </w:rPr>
        <w:t xml:space="preserve"> Председатель ЦБ РФ или, по его поручению, один из его заместителей: </w:t>
      </w:r>
    </w:p>
    <w:p w:rsidR="004A39A8" w:rsidRDefault="004A39A8">
      <w:pPr>
        <w:numPr>
          <w:ilvl w:val="1"/>
          <w:numId w:val="3"/>
        </w:numPr>
        <w:tabs>
          <w:tab w:val="left" w:pos="1640"/>
          <w:tab w:val="left" w:pos="2200"/>
          <w:tab w:val="left" w:pos="2760"/>
          <w:tab w:val="left" w:pos="3320"/>
          <w:tab w:val="left" w:pos="3880"/>
          <w:tab w:val="left" w:pos="4440"/>
          <w:tab w:val="left" w:pos="5000"/>
          <w:tab w:val="left" w:pos="5560"/>
          <w:tab w:val="left" w:pos="6120"/>
          <w:tab w:val="left" w:pos="6680"/>
          <w:tab w:val="left" w:pos="7240"/>
          <w:tab w:val="left" w:pos="7800"/>
        </w:tabs>
        <w:spacing w:line="360" w:lineRule="auto"/>
        <w:jc w:val="both"/>
        <w:rPr>
          <w:rFonts w:eastAsia="ArialMT" w:cs="ArialMT"/>
          <w:color w:val="1C1C1C"/>
          <w:sz w:val="28"/>
          <w:szCs w:val="28"/>
        </w:rPr>
      </w:pPr>
      <w:r>
        <w:rPr>
          <w:rFonts w:eastAsia="ArialMT" w:cs="ArialMT"/>
          <w:color w:val="1C1C1C"/>
          <w:sz w:val="28"/>
          <w:szCs w:val="28"/>
        </w:rPr>
        <w:t xml:space="preserve"> участвует в заседаниях Правительства РФ;</w:t>
      </w:r>
    </w:p>
    <w:p w:rsidR="004A39A8" w:rsidRDefault="004A39A8">
      <w:pPr>
        <w:numPr>
          <w:ilvl w:val="1"/>
          <w:numId w:val="3"/>
        </w:numPr>
        <w:tabs>
          <w:tab w:val="left" w:pos="1640"/>
          <w:tab w:val="left" w:pos="2200"/>
          <w:tab w:val="left" w:pos="2760"/>
          <w:tab w:val="left" w:pos="3320"/>
          <w:tab w:val="left" w:pos="3880"/>
          <w:tab w:val="left" w:pos="4440"/>
          <w:tab w:val="left" w:pos="5000"/>
          <w:tab w:val="left" w:pos="5560"/>
          <w:tab w:val="left" w:pos="6120"/>
          <w:tab w:val="left" w:pos="6680"/>
          <w:tab w:val="left" w:pos="7240"/>
          <w:tab w:val="left" w:pos="7800"/>
        </w:tabs>
        <w:spacing w:line="360" w:lineRule="auto"/>
        <w:jc w:val="both"/>
        <w:rPr>
          <w:rFonts w:eastAsia="ArialMT" w:cs="ArialMT"/>
          <w:color w:val="1C1C1C"/>
          <w:sz w:val="28"/>
          <w:szCs w:val="28"/>
        </w:rPr>
      </w:pPr>
      <w:r>
        <w:rPr>
          <w:rFonts w:eastAsia="ArialMT" w:cs="ArialMT"/>
          <w:color w:val="1C1C1C"/>
          <w:sz w:val="28"/>
          <w:szCs w:val="28"/>
        </w:rPr>
        <w:t> может принимать участие в заседаниях Государственной Думы при рассмотрении законопроектов, касающихся вопросов экономической, финансовой, кредитной и банковской политики; </w:t>
      </w:r>
    </w:p>
    <w:p w:rsidR="004A39A8" w:rsidRDefault="004A39A8">
      <w:pPr>
        <w:numPr>
          <w:ilvl w:val="0"/>
          <w:numId w:val="3"/>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jc w:val="both"/>
        <w:rPr>
          <w:rFonts w:eastAsia="ArialMT" w:cs="ArialMT"/>
          <w:color w:val="1C1C1C"/>
          <w:sz w:val="28"/>
          <w:szCs w:val="28"/>
        </w:rPr>
      </w:pPr>
      <w:r>
        <w:rPr>
          <w:rFonts w:eastAsia="ArialMT" w:cs="ArialMT"/>
          <w:color w:val="1C1C1C"/>
          <w:sz w:val="28"/>
          <w:szCs w:val="28"/>
        </w:rPr>
        <w:t>ЦБ РФ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взаимные консультации. Вместе с тем Банк России не вправе.  предоставлять кредиты Правительству РФ для финансирования дефицита федерального бюджета; 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бюджете; предоставлять кредиты для финансирования дефицитов бюджетов государственных внебюджетных фондов, бюджетов субъектов Российской Федерации и местных бюджетов.</w:t>
      </w:r>
    </w:p>
    <w:p w:rsidR="004A39A8" w:rsidRDefault="004A39A8">
      <w:pPr>
        <w:spacing w:line="360" w:lineRule="auto"/>
        <w:jc w:val="both"/>
        <w:rPr>
          <w:rFonts w:eastAsia="ArialMT" w:cs="ArialMT"/>
          <w:color w:val="1C1C1C"/>
          <w:sz w:val="28"/>
          <w:szCs w:val="28"/>
        </w:rPr>
      </w:pPr>
      <w:r>
        <w:rPr>
          <w:rFonts w:eastAsia="ArialMT" w:cs="ArialMT"/>
          <w:color w:val="1C1C1C"/>
          <w:sz w:val="28"/>
          <w:szCs w:val="28"/>
        </w:rPr>
        <w:t>2. Банк России в своей работе взаимодействует с Министерством финансов РФ:  ЦБ РФ консультирует его по вопросам графика выпуска государственных ценных бумаг Российской Федерации и погашения государственного долга Российской Федерации с учетом их воздействия на состояние банковской системы Российской Федерации и приоритетов единой государственной денежно-кредитной политики; министр финансов РФ и министр экономического развития и торговли РФ или по их поручению по одному из их заместителей участвуют в заседаниях Совета директоров с правом совещательного голоса; ЦБ РФ и Министерство финансов РФ в необходимых случаях заключают соглашения о проведении указанных выше операций по поручению Правительства РФ. Средства федерального бюджета и государственных внебюджетных фондов хранятся в Банке России, если иное не установлено федеральными законами. ЦБ РФ без взимания комиссионного вознаграждения осуществляет операции со средствами федерального бюджета, государственных внебюджетных фондов, бюджетов субъектов РФ и</w:t>
      </w:r>
    </w:p>
    <w:p w:rsidR="004A39A8" w:rsidRDefault="004A39A8">
      <w:pPr>
        <w:spacing w:line="360" w:lineRule="auto"/>
        <w:jc w:val="both"/>
        <w:rPr>
          <w:rFonts w:eastAsia="ArialMT" w:cs="ArialMT"/>
          <w:color w:val="1C1C1C"/>
          <w:sz w:val="28"/>
          <w:szCs w:val="28"/>
        </w:rPr>
      </w:pPr>
      <w:r>
        <w:rPr>
          <w:rFonts w:eastAsia="ArialMT" w:cs="ArialMT"/>
          <w:color w:val="1C1C1C"/>
          <w:sz w:val="28"/>
          <w:szCs w:val="28"/>
        </w:rPr>
        <w:t>местных бюджетов, а также операции по обслуживанию госу дарственного долга Российской Федерации и операции с золо товалютными резервами.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r>
        <w:rPr>
          <w:rFonts w:eastAsia="TimesNewRomanPSMT" w:cs="TimesNewRomanPSMT"/>
          <w:sz w:val="28"/>
          <w:szCs w:val="28"/>
        </w:rPr>
        <w:t>2. Задачи и функции ЦБ РФ как органа управления денежно-кредитной сферой в РФ</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ahoma" w:cs="Tahoma"/>
          <w:shadow/>
          <w:sz w:val="28"/>
          <w:szCs w:val="28"/>
        </w:rPr>
      </w:pPr>
      <w:r>
        <w:rPr>
          <w:rFonts w:eastAsia="Tahoma" w:cs="Tahoma"/>
          <w:shadow/>
          <w:sz w:val="28"/>
          <w:szCs w:val="28"/>
        </w:rPr>
        <w:t xml:space="preserve">Основными задачами ЦБР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 </w:t>
      </w:r>
    </w:p>
    <w:tbl>
      <w:tblPr>
        <w:tblW w:w="0" w:type="auto"/>
        <w:tblInd w:w="-108" w:type="dxa"/>
        <w:tblLayout w:type="fixed"/>
        <w:tblLook w:val="0000" w:firstRow="0" w:lastRow="0" w:firstColumn="0" w:lastColumn="0" w:noHBand="0" w:noVBand="0"/>
      </w:tblPr>
      <w:tblGrid>
        <w:gridCol w:w="8748"/>
      </w:tblGrid>
      <w:tr w:rsidR="004A39A8">
        <w:tc>
          <w:tcPr>
            <w:tcW w:w="8748" w:type="dxa"/>
          </w:tcPr>
          <w:p w:rsidR="004A39A8" w:rsidRDefault="004A39A8">
            <w:pPr>
              <w:spacing w:line="360" w:lineRule="auto"/>
              <w:jc w:val="both"/>
              <w:rPr>
                <w:sz w:val="28"/>
                <w:szCs w:val="28"/>
              </w:rPr>
            </w:pPr>
          </w:p>
          <w:p w:rsidR="004A39A8" w:rsidRDefault="004A39A8">
            <w:pPr>
              <w:spacing w:line="360" w:lineRule="auto"/>
              <w:jc w:val="both"/>
              <w:rPr>
                <w:rFonts w:eastAsia="TimesNewRomanPSMT" w:cs="TimesNewRomanPSMT"/>
                <w:color w:val="001939"/>
                <w:sz w:val="28"/>
                <w:szCs w:val="28"/>
              </w:rPr>
            </w:pPr>
            <w:r>
              <w:rPr>
                <w:rFonts w:eastAsia="TimesNewRomanPSMT" w:cs="TimesNewRomanPSMT"/>
                <w:color w:val="001939"/>
                <w:sz w:val="28"/>
                <w:szCs w:val="28"/>
              </w:rPr>
              <w:t xml:space="preserve">Банк России осуществляет свои функции в соответствии с Конституцией Российской Федерации и </w:t>
            </w:r>
            <w:hyperlink r:id="rId7" w:history="1">
              <w:r>
                <w:rPr>
                  <w:rStyle w:val="a3"/>
                </w:rPr>
                <w:t>Федеральным законом "О Центральном банке Российской Федерации (Банке России)"</w:t>
              </w:r>
            </w:hyperlink>
            <w:r>
              <w:rPr>
                <w:rFonts w:eastAsia="TimesNewRomanPSMT" w:cs="TimesNewRomanPSMT"/>
                <w:color w:val="001939"/>
                <w:sz w:val="28"/>
                <w:szCs w:val="28"/>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w:t>
            </w:r>
          </w:p>
        </w:tc>
      </w:tr>
    </w:tbl>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r>
        <w:rPr>
          <w:rFonts w:eastAsia="TimesNewRomanPSMT" w:cs="TimesNewRomanPSMT"/>
          <w:sz w:val="28"/>
          <w:szCs w:val="28"/>
        </w:rPr>
        <w:t>2.1 Основные функции ЦБ РФ</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sz w:val="28"/>
          <w:szCs w:val="28"/>
        </w:rPr>
      </w:pPr>
      <w:r>
        <w:rPr>
          <w:rFonts w:eastAsia="TimesNewRomanPSMT" w:cs="TimesNewRomanPSMT"/>
          <w:sz w:val="28"/>
          <w:szCs w:val="28"/>
        </w:rPr>
        <w:t>Рассмотрим функции, которые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Эмиссия банкнот.</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В целях  организации  наличного  денежного  обращения  на территории Российской Федерации  на  Банк  России  возлагаются  следующие функции:</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прогнозирование и организация  производства,  перевозка  и  хранение банкнот и монеты, создание их резервных фондов;</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установление правил хранения, перевозки и инкассации наличных  денег для кредитных организаций;</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установление признаков платежеспособности денежных знаков и  порядка замены поврежденных банкнот и монеты, а также их уничтожения;</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определение порядка ведения кассовых операций.</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Проведение денежно-кредитной политики.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ЦБ использует при проведении денежно-кредитной политики комплекс инструментов, которые различаются:</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по форме их воздействия (прямые и косвенные);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по объектам воздействия (предложение денег и спрос на деньги);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по характеру параметров, устанавливаемых в ходе регулирования (количественные и качественные).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Все эти методы используются в единой системе.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Основными инструментами денежно-кредитной политики ЦБ являются:</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изменение норм обязательных резервов, размещаемых коммерческими банками в ЦБР;</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регулирование официальной учетной ставки;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проведение операций с ценными бумагами и иностранной валютой.</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Изменение норм обязательных резервов.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Регулирование официальной учетной ставки ЦБ.</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(в зависимости от его состояния может меняться в течение года ).</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Широкое применение изменения учетной ставки обусловлено простотой применения. Повышение (в антиинфляционных целях) учетного процента, т.е. политика  «дорогих денег» ограничивает для коммерческих банков возможность получить ссуду в ЦБ РФ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«дешевых денег», наоборот, выступает фактором развёртывания кредитных операций и ускорения темпов экономического развития.</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Операции на открытом рынке, т.е.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Операции ЦБ РФ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её). Это воздействие осуществляется посредством изменения ЦБ РФ цены покупки у коммерческих банков или продажи им ценных бумаг.</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2) 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3) покупать и продавать государственные ценные  бумаги  на  открытом рынке;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4) покупать и продавать облигации,  депозитные  сертификаты  и  иные ценные бумаги со сроками погашения не более одного года;</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5) 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6) покупать, хранить, продавать  драгоценные  металлы  и  иные  виды валютных ценностей;</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7) проводить расчетные, кассовые и депозитные операции, принимать на хранение и в управление ценные бумаги и иные ценности;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8) выдавать гарантии и поручительства;</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9) осуществлять операции с финансовыми инструментами,  используемыми для управления финансовыми рисками;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10)  открывать  счета   в   российских   и   иностранных   кредитных организациях на территории Российской Федерации и иностранных государств;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 xml:space="preserve">     11) осуществлять другие банковские операции от  своего  имени,  если это не запрещено законом.</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Проведение валютной политики.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Рефинансирование коммерческих банков.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формы обеспечения (учетные и ломбардные кредиты);</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методов предоставления (прямые кредиты и кредиты, предоставляемые на основе проведения аукционов);</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сроков предоставления (среднесрочные -  на 3-4 мес. и краткосрочные - на 1 день или несколько дней);</w:t>
      </w:r>
    </w:p>
    <w:p w:rsidR="004A39A8" w:rsidRDefault="004A39A8">
      <w:pPr>
        <w:spacing w:line="360" w:lineRule="auto"/>
        <w:jc w:val="both"/>
        <w:rPr>
          <w:rFonts w:eastAsia="TimesNewRomanPSMT" w:cs="TimesNewRomanPSMT"/>
          <w:sz w:val="28"/>
          <w:szCs w:val="28"/>
        </w:rPr>
      </w:pPr>
      <w:r>
        <w:rPr>
          <w:rFonts w:eastAsia="TimesNewRomanPSMT" w:cs="TimesNewRomanPSMT"/>
          <w:sz w:val="28"/>
          <w:szCs w:val="28"/>
        </w:rPr>
        <w:t>целевого характера (корректирующие кредиты и продленные сезонные кредиты).</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Регулирование деятельности кредитных институтов.</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Банк России является органом банковского регулирования  и надзора за деятельностью кредитных организаций.</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4A39A8" w:rsidRDefault="004A39A8">
      <w:pPr>
        <w:spacing w:line="360" w:lineRule="auto"/>
        <w:ind w:firstLine="720"/>
        <w:jc w:val="both"/>
        <w:rPr>
          <w:rFonts w:eastAsia="TimesNewRomanPSMT" w:cs="TimesNewRomanPSMT"/>
          <w:sz w:val="28"/>
          <w:szCs w:val="28"/>
        </w:rPr>
      </w:pPr>
      <w:r>
        <w:rPr>
          <w:rFonts w:eastAsia="TimesNewRomanPSMT" w:cs="TimesNewRomanPSMT"/>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4A39A8" w:rsidRDefault="004A39A8">
      <w:pPr>
        <w:spacing w:line="360" w:lineRule="auto"/>
        <w:ind w:firstLine="720"/>
        <w:jc w:val="both"/>
        <w:rPr>
          <w:rFonts w:eastAsia="TimesNewRomanPSMT" w:cs="TimesNewRomanPSMT"/>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2.2 Полномочия Банка России при осуществлении функций организации денежного обращения</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63"/>
        <w:jc w:val="both"/>
        <w:rPr>
          <w:rFonts w:eastAsia="Verdana" w:cs="Verdana"/>
          <w:color w:val="3B3B3B"/>
          <w:sz w:val="28"/>
          <w:szCs w:val="28"/>
        </w:rPr>
      </w:pPr>
      <w:r>
        <w:rPr>
          <w:rFonts w:eastAsia="Verdana" w:cs="Verdana"/>
          <w:color w:val="3B3B3B"/>
          <w:sz w:val="28"/>
          <w:szCs w:val="28"/>
        </w:rPr>
        <w:t>Ранее было сказано о том, что ЦБР является единственным органом денежно-кредитного регулирования РФ. В рамках данного правового статуса ЦБР проводит денежно-кредитную политику РФ в целом, основные направления которой ежегодно изменяются. В связи с этим согласно п. 1 ст. 115 БК РФ ЦБР совместно с Правительством РФ ежегодно разрабатывает основные направления денежно-кредитной политики и представляет их на рассмотрение Государственной Думы РФ. При разработке основных направлений денежно-кредитной политики государства должны быть приняты во внимание изменения, происшедшие в экономическом развитии страны за истекший год или планируемые в ближайшее время.</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Общими для всех экономических ситуаций в стране направлениями денежно-кредитной политики являются следующие семь направлений.</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1. Процентная политика заключается в том, что ЦБР определяет учетную ставку Банка России. Основной задачей процентной политики является оказание целенаправленного воздействия на рыночные процентные ставки, установленные кредитными организациями.</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2. Политика минимальных резервов (резервная политика) – это утверждение и изменение нормативов минимальных резервов (обязательных нормативов). Под обязательными нормативами подразумеваются вклады коммерческих банков в ЦБР, размер которых устанавливается законодательством в определенном отношении к размерам банковских обязательств. Резервная политика направлена на обеспечение постоянного уровня ликвидности и кредитоспособности кредитных организаций.</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3. Политика открытого рынка заключается в купле-продаже ЦБР ценных бумаг с целью оказать влияние на денежный рынок. Основная задача ЦБР при проведении политики открытого рынка заключается в регулировании спроса и предложения на выпущенные в обращение ценные бумаги.</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4.</w:t>
      </w:r>
      <w:r>
        <w:rPr>
          <w:rFonts w:eastAsia="Verdana" w:cs="Verdana"/>
          <w:b/>
          <w:bCs/>
          <w:color w:val="3B3B3B"/>
          <w:sz w:val="28"/>
          <w:szCs w:val="28"/>
        </w:rPr>
        <w:t xml:space="preserve"> </w:t>
      </w:r>
      <w:r>
        <w:rPr>
          <w:rFonts w:eastAsia="Verdana" w:cs="Verdana"/>
          <w:color w:val="3B3B3B"/>
          <w:sz w:val="28"/>
          <w:szCs w:val="28"/>
        </w:rPr>
        <w:t>Рефинансирование – это кредитование кредитных организаций, осуществляемое ЦБР в целях их финансового оздоровления.</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5.</w:t>
      </w:r>
      <w:r>
        <w:rPr>
          <w:rFonts w:eastAsia="Verdana" w:cs="Verdana"/>
          <w:b/>
          <w:bCs/>
          <w:color w:val="3B3B3B"/>
          <w:sz w:val="28"/>
          <w:szCs w:val="28"/>
        </w:rPr>
        <w:t xml:space="preserve"> </w:t>
      </w:r>
      <w:r>
        <w:rPr>
          <w:rFonts w:eastAsia="Verdana" w:cs="Verdana"/>
          <w:color w:val="3B3B3B"/>
          <w:sz w:val="28"/>
          <w:szCs w:val="28"/>
        </w:rPr>
        <w:t>Валютное регулирование – это комплекс мер, осуществляемых ЦБР путем валютных интервенций, а также валютный контроль. При этом под валютными интервенциями ЦБР понимаются купля-продажа иностранной валюты на валютном рынке, определение официального курса российской валюты, публикация официальных котировок иностранных валют к российской.</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6. Установление прямых количественных ограничений – это установление лимитов рефинансирования банков, а также лимитов на проведение кредитными организациями отдельных банковских операций. Прямые количественные ограничения ЦБР с согласия Правительства РФ.</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7. Установление ориентиров роста денежной массы.</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Важно отметить существенные особенности правового положения ЦБР как участника бюджетного процесса.</w:t>
      </w:r>
    </w:p>
    <w:p w:rsidR="004A39A8" w:rsidRDefault="004A39A8">
      <w:pPr>
        <w:spacing w:line="360" w:lineRule="auto"/>
        <w:ind w:firstLine="806"/>
        <w:jc w:val="both"/>
        <w:rPr>
          <w:rFonts w:eastAsia="Verdana" w:cs="Verdana"/>
          <w:color w:val="3B3B3B"/>
          <w:sz w:val="28"/>
          <w:szCs w:val="28"/>
        </w:rPr>
      </w:pPr>
      <w:r>
        <w:rPr>
          <w:rFonts w:eastAsia="Verdana" w:cs="Verdana"/>
          <w:color w:val="3B3B3B"/>
          <w:sz w:val="28"/>
          <w:szCs w:val="28"/>
        </w:rPr>
        <w:t>Во-первых, ЦБР – это главный банк в банковской системе РФ, средства которого являются федеральной собственностью. Таким образом, ЦБР как любая другая кредитная организация является юридическим лицом. Однако в отличие от иных кредитных организаций, являющихся коммерческими юридическими лицами, ЦБР не может осуществлять деятельность, направленную на извлечение прибыли. Вместе с тем ЦБР является самостоятельным кредитным учреждением и находится на самофинансировании, т.е. погашает расходы за счет собственных доходов. РФ и ЦБР не несут ответственности по обязательствам друг друга, однако средства ЦБР находятся в федеральной собственности. Несмотря на это, существует тесная взаимосвязь между ЦБР и государством: с одной стороны, ЦБР обязан направлять 50% полученных доходов в федеральный бюджет, с другой стороны – освобожден от уплаты налогов, сборов, пошлин и иных обязательных платежей, установленных на территории Российской Федерации. При рассмотрении ЦБР в качестве звена банковской системы наиболее ярко проявляется его финансовая независимость от бюджетных средств.</w:t>
      </w:r>
    </w:p>
    <w:p w:rsidR="004A39A8" w:rsidRDefault="004A39A8">
      <w:pPr>
        <w:spacing w:line="360" w:lineRule="auto"/>
        <w:ind w:firstLine="788"/>
        <w:jc w:val="both"/>
        <w:rPr>
          <w:rFonts w:eastAsia="Verdana" w:cs="Verdana"/>
          <w:color w:val="3B3B3B"/>
          <w:sz w:val="28"/>
          <w:szCs w:val="28"/>
        </w:rPr>
      </w:pPr>
      <w:r>
        <w:rPr>
          <w:rFonts w:eastAsia="Verdana" w:cs="Verdana"/>
          <w:color w:val="3B3B3B"/>
          <w:sz w:val="28"/>
          <w:szCs w:val="28"/>
        </w:rPr>
        <w:t>Во-вторых, ЦБР – это орган государственного управления, обладающий бюджетными полномочиями в области денежно-кредитного регулирования. В продолжение этого установлена независимость ЦБР от иных органов государственной власти и органов местного самоуправления. Вместе с этим ЦБР подотчетен в своей деятельности Государственной Думе РФ, Председатель ЦБР назначается и освобождается от должности по решению Государственной Думы РФ. Кандидатура на должность Председателя ЦБР представляется Президентом РФ. Кроме того, в рамках денежно-кредитного регулирования ЦБР участвует в разработке экономической политики Правительства РФ, координирует направления своей деятельности с деятельностью Правительства РФ. При рассмотрении ЦБР в качестве органа денежно-кредитного регулирования наиболее ярко проявляется его взаимосвязь с иными органами, обладающими бюджетными полномочиями.</w:t>
      </w:r>
    </w:p>
    <w:p w:rsidR="004A39A8" w:rsidRDefault="004A39A8">
      <w:pPr>
        <w:spacing w:line="360" w:lineRule="auto"/>
        <w:ind w:firstLine="844"/>
        <w:jc w:val="both"/>
        <w:rPr>
          <w:rFonts w:eastAsia="Verdana" w:cs="Verdana"/>
          <w:color w:val="3B3B3B"/>
          <w:sz w:val="28"/>
          <w:szCs w:val="28"/>
        </w:rPr>
      </w:pPr>
      <w:r>
        <w:rPr>
          <w:rFonts w:eastAsia="Verdana" w:cs="Verdana"/>
          <w:color w:val="3B3B3B"/>
          <w:sz w:val="28"/>
          <w:szCs w:val="28"/>
        </w:rPr>
        <w:t>В соответствии с п. 2 ст. 115 БК РФ ЦБР осуществляет некоторые полномочия на стадии исполнения бюджета, а именно обслуживает счета федерального бюджета, бюджетов субъектов РФ и местных бюджетов. ЦБР реализует данное бюджетное полномочие в рамках организации системы безналичных расчетов.</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Согласно п. 3 ст. 115 БК РФ при выпуске в обращение и реализации государственных ценных бумаг функции генерального агента выполняет ЦБР (ст. 119 БК РФ). В случаях, установленных законом, функции генерального агента могут быть переданы кредитным организациям. При этом выполнение ЦБР функций генерального агента по государственным ценным бумагам осуществляется на безвозмездной основе.</w:t>
      </w:r>
    </w:p>
    <w:p w:rsidR="004A39A8" w:rsidRDefault="004A39A8">
      <w:pPr>
        <w:spacing w:line="360" w:lineRule="auto"/>
        <w:ind w:firstLine="863"/>
        <w:jc w:val="both"/>
        <w:rPr>
          <w:rFonts w:eastAsia="Verdana" w:cs="Verdana"/>
          <w:color w:val="3B3B3B"/>
          <w:sz w:val="28"/>
          <w:szCs w:val="28"/>
        </w:rPr>
      </w:pPr>
      <w:r>
        <w:rPr>
          <w:rFonts w:eastAsia="Verdana" w:cs="Verdana"/>
          <w:color w:val="3B3B3B"/>
          <w:sz w:val="28"/>
          <w:szCs w:val="28"/>
        </w:rPr>
        <w:t>Законодатель при определении компетенции ЦБР по регулированию валютных операций движения капитала использовал такой же подход, как и при установлении компетенции Правительства РФ по регулированию валютных операций, перечисленных в ст. 7 ФЗ от 10 декабря 2003 г «О валютном регулировании и валютном контроле».</w:t>
      </w:r>
    </w:p>
    <w:p w:rsidR="004A39A8" w:rsidRDefault="004A39A8">
      <w:pPr>
        <w:spacing w:line="360" w:lineRule="auto"/>
        <w:jc w:val="both"/>
        <w:rPr>
          <w:rFonts w:eastAsia="Verdana" w:cs="Verdana"/>
          <w:color w:val="3B3B3B"/>
          <w:sz w:val="28"/>
          <w:szCs w:val="28"/>
        </w:rPr>
      </w:pPr>
      <w:r>
        <w:rPr>
          <w:rFonts w:eastAsia="Verdana" w:cs="Verdana"/>
          <w:color w:val="3B3B3B"/>
          <w:sz w:val="28"/>
          <w:szCs w:val="28"/>
        </w:rPr>
        <w:t>В ст. 8 ФЗ от 10 декабря 2003 г «О валютном регулировании и валютном контроле» установлен исчерпывающий перечень операций движения капитала, регулирование которых осуществляет ЦБР. Законодатель, предоставил ЦБР право самостоятельно устанавливать требования только об использовании специального счета и требование о резервировании как резидентами, так и нерезидентами.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2.3 Полномочия Банка России в сфере банковского регулирования и надзора</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31"/>
        <w:jc w:val="both"/>
        <w:rPr>
          <w:rFonts w:eastAsia="TimesNewRomanPSMT" w:cs="TimesNewRomanPSMT"/>
          <w:color w:val="000000"/>
          <w:sz w:val="28"/>
          <w:szCs w:val="28"/>
        </w:rPr>
      </w:pPr>
      <w:r>
        <w:rPr>
          <w:rFonts w:eastAsia="TimesNewRomanPSMT" w:cs="TimesNewRomanPSMT"/>
          <w:color w:val="000000"/>
          <w:sz w:val="28"/>
          <w:szCs w:val="28"/>
        </w:rPr>
        <w:t>Основными целями банковского регулирования и надзора в РФ являются поддержание стабильности банковской системы и защита интересов вкладчиков и кредиторов. Банк России как надзорный орган не вмешивается в оперативную самостоятельность кредитных организаций, за исключением случаев, предусмотренных законодательством. Регулирующие и надзорные функции Банка России осуществляются через действующий на постоянной основе орган - Комитет банковского надзора. Он объединяет структурные подразделения Банка России, обеспечивающие выполнение его надзорных функций. Руководитель этого Комитета назначается Председателем Банка России из числа членов Совета директоров. В структуре Банка России для выполнения надзорных функций созданы департаменты банковского регулирования и надзора, лицензирования деятельности кредитных организаций и их финансового оздоровления и др. Непосредственно функции по надзору Банк России реализует через свои территориальные управления (главные управления и национальные банки республик в составе РФ).</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С позиций жизненного цикла кредитной организации регулирующую и надзорную деятельность Банка России можно подразделить на:</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25"/>
        <w:jc w:val="both"/>
        <w:rPr>
          <w:rFonts w:eastAsia="TimesNewRomanPSMT" w:cs="TimesNewRomanPSMT"/>
          <w:color w:val="000000"/>
          <w:sz w:val="28"/>
          <w:szCs w:val="28"/>
        </w:rPr>
      </w:pPr>
      <w:r>
        <w:rPr>
          <w:rFonts w:eastAsia="TimesNewRomanPSMT" w:cs="TimesNewRomanPSMT"/>
          <w:color w:val="000000"/>
          <w:sz w:val="28"/>
          <w:szCs w:val="28"/>
        </w:rPr>
        <w:t>- регулирование и контроль создания кредитных организаций; - надзор за текущей деятельностью действующих кредитных организаций; - регулирование реорганизации и ликвидации кредитных организаций. Регулирование и контроль создания кредитных организаций включает в себя государственную регистрацию создаваемых кредитных организаций и лицензирование банковской деятельности [Государственную регистрацию кредитных организаций на основании решения Банка России производит Министерство РФ по налогам и сборам, которое является уполномоченным федеральным органом исполнительной власти, осуществляющим регистрацию всех юридических лиц.]. Эти меры направлены на отбор для совершения банковских операций только тех экономических субъектов, которые соответствуют требованиям законодательства по уровню собственного капитала, квалификации руководящих работников, материальной оснащенности и др. Банк России как лицензирующий орган уже на стадии создания кредитной организации имеет возможность отсеивать нежизнеспособные, с повышенной степенью риска организации, оценивать финансовую состоятельность будущих владельцев, профессионализм и компетентность управляющих.</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Надзор за текущей деятельностью кредитных организаций осуществляется Банком России в форме дистанционного документарного надзора и проведения инспекционных проверок на местах. Основная цель дистанционного надзора - это оценка принимаемых кредитной организацией рисков, выявление на ранней стадии проблем в деятельности и принятие мер для преодоления выявленных негативных явлений и тенденций. Контролю со стороны Банка России также подвергается расширение деятельности кредитных организаций путем создания территориально обособленных подразделений и расширения круга выполняемых операций, реорганизационные процедуры, изменения в составе участников и руководящем составе кредитных организаций и их филиалов. Дистанционный надзор осуществляется на основании отчетности, представляемой кредитными организациями в Банк России. Последний имеет право запрашивать и получать у кредитных организаций необходимую информацию об их деятельности, а также требовать разъяснений по полученной информации [Ст. 56Закона «О Центральном банке Российской Федерации (Банке России)».].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63"/>
        <w:jc w:val="both"/>
        <w:rPr>
          <w:rFonts w:eastAsia="TimesNewRomanPSMT" w:cs="TimesNewRomanPSMT"/>
          <w:color w:val="000000"/>
          <w:sz w:val="28"/>
          <w:szCs w:val="28"/>
        </w:rPr>
      </w:pPr>
      <w:r>
        <w:rPr>
          <w:rFonts w:eastAsia="TimesNewRomanPSMT" w:cs="TimesNewRomanPSMT"/>
          <w:color w:val="000000"/>
          <w:sz w:val="28"/>
          <w:szCs w:val="28"/>
        </w:rPr>
        <w:t>Так как дистанционный надзор основывается на данных отчетности, подготавливаемой и передаваемой самими банками, то велика вероятность, что при появлении и нарастании у банка проблем достоверность и полнота их отчетности будет снижаться. Это приведет к необходимости проведения инспекционных проверок на местах. В их ходе инспекторы БанкаРоссии оценивают качество управления кредитной организацией, адекватность банковского капитала, качество активов и правомерность формирования доходов, правильность выполнения банковских операций и адекватность системы внутреннего контроля, а также проверяют соблюдение кредитной организацией требований законов и нормативных актов Банка России.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81"/>
        <w:jc w:val="both"/>
        <w:rPr>
          <w:rFonts w:eastAsia="TimesNewRomanPSMT" w:cs="TimesNewRomanPSMT"/>
          <w:color w:val="000000"/>
          <w:sz w:val="28"/>
          <w:szCs w:val="28"/>
        </w:rPr>
      </w:pPr>
      <w:r>
        <w:rPr>
          <w:rFonts w:eastAsia="TimesNewRomanPSMT" w:cs="TimesNewRomanPSMT"/>
          <w:color w:val="000000"/>
          <w:sz w:val="28"/>
          <w:szCs w:val="28"/>
        </w:rPr>
        <w:t>Для реализации законодательно закрепленных за ним функций в области банковского регулирования и надзора Банку России предоставлены полномочия применять меры воздействия за нарушения законодательства, нормативных актов, регулирующих банковскую деятельность, и собственных предписаний.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Меры воздействия могут носить предупредительный характер или быть принудительными (штрафы, ограничения и запреты на проведение операций и т. п.). Они зависят от характера допущенных нарушений, причин, обусловивших их возникновение, общего финансового состояния кредитной организации, а также от ее положения на федеральном и региональном рынках банковских услуг.</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81"/>
        <w:jc w:val="both"/>
        <w:rPr>
          <w:rFonts w:eastAsia="TimesNewRomanPSMT" w:cs="TimesNewRomanPSMT"/>
          <w:color w:val="000000"/>
          <w:sz w:val="28"/>
          <w:szCs w:val="28"/>
        </w:rPr>
      </w:pPr>
      <w:r>
        <w:rPr>
          <w:rFonts w:eastAsia="TimesNewRomanPSMT" w:cs="TimesNewRomanPSMT"/>
          <w:color w:val="000000"/>
          <w:sz w:val="28"/>
          <w:szCs w:val="28"/>
        </w:rPr>
        <w:t>Для предупреждения банкротства действующих кредитных организаций Банк России может применять меры по их финансовому оздоровлению - либо назначить временную администрацию по управлению кредитной организацией, либо потребовать ее реорганизации. Выбор конкретных мер зависит от состояния кредитной организации и перспектив воздействия со стороны Центрального банка РФ.</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25"/>
        <w:jc w:val="both"/>
        <w:rPr>
          <w:rFonts w:eastAsia="TimesNewRomanPSMT" w:cs="TimesNewRomanPSMT"/>
          <w:color w:val="000000"/>
          <w:sz w:val="28"/>
          <w:szCs w:val="28"/>
        </w:rPr>
      </w:pPr>
      <w:r>
        <w:rPr>
          <w:rFonts w:eastAsia="TimesNewRomanPSMT" w:cs="TimesNewRomanPSMT"/>
          <w:color w:val="000000"/>
          <w:sz w:val="28"/>
          <w:szCs w:val="28"/>
        </w:rPr>
        <w:t>Регулирование реорганизации и ликвидации кредитных организаций может происходить как добровольно - по решению их акционеров (участников), так и в принудительном порядке в случае их несостоятельности либо нарушения действующего законодательства. Банк России осуществляет надзор за процессами реорганизации и ликвидации кредитных организаций с целью защиты интересов их кредиторов и вкладчиков. Дополнительная задача, которая решается в ходе надзора, состоит в обеспечении условий для добросовестной конкуренции на банковском рынке и недопущении его монополизации группами взаимосвязанных кредитных организаций.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Добровольная реорганизация кредитных организаций происходит по инициативе их учредителей. Цель ее заключается в улучшении рыночного положения данной кредитной организации за счет расширения доли рынка, выхода на новые его сегменты, отсечения неэффективных направлений банковского бизнеса, снижение рисков на основе их распределения между самостоятельными организациями и т. п. Решение о добровольной ликвидации учредители принимают тогда, когда по различным мотивам отказываются от ведения банковского бизнеса (снижение рентабельности этого бизнеса, усиление конкуренции на банковском рынке, отсутствие свободных рыночных ниш и т. п.). В этих случаях Банк России осуществляет общий надзор за соблюдением действующего законодательства и нормативных актов в процессе осуществления реорганизационных и ликвидационных процедур.</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69"/>
        <w:jc w:val="both"/>
        <w:rPr>
          <w:rFonts w:eastAsia="TimesNewRomanPSMT" w:cs="TimesNewRomanPSMT"/>
          <w:color w:val="000000"/>
          <w:sz w:val="28"/>
          <w:szCs w:val="28"/>
        </w:rPr>
      </w:pPr>
      <w:r>
        <w:rPr>
          <w:rFonts w:eastAsia="TimesNewRomanPSMT" w:cs="TimesNewRomanPSMT"/>
          <w:color w:val="000000"/>
          <w:sz w:val="28"/>
          <w:szCs w:val="28"/>
        </w:rPr>
        <w:t>Принудительная реорганизация проводится Банком России в рамках мер по предупреждению банкротства кредитных организаций, к которым кроме реорганизации относятся также меры по финансовому оздоровлению и назначение временной администрации по управлению кредитной организацией. Основаниями для осуществления мер по предупреждению банкротства являются случаи, когда кредитная организация:</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 не удовлетворяет требования отдельных кредиторов по денежным обязательствам или обязанность по уплате обязательных платежей;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-допускает абсолютное снижение собственного капитала по сравнению с его максимальной величиной, достигнутой за последние 12 месяцев, более чем на 20 % при одновременном нарушении одного из обязательных нормативов, установленных Банком России;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 нарушает норматив достаточности собственных средств (капитала); - нарушает норматив текущей ликвидности в течение последнего месяца более чем на 10 %.</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40"/>
        <w:jc w:val="both"/>
        <w:rPr>
          <w:rFonts w:eastAsia="TimesNewRomanPSMT" w:cs="TimesNewRomanPSMT"/>
          <w:color w:val="000000"/>
          <w:sz w:val="28"/>
          <w:szCs w:val="28"/>
        </w:rPr>
      </w:pPr>
      <w:r>
        <w:rPr>
          <w:rFonts w:eastAsia="TimesNewRomanPSMT" w:cs="TimesNewRomanPSMT"/>
          <w:color w:val="000000"/>
          <w:sz w:val="28"/>
          <w:szCs w:val="28"/>
        </w:rPr>
        <w:t>Мерами по финансовому оздоровлению кредитной организации являются оказание финансовой помощи кредитной организации ее учредителями (участниками) и иными лицами, изменения структур активов и пассивов, а также организационной структуры, приведение в соответствие размера уставного капитала и величины ее собственных средств. На практике могут применяться и иные меры, предусмотренные федеральными законами. Все они должны разрабатываться и реализовываться органами управления кредитной организации и ее учредителями. Если они не способны проводить мероприятия по оздоровлению банка, то Банк России может потребовать осуществления мер по финансовому оздоровлению в порядке применения принудительных мер воздействия. Тогда кредитная организация лишается права принимать решения о распределении прибыли между ее участниками и выплате дивидендов.</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40"/>
        <w:jc w:val="both"/>
        <w:rPr>
          <w:rFonts w:eastAsia="TimesNewRomanPSMT" w:cs="TimesNewRomanPSMT"/>
          <w:color w:val="000000"/>
          <w:sz w:val="28"/>
          <w:szCs w:val="28"/>
        </w:rPr>
      </w:pPr>
      <w:r>
        <w:rPr>
          <w:rFonts w:eastAsia="TimesNewRomanPSMT" w:cs="TimesNewRomanPSMT"/>
          <w:color w:val="000000"/>
          <w:sz w:val="28"/>
          <w:szCs w:val="28"/>
        </w:rPr>
        <w:t>Временная администрация по управлению кредитной организацией является специальным органом управления кредитной организацией, назначаемым Банком России на срок не более шести месяцев. Возглавляет администрацию руководитель, который формирует состав временной администрации и несет ответственность за ее деятельность. В период работы временной администрации Банк России своим актом может ограничить либо приостановить полномочия исполнительных органов кредитной организации в том случае, когда осуществление ими своих прав наносит ущерб интересам третьих лиц. Если это происходит, временная</w:t>
      </w:r>
      <w:r>
        <w:rPr>
          <w:rFonts w:eastAsia="TimesNewRomanPSMT" w:cs="TimesNewRomanPSMT"/>
          <w:color w:val="000000"/>
          <w:sz w:val="28"/>
          <w:szCs w:val="28"/>
        </w:rPr>
        <w:tab/>
        <w:t>администрация</w:t>
      </w:r>
      <w:r>
        <w:rPr>
          <w:rFonts w:eastAsia="TimesNewRomanPSMT" w:cs="TimesNewRomanPSMT"/>
          <w:color w:val="000000"/>
          <w:sz w:val="28"/>
          <w:szCs w:val="28"/>
        </w:rPr>
        <w:tab/>
        <w:t>выполняет</w:t>
      </w:r>
      <w:r>
        <w:rPr>
          <w:rFonts w:eastAsia="TimesNewRomanPSMT" w:cs="TimesNewRomanPSMT"/>
          <w:color w:val="000000"/>
          <w:sz w:val="28"/>
          <w:szCs w:val="28"/>
        </w:rPr>
        <w:tab/>
        <w:t xml:space="preserve">функции наблюдательного и контролирующего органа, а также принимает на себя права и обязанности исполнительных органов кредитной организации. При приостановлении полномочий исполнительных органов кредитной организации временная администрация может обратиться в Банк России с ходатайством о введении моратория на удовлетворение требований кредиторов. Банк России принимает решение о прекращении деятельности временной администрации в случае устранения причин, послуживших основанием для ее назначения, при передаче дел арбитражному управляющему, по другим основаниям, предусмотренным Федеральным законом от 25 февраля 1999 г. No 40-ФЗ «О несостоятельности (банкротстве) кредитных организаций» (в ред. ot 21. </w:t>
      </w:r>
      <w:r>
        <w:rPr>
          <w:rFonts w:eastAsia="TimesNewRomanPSMT" w:cs="TimesNewRomanPSMT"/>
          <w:color w:val="000000"/>
          <w:sz w:val="28"/>
          <w:szCs w:val="28"/>
          <w:lang w:val="en-US"/>
        </w:rPr>
        <w:t>03. 02)[</w:t>
      </w:r>
      <w:r>
        <w:rPr>
          <w:rFonts w:eastAsia="TimesNewRomanPSMT" w:cs="TimesNewRomanPSMT"/>
          <w:color w:val="000000"/>
          <w:sz w:val="28"/>
          <w:szCs w:val="28"/>
        </w:rPr>
        <w:t>СЗ</w:t>
      </w:r>
      <w:r>
        <w:rPr>
          <w:rFonts w:eastAsia="TimesNewRomanPSMT" w:cs="TimesNewRomanPSMT"/>
          <w:color w:val="000000"/>
          <w:sz w:val="28"/>
          <w:szCs w:val="28"/>
          <w:lang w:val="en-US"/>
        </w:rPr>
        <w:t xml:space="preserve"> </w:t>
      </w:r>
      <w:r>
        <w:rPr>
          <w:rFonts w:eastAsia="TimesNewRomanPSMT" w:cs="TimesNewRomanPSMT"/>
          <w:color w:val="000000"/>
          <w:sz w:val="28"/>
          <w:szCs w:val="28"/>
        </w:rPr>
        <w:t>РФ</w:t>
      </w:r>
      <w:r>
        <w:rPr>
          <w:rFonts w:eastAsia="TimesNewRomanPSMT" w:cs="TimesNewRomanPSMT"/>
          <w:color w:val="000000"/>
          <w:sz w:val="28"/>
          <w:szCs w:val="28"/>
          <w:lang w:val="en-US"/>
        </w:rPr>
        <w:t xml:space="preserve">. 1999. No 9. </w:t>
      </w:r>
      <w:r>
        <w:rPr>
          <w:rFonts w:eastAsia="TimesNewRomanPSMT" w:cs="TimesNewRomanPSMT"/>
          <w:color w:val="000000"/>
          <w:sz w:val="28"/>
          <w:szCs w:val="28"/>
        </w:rPr>
        <w:t>Ст</w:t>
      </w:r>
      <w:r>
        <w:rPr>
          <w:rFonts w:eastAsia="TimesNewRomanPSMT" w:cs="TimesNewRomanPSMT"/>
          <w:color w:val="000000"/>
          <w:sz w:val="28"/>
          <w:szCs w:val="28"/>
          <w:lang w:val="en-US"/>
        </w:rPr>
        <w:t xml:space="preserve">. 1097; 2000. No 2. </w:t>
      </w:r>
      <w:r>
        <w:rPr>
          <w:rFonts w:eastAsia="TimesNewRomanPSMT" w:cs="TimesNewRomanPSMT"/>
          <w:color w:val="000000"/>
          <w:sz w:val="28"/>
          <w:szCs w:val="28"/>
        </w:rPr>
        <w:t>Ст</w:t>
      </w:r>
      <w:r>
        <w:rPr>
          <w:rFonts w:eastAsia="TimesNewRomanPSMT" w:cs="TimesNewRomanPSMT"/>
          <w:color w:val="000000"/>
          <w:sz w:val="28"/>
          <w:szCs w:val="28"/>
          <w:lang w:val="en-US"/>
        </w:rPr>
        <w:t xml:space="preserve">. 127; 2001. No 26. </w:t>
      </w:r>
      <w:r>
        <w:rPr>
          <w:rFonts w:eastAsia="TimesNewRomanPSMT" w:cs="TimesNewRomanPSMT"/>
          <w:color w:val="000000"/>
          <w:sz w:val="28"/>
          <w:szCs w:val="28"/>
        </w:rPr>
        <w:t>Ст</w:t>
      </w:r>
      <w:r>
        <w:rPr>
          <w:rFonts w:eastAsia="TimesNewRomanPSMT" w:cs="TimesNewRomanPSMT"/>
          <w:color w:val="000000"/>
          <w:sz w:val="28"/>
          <w:szCs w:val="28"/>
          <w:lang w:val="en-US"/>
        </w:rPr>
        <w:t>. 2590; No 33 (</w:t>
      </w:r>
      <w:r>
        <w:rPr>
          <w:rFonts w:eastAsia="TimesNewRomanPSMT" w:cs="TimesNewRomanPSMT"/>
          <w:color w:val="000000"/>
          <w:sz w:val="28"/>
          <w:szCs w:val="28"/>
        </w:rPr>
        <w:t>ч</w:t>
      </w:r>
      <w:r>
        <w:rPr>
          <w:rFonts w:eastAsia="TimesNewRomanPSMT" w:cs="TimesNewRomanPSMT"/>
          <w:color w:val="000000"/>
          <w:sz w:val="28"/>
          <w:szCs w:val="28"/>
          <w:lang w:val="en-US"/>
        </w:rPr>
        <w:t xml:space="preserve">. 1). </w:t>
      </w:r>
      <w:r>
        <w:rPr>
          <w:rFonts w:eastAsia="TimesNewRomanPSMT" w:cs="TimesNewRomanPSMT"/>
          <w:color w:val="000000"/>
          <w:sz w:val="28"/>
          <w:szCs w:val="28"/>
        </w:rPr>
        <w:t>Ст</w:t>
      </w:r>
      <w:r>
        <w:rPr>
          <w:rFonts w:eastAsia="TimesNewRomanPSMT" w:cs="TimesNewRomanPSMT"/>
          <w:color w:val="000000"/>
          <w:sz w:val="28"/>
          <w:szCs w:val="28"/>
          <w:lang w:val="en-US"/>
        </w:rPr>
        <w:t xml:space="preserve">. 3419; 2002. </w:t>
      </w:r>
      <w:r>
        <w:rPr>
          <w:rFonts w:eastAsia="TimesNewRomanPSMT" w:cs="TimesNewRomanPSMT"/>
          <w:color w:val="000000"/>
          <w:sz w:val="28"/>
          <w:szCs w:val="28"/>
        </w:rPr>
        <w:t>No 12. Ст. 1093.].</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06"/>
        <w:jc w:val="both"/>
        <w:rPr>
          <w:rFonts w:eastAsia="TimesNewRomanPSMT" w:cs="TimesNewRomanPSMT"/>
          <w:color w:val="000000"/>
          <w:sz w:val="28"/>
          <w:szCs w:val="28"/>
        </w:rPr>
      </w:pPr>
      <w:r>
        <w:rPr>
          <w:rFonts w:eastAsia="TimesNewRomanPSMT" w:cs="TimesNewRomanPSMT"/>
          <w:color w:val="000000"/>
          <w:sz w:val="28"/>
          <w:szCs w:val="28"/>
        </w:rPr>
        <w:t>Реорганизация кредитной организации по требованию Банка России проводится тогда, когда иные меры финансового оздоровления не могут обеспечить восстановления ее платежеспособности и ликвидности. Реорганизация осуществляется в форме слияния или присоединения к другой, финансово устойчивой кредитной организации. При получении требования о реорганизации руководитель кредитной организации обязан в течение пяти дней обратиться в органы ее управления с ходатайством о необходимости реорганизации. В свою очередь органы управления в 10-дневный срок с момента получения требования Банка России обязаны принять решение о реорганизации и известить об этом Банк России. Осуществляя надзор за ходом реорганизации, Банк России добивается, чтобы образующиеся при слиянии кредитные организации были финансово устойчивыми, обеспечивали сохранность средств кредиторов и вкладчиков.</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20"/>
        <w:jc w:val="both"/>
        <w:rPr>
          <w:rFonts w:eastAsia="TimesNewRomanPSMT" w:cs="TimesNewRomanPSMT"/>
          <w:color w:val="000000"/>
          <w:sz w:val="28"/>
          <w:szCs w:val="28"/>
        </w:rPr>
      </w:pPr>
      <w:r>
        <w:rPr>
          <w:rFonts w:eastAsia="TimesNewRomanPSMT" w:cs="TimesNewRomanPSMT"/>
          <w:color w:val="000000"/>
          <w:sz w:val="28"/>
          <w:szCs w:val="28"/>
        </w:rPr>
        <w:t>Если меры по финансовому оздоровлению кредитной организации не приносят результата и у нее появляются признаки несостоятельности, Банк России может обратиться в арбитражный суд с заявлением о признании кредитной организации банкротом.</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80"/>
        <w:jc w:val="both"/>
        <w:rPr>
          <w:rFonts w:eastAsia="TimesNewRomanPSMT" w:cs="TimesNewRomanPSMT"/>
          <w:color w:val="000000"/>
          <w:sz w:val="28"/>
          <w:szCs w:val="28"/>
        </w:rPr>
      </w:pPr>
      <w:r>
        <w:rPr>
          <w:rFonts w:eastAsia="TimesNewRomanPSMT" w:cs="TimesNewRomanPSMT"/>
          <w:color w:val="000000"/>
          <w:sz w:val="28"/>
          <w:szCs w:val="28"/>
        </w:rPr>
        <w:t>Кредитная организация может быть признана банкротом только по решению суда. Дело о банкротстве может быть возбуждено арбитражным судом только после отзыва у кредитной организации лицензии на осуществление банковских операций. Поэтому все лица, обратившиеся в суд с заявлением о признании кредитной организации банкротом (сама кредитная организация - должник, ее кредиторы, прокурор, налоговый или иной уполномоченный орган), должны направить в Банк России заявление об отзыве лицензии. Банк России обязан рассмотреть его в течение месяца и в случае достаточных обстоятельств отозвать лицензию, обеспечивая «запуск» процедуры банкротства, к которым относятся наблюдение и конкурсное производство. Через механизм банкротства обеспечиваются права кредиторов на удовлетворение требований к кредитной организации - должнику, когда она не удовлетворяет их в обычном порядке.</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844"/>
        <w:jc w:val="both"/>
        <w:rPr>
          <w:rFonts w:eastAsia="TimesNewRomanPSMT" w:cs="TimesNewRomanPSMT"/>
          <w:color w:val="000000"/>
          <w:sz w:val="28"/>
          <w:szCs w:val="28"/>
        </w:rPr>
      </w:pPr>
      <w:r>
        <w:rPr>
          <w:rFonts w:eastAsia="TimesNewRomanPSMT" w:cs="TimesNewRomanPSMT"/>
          <w:color w:val="000000"/>
          <w:sz w:val="28"/>
          <w:szCs w:val="28"/>
        </w:rPr>
        <w:t>В процессе конкурсного производства конкурсные управляющие обязаны сдавать отчетность в соответствии с нормативными актами Банка России, в том числе промежуточный и окончательный ликвидационные балансы. Ликвидация кредитной организации считается завершенной, а кредитная организация прекратившей свое существование с момента внесения записи о ликвидации в государственный реестр регистрации юридических лиц, который ведет Министерство РФ по налогам и сборам как уполномоченный федеральный орган исполнительной власти.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Как расчетный центр банковской системы Банк России берет на себя проведение межбанковских расчетов через собственную платежную систему, а также окончательное урегулирование расчетов, осуществляемых частными платежными системами. Банк России выступает в качестве общего банка-корреспондента для всех кредитных организаций, его участие в платежной системе снижает операционные риски всех экономических агентов.</w:t>
      </w:r>
    </w:p>
    <w:p w:rsidR="004A39A8" w:rsidRDefault="004A39A8">
      <w:pPr>
        <w:spacing w:line="360" w:lineRule="auto"/>
        <w:ind w:firstLine="825"/>
        <w:jc w:val="both"/>
        <w:rPr>
          <w:rFonts w:eastAsia="TimesNewRomanPSMT" w:cs="TimesNewRomanPSMT"/>
          <w:color w:val="000000"/>
          <w:sz w:val="28"/>
          <w:szCs w:val="28"/>
        </w:rPr>
      </w:pPr>
      <w:r>
        <w:rPr>
          <w:rFonts w:eastAsia="TimesNewRomanPSMT" w:cs="TimesNewRomanPSMT"/>
          <w:color w:val="000000"/>
          <w:sz w:val="28"/>
          <w:szCs w:val="28"/>
        </w:rPr>
        <w:t>Банку России принадлежит исключительная роль в организации расчетов наличными деньгами. Эмиссия наличных денег, которые являются одним из инструментов платежей, организация их обращения и изъятия из обращения на территории РФ осуществляются исключительно Банком России. Совет директоров Банка России принимает решение о выпуске в обращение новых банкнот и монет и изъятии старых, утверждает номиналы и образцы новых денежных знаков. Банк России осуществляет прогнозирование потребности в наличных деньгах и организует производство, перевозку и хранение банкнот и монет, создает их резервные фонды. Он устанавливает правила хранения, перевозки и инкассации наличных денег для кредитных организаций, а также признаки платежеспособности и порядок замены поврежденных банкнот и монет и их уничтожения. Банк России в рамках предоставленных ему полномочий определяет порядок ведения кассовых операций для кредитных организаций и их клиентов.</w:t>
      </w: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b/>
          <w:bCs/>
          <w:sz w:val="28"/>
          <w:szCs w:val="28"/>
        </w:rPr>
      </w:pPr>
      <w:r>
        <w:rPr>
          <w:rFonts w:ascii="TimesNewRomanPSMT" w:eastAsia="TimesNewRomanPSMT" w:hAnsi="TimesNewRomanPSMT" w:cs="TimesNewRomanPSMT"/>
          <w:b/>
          <w:bCs/>
          <w:sz w:val="28"/>
          <w:szCs w:val="28"/>
        </w:rPr>
        <w:t>2. Мероприятия Банка России по совершенствованию банковской и платежной системы</w:t>
      </w: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Рост банковского сектора будет обусловлено продолжающимся ростом российской экономики и опережающим расширением спроса на банковские услуги (рис 1). Вместе с тем российский банковский сектор будет испытывать увеличивающееся конкурентное давление, как среди российских кредитных организаций, так и со стороны иностранных поставщиков банковских услуг. Причинами усиления конкуренции будут являться новые возможности трансграничного оказания банковских услуг иностранными финансовыми институтами российским клиентам в связи с продолжающейся валютной либерализацией, а также постепенное заполнение всех сегментов внутреннего рынка банковских услуг более качественными, сложными, но и более затратоемкими банковскими продуктами.</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Рис 1 — Динамика роста банковского сектора в период 2001-2009 гг.</w:t>
      </w:r>
    </w:p>
    <w:p w:rsidR="004A39A8" w:rsidRDefault="00663FE2">
      <w:pPr>
        <w:spacing w:line="360" w:lineRule="auto"/>
        <w:ind w:firstLine="709"/>
        <w:jc w:val="both"/>
        <w:rPr>
          <w:rFonts w:ascii="TimesNewRomanPSMT" w:eastAsia="TimesNewRomanPSMT" w:hAnsi="TimesNewRomanPSMT" w:cs="TimesNewRomanPSMT"/>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93.75pt;height:231pt;mso-position-horizontal-relative:char;mso-position-vertical-relative:line;v-text-anchor:middle" filled="t">
            <v:fill color2="black"/>
            <v:imagedata r:id="rId8" o:title=""/>
          </v:shape>
        </w:pict>
      </w: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860"/>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w:t>
      </w:r>
    </w:p>
    <w:p w:rsidR="004A39A8" w:rsidRDefault="004A39A8">
      <w:pPr>
        <w:spacing w:line="360" w:lineRule="auto"/>
        <w:ind w:firstLine="860"/>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Рост востребованности банковских услуг в сочетании с усилением конкуренции на банковском рынке приведет к ускорению следующих процессов в российском банковском секторе. Во-первых, будет продолжаться опережающее развитие крупных универсальных банков, уже занимающих заметные рыночные позиции. Продолжится активное развитие этими банками своих филиальных сетей. Во-вторых, многие устойчивые средние и малые банки будут выбирать стратегию добровольной специализации на определенных клиентских сегментах и банковских продуктах. В-третьих, кредитные организации со стабильным капиталом, устойчивой клиентской базой, хорошими системами риск-менеджмента, внутреннего контроля, финансового и стратегического планирования будут укреплять свое положение на рынке, в то время как финансово слабые, плохо управляемые и недобросовестные кредитные организации будут выбывать с рынка банковских услуг. В-четвертых, опережающий (по сравнению с темпами роста экономики) рост объемов кредитования будет вести к накоплению кредитных рисков в банковском секторе, что потребует особого внимания к совершенствованию риск-менеджмента. В-пятых, несколько увеличится участие иностранных банков в капиталах российских кредитных организаций, как за счет увеличения капитала уже существующих банков с иностранным участием, так и за счет приобретения иностранными инвесторами тех банков, которые имеют хорошие перспективы на российском рынке банковских услуг.</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Банк России в ходе работы по совершенствованию банковского сектора и банковского надзора руководствуется Стратегией развития банковского сектора Российской Федерации на период до 20012 года.</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Деятельность Банка России по реализации этой Стратегии осуществляется по трем направлениям.</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Во-первых, это участие в разработке соответствующих законодательных решений и принятие собственных нормативных актов, направленных на повышение финансовой устойчивости, увеличение конкурентоспособности российских кредитных организаций, усиление защиты интересов инвесторов, кредиторов и вкладчиков, укрепление доверия к банковскому сектору.</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Во-вторых, это продолжение реализации мер, направленных на совершенствование банковского надзора, в первую очередь на развитие содержательного риск-ориентированного надзора, на повышение качества оценки финансовой устойчивости кредитных организаций.</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В-третьих, это последовательная реализация законодательства о противодействии отмыванию преступных доходов и финансированию терроризма.</w:t>
      </w:r>
    </w:p>
    <w:p w:rsidR="004A39A8" w:rsidRDefault="004A39A8">
      <w:pPr>
        <w:spacing w:line="360" w:lineRule="auto"/>
        <w:ind w:firstLine="840"/>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Деятельность Банка России по совершенствованию платежной системы в направлена на обеспечение финансовой стабильности и реализацию денежно-кредитной политики.</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Банк России будет продолжает работу по развитию методологической базы в области платежных систем, проведению мероприятий по расширению безналичных платежей, внедрению современных технологий и методов передачи информации, обеспечению эффективного, надежного и безопасного обслуживания всех участников расчетов. Указанная работа будет проводиться с учетом международных стандартов и практики зарубежных центральных банков.</w:t>
      </w:r>
    </w:p>
    <w:p w:rsidR="004A39A8" w:rsidRDefault="004A39A8">
      <w:pPr>
        <w:spacing w:line="360" w:lineRule="auto"/>
        <w:ind w:firstLine="709"/>
        <w:jc w:val="both"/>
        <w:rPr>
          <w:rFonts w:eastAsia="TimesNewRomanPSMT" w:cs="TimesNewRomanPSMT"/>
          <w:color w:val="000000"/>
          <w:sz w:val="27"/>
          <w:szCs w:val="27"/>
        </w:rPr>
      </w:pPr>
      <w:r>
        <w:rPr>
          <w:rFonts w:ascii="TimesNewRomanPSMT" w:eastAsia="TimesNewRomanPSMT" w:hAnsi="TimesNewRomanPSMT" w:cs="TimesNewRomanPSMT"/>
          <w:color w:val="000000"/>
          <w:sz w:val="27"/>
          <w:szCs w:val="27"/>
        </w:rPr>
        <w:t>В целях безопасности и защиты информации в платежной системе Банка России обеспечивается идентификация пользователей, контроль целостности и подтверждение подлинности расчетных документов, разграничение прав</w:t>
      </w:r>
      <w:r>
        <w:rPr>
          <w:rFonts w:ascii="TimesNewRomanPSMT" w:eastAsia="TimesNewRomanPSMT" w:hAnsi="TimesNewRomanPSMT" w:cs="TimesNewRomanPSMT"/>
          <w:color w:val="000000"/>
        </w:rPr>
        <w:t xml:space="preserve"> </w:t>
      </w:r>
      <w:r>
        <w:rPr>
          <w:rFonts w:eastAsia="TimesNewRomanPSMT" w:cs="TimesNewRomanPSMT"/>
          <w:color w:val="000000"/>
          <w:sz w:val="27"/>
          <w:szCs w:val="27"/>
        </w:rPr>
        <w:t>доступа и защита от несанкционированного доступа к ресурсам систем обработки</w:t>
      </w:r>
      <w:r>
        <w:rPr>
          <w:rFonts w:eastAsia="TimesNewRomanPSMT" w:cs="TimesNewRomanPSMT"/>
          <w:color w:val="000000"/>
          <w:sz w:val="27"/>
          <w:szCs w:val="27"/>
        </w:rPr>
        <w:tab/>
        <w:t>платежей,</w:t>
      </w:r>
      <w:r>
        <w:rPr>
          <w:rFonts w:eastAsia="TimesNewRomanPSMT" w:cs="TimesNewRomanPSMT"/>
          <w:color w:val="000000"/>
          <w:sz w:val="27"/>
          <w:szCs w:val="27"/>
        </w:rPr>
        <w:tab/>
        <w:t>контроль</w:t>
      </w:r>
      <w:r>
        <w:rPr>
          <w:rFonts w:eastAsia="TimesNewRomanPSMT" w:cs="TimesNewRomanPSMT"/>
          <w:color w:val="000000"/>
          <w:sz w:val="27"/>
          <w:szCs w:val="27"/>
        </w:rPr>
        <w:tab/>
        <w:t>проведения расчетных</w:t>
      </w:r>
      <w:r>
        <w:rPr>
          <w:rFonts w:eastAsia="TimesNewRomanPSMT" w:cs="TimesNewRomanPSMT"/>
          <w:color w:val="000000"/>
          <w:sz w:val="27"/>
          <w:szCs w:val="27"/>
        </w:rPr>
        <w:tab/>
        <w:t>операций, конфиденциальность платежной информации, резервирование программно- технических комплексов и информационных ресурсов.</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s="TimesNewRomanPSMT"/>
          <w:color w:val="000000"/>
          <w:sz w:val="27"/>
          <w:szCs w:val="27"/>
        </w:rPr>
      </w:pPr>
      <w:r>
        <w:rPr>
          <w:rFonts w:eastAsia="TimesNewRomanPSMT" w:cs="TimesNewRomanPSMT"/>
          <w:color w:val="000000"/>
          <w:sz w:val="27"/>
          <w:szCs w:val="27"/>
        </w:rPr>
        <w:t>Платежи с использованием электронных технологий составляют основную часть в платежах, проводимых через платежную систему Банка России. В 200</w:t>
      </w:r>
      <w:r>
        <w:rPr>
          <w:rFonts w:eastAsia="TimesNewRomanPSMT" w:cs="TimesNewRomanPSMT"/>
          <w:color w:val="000000"/>
          <w:sz w:val="26"/>
          <w:szCs w:val="26"/>
        </w:rPr>
        <w:t xml:space="preserve">9 </w:t>
      </w:r>
      <w:r>
        <w:rPr>
          <w:rFonts w:eastAsia="TimesNewRomanPSMT" w:cs="TimesNewRomanPSMT"/>
          <w:color w:val="000000"/>
          <w:sz w:val="27"/>
          <w:szCs w:val="27"/>
        </w:rPr>
        <w:t xml:space="preserve">году их доля достигла </w:t>
      </w:r>
      <w:r>
        <w:rPr>
          <w:rFonts w:eastAsia="TimesNewRomanPSMT" w:cs="TimesNewRomanPSMT"/>
          <w:color w:val="000000"/>
          <w:sz w:val="26"/>
          <w:szCs w:val="26"/>
        </w:rPr>
        <w:t>99,8</w:t>
      </w:r>
      <w:r>
        <w:rPr>
          <w:rFonts w:eastAsia="TimesNewRomanPSMT" w:cs="TimesNewRomanPSMT"/>
          <w:color w:val="000000"/>
          <w:sz w:val="27"/>
          <w:szCs w:val="27"/>
        </w:rPr>
        <w:t xml:space="preserve">% от общего количества и </w:t>
      </w:r>
      <w:r>
        <w:rPr>
          <w:rFonts w:eastAsia="TimesNewRomanPSMT" w:cs="TimesNewRomanPSMT"/>
          <w:color w:val="000000"/>
          <w:sz w:val="26"/>
          <w:szCs w:val="26"/>
        </w:rPr>
        <w:t>99,9</w:t>
      </w:r>
      <w:r>
        <w:rPr>
          <w:rFonts w:eastAsia="TimesNewRomanPSMT" w:cs="TimesNewRomanPSMT"/>
          <w:color w:val="000000"/>
          <w:sz w:val="27"/>
          <w:szCs w:val="27"/>
        </w:rPr>
        <w:t>% от общего объема платежей, проведенных через платежную систему Банка России.</w:t>
      </w:r>
    </w:p>
    <w:p w:rsidR="004A39A8" w:rsidRDefault="004A39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Рис 2 — Динамика доли платежей, проведенных через платежную</w:t>
      </w:r>
    </w:p>
    <w:p w:rsidR="004A39A8" w:rsidRDefault="00663FE2">
      <w:pPr>
        <w:tabs>
          <w:tab w:val="left" w:pos="3000"/>
          <w:tab w:val="left" w:pos="3560"/>
          <w:tab w:val="left" w:pos="4120"/>
          <w:tab w:val="left" w:pos="4680"/>
          <w:tab w:val="left" w:pos="5240"/>
          <w:tab w:val="left" w:pos="5800"/>
          <w:tab w:val="left" w:pos="6360"/>
          <w:tab w:val="left" w:pos="6920"/>
          <w:tab w:val="left" w:pos="7480"/>
          <w:tab w:val="left" w:pos="8040"/>
          <w:tab w:val="left" w:pos="8600"/>
          <w:tab w:val="left" w:pos="9160"/>
        </w:tabs>
        <w:spacing w:line="200" w:lineRule="atLeast"/>
        <w:ind w:left="1220" w:hanging="1220"/>
        <w:rPr>
          <w:rFonts w:ascii="TimesNewRomanPSMT" w:eastAsia="TimesNewRomanPSMT" w:hAnsi="TimesNewRomanPSMT" w:cs="TimesNewRomanPSMT"/>
          <w:sz w:val="28"/>
          <w:szCs w:val="28"/>
        </w:rPr>
      </w:pPr>
      <w:r>
        <w:pict>
          <v:shape id="Picture 3" o:spid="_x0000_i1026" type="#_x0000_t75" style="width:447pt;height:209.25pt;mso-position-horizontal-relative:char;mso-position-vertical-relative:line;v-text-anchor:middle" filled="t">
            <v:fill color2="black"/>
            <v:imagedata r:id="rId9" o:title=""/>
          </v:shape>
        </w:pict>
      </w:r>
      <w:r w:rsidR="004A39A8">
        <w:rPr>
          <w:rFonts w:ascii="TimesNewRomanPSMT" w:eastAsia="TimesNewRomanPSMT" w:hAnsi="TimesNewRomanPSMT" w:cs="TimesNewRomanPSMT"/>
          <w:sz w:val="28"/>
          <w:szCs w:val="28"/>
        </w:rPr>
        <w:t xml:space="preserve">               систему Банка России с использованием электронных технологий</w:t>
      </w: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Ключевым моментом в развитии платежной системы Банка России будет осуществление мероприятий по построению системы валовых расчетов в режиме реального времени по крупным, срочным платежам как важного фактора для эффективного и стабильного финансового и экономического развития страны. Особое внимание будет уделено мерам по совершенствованию регулирования действующих в стране частных платежных систем, которые обеспечивают внутрибанковские расчеты, расчеты на основе межбанковских корреспондентских отношений, а также клиринговые (неттинговые) расчеты, осуществляемые небанковскими кредитными организациями.</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Продолжена работа по совершенствованию тарифной политики в сфере предоставления платежной системой услуг пользователям.</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Развитие экономики страны, рост запросов в финансовых и нефинансовых секторах экономики требуют наличия надежных, безопасных и эффективных механизмов проведения расчетов в сфере розничных платежей, внедрения современных платежных услуг.</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Банк России намерен продолжить осуществление мониторинга состояния розничных платежей в экономике, в том числе проводимых посредством расчетов наличными деньгами.</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В соответствии с современными международными подходами Банк России намерен совершенствовать надзор за платежными системами с учетом законодательства Российской Федерации и банковской практики. Это позволит конкретизировать состав и порядок сбора информации и формы аналитической работы.</w:t>
      </w:r>
    </w:p>
    <w:p w:rsidR="004A39A8" w:rsidRDefault="004A39A8">
      <w:pPr>
        <w:spacing w:line="360" w:lineRule="auto"/>
        <w:ind w:firstLine="709"/>
        <w:jc w:val="both"/>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Учитывая существующие международные тенденции, Банк России будет осуществлять совершенствование технической инфраструктуры платежной системы Банка России. Будет продолжено создание централизованной вычислительной инфраструктуры для обработки платежных сообщений территориальных учреждений, что позволит в дальнейшем использовать единые высокопроизводительные и надежные аппаратно-программные платформы, сократить количество используемых учетно-операционных комплексов.</w:t>
      </w: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jc w:val="both"/>
        <w:rPr>
          <w:rFonts w:ascii="TimesNewRomanPSMT" w:eastAsia="TimesNewRomanPSMT" w:hAnsi="TimesNewRomanPSMT" w:cs="TimesNewRomanPSMT"/>
          <w:b/>
          <w:bCs/>
          <w:color w:val="000000"/>
          <w:sz w:val="28"/>
          <w:szCs w:val="28"/>
        </w:rPr>
      </w:pPr>
    </w:p>
    <w:p w:rsidR="004A39A8" w:rsidRDefault="004A39A8">
      <w:pPr>
        <w:spacing w:line="360" w:lineRule="auto"/>
        <w:jc w:val="both"/>
        <w:rPr>
          <w:rFonts w:ascii="TimesNewRomanPSMT" w:eastAsia="TimesNewRomanPSMT" w:hAnsi="TimesNewRomanPSMT" w:cs="TimesNewRomanPSMT"/>
          <w:b/>
          <w:bCs/>
          <w:color w:val="000000"/>
          <w:sz w:val="28"/>
          <w:szCs w:val="28"/>
        </w:rPr>
      </w:pPr>
    </w:p>
    <w:p w:rsidR="004A39A8" w:rsidRDefault="004A39A8">
      <w:pPr>
        <w:spacing w:line="360" w:lineRule="auto"/>
        <w:jc w:val="both"/>
        <w:rPr>
          <w:rFonts w:ascii="TimesNewRomanPSMT" w:eastAsia="TimesNewRomanPSMT" w:hAnsi="TimesNewRomanPSMT" w:cs="TimesNewRomanPSMT"/>
          <w:b/>
          <w:bCs/>
          <w:color w:val="000000"/>
          <w:sz w:val="28"/>
          <w:szCs w:val="28"/>
        </w:rPr>
      </w:pPr>
    </w:p>
    <w:p w:rsidR="004A39A8" w:rsidRDefault="004A39A8">
      <w:pPr>
        <w:spacing w:line="360" w:lineRule="auto"/>
        <w:jc w:val="both"/>
        <w:rPr>
          <w:rFonts w:ascii="TimesNewRomanPSMT" w:eastAsia="TimesNewRomanPSMT" w:hAnsi="TimesNewRomanPSMT" w:cs="TimesNewRomanPSMT"/>
          <w:b/>
          <w:bCs/>
          <w:color w:val="000000"/>
          <w:sz w:val="28"/>
          <w:szCs w:val="28"/>
        </w:rPr>
      </w:pPr>
      <w:r>
        <w:rPr>
          <w:rFonts w:ascii="TimesNewRomanPSMT" w:eastAsia="TimesNewRomanPSMT" w:hAnsi="TimesNewRomanPSMT" w:cs="TimesNewRomanPSMT"/>
          <w:b/>
          <w:bCs/>
          <w:color w:val="000000"/>
          <w:sz w:val="28"/>
          <w:szCs w:val="28"/>
        </w:rPr>
        <w:t>Заключение</w:t>
      </w:r>
    </w:p>
    <w:p w:rsidR="004A39A8" w:rsidRDefault="004A39A8">
      <w:pPr>
        <w:spacing w:line="300" w:lineRule="atLeast"/>
        <w:ind w:firstLine="709"/>
        <w:jc w:val="both"/>
        <w:rPr>
          <w:rFonts w:ascii="TimesNewRomanPSMT" w:eastAsia="TimesNewRomanPSMT" w:hAnsi="TimesNewRomanPSMT" w:cs="TimesNewRomanPSMT"/>
          <w:color w:val="000000"/>
          <w:sz w:val="28"/>
          <w:szCs w:val="28"/>
        </w:rPr>
      </w:pPr>
    </w:p>
    <w:p w:rsidR="004A39A8" w:rsidRDefault="004A39A8">
      <w:pPr>
        <w:tabs>
          <w:tab w:val="left" w:pos="993"/>
        </w:tabs>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Одним из основных звеньев банковской системы является Центральный банк Российской Федерации. 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 Таким образом, Центральный банк играет ключевую роль в платежной и банковской системе страны.</w:t>
      </w:r>
    </w:p>
    <w:p w:rsidR="004A39A8" w:rsidRDefault="004A39A8">
      <w:pPr>
        <w:tabs>
          <w:tab w:val="left" w:pos="993"/>
        </w:tabs>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Центральный Банк России как финансово-экономический центр государства призван, с одной стороны, управлять, корректировать, регулировать все денежные потоки внутри страны и на мировой арене, а с другой стороны, на основе денежных инструментов и потоков регулировать макропропорции в экономике и отчасти во всем обществе исходя из его потребностей и места в мировом хозяйстве.</w:t>
      </w:r>
    </w:p>
    <w:p w:rsidR="004A39A8" w:rsidRDefault="004A39A8">
      <w:pPr>
        <w:tabs>
          <w:tab w:val="left" w:pos="993"/>
        </w:tabs>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Основными задачами ЦБ России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4A39A8" w:rsidRDefault="004A39A8">
      <w:pPr>
        <w:tabs>
          <w:tab w:val="left" w:pos="993"/>
        </w:tabs>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В современных условиях центральный банк выступает как:</w:t>
      </w:r>
    </w:p>
    <w:p w:rsidR="004A39A8" w:rsidRDefault="004A39A8">
      <w:pPr>
        <w:numPr>
          <w:ilvl w:val="0"/>
          <w:numId w:val="4"/>
        </w:numPr>
        <w:tabs>
          <w:tab w:val="left" w:pos="0"/>
        </w:tabs>
        <w:spacing w:line="360" w:lineRule="auto"/>
        <w:jc w:val="both"/>
        <w:rPr>
          <w:rFonts w:eastAsia="TimesNewRomanPSMT" w:cs="TimesNewRomanPSMT"/>
          <w:color w:val="000000"/>
          <w:sz w:val="28"/>
          <w:szCs w:val="28"/>
        </w:rPr>
      </w:pPr>
      <w:r>
        <w:rPr>
          <w:rFonts w:eastAsia="TimesNewRomanPSMT" w:cs="TimesNewRomanPSMT"/>
          <w:color w:val="000000"/>
          <w:sz w:val="28"/>
          <w:szCs w:val="28"/>
        </w:rPr>
        <w:t>Эмиссионный центр страны;</w:t>
      </w:r>
    </w:p>
    <w:p w:rsidR="004A39A8" w:rsidRDefault="004A39A8">
      <w:pPr>
        <w:numPr>
          <w:ilvl w:val="0"/>
          <w:numId w:val="4"/>
        </w:numPr>
        <w:tabs>
          <w:tab w:val="left" w:pos="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Валютный центр;</w:t>
      </w:r>
    </w:p>
    <w:p w:rsidR="004A39A8" w:rsidRDefault="004A39A8">
      <w:pPr>
        <w:numPr>
          <w:ilvl w:val="0"/>
          <w:numId w:val="4"/>
        </w:numPr>
        <w:tabs>
          <w:tab w:val="left" w:pos="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Банк банков и расчетный центр;</w:t>
      </w:r>
    </w:p>
    <w:p w:rsidR="004A39A8" w:rsidRDefault="004A39A8">
      <w:pPr>
        <w:numPr>
          <w:ilvl w:val="0"/>
          <w:numId w:val="4"/>
        </w:numPr>
        <w:tabs>
          <w:tab w:val="left" w:pos="0"/>
        </w:tabs>
        <w:spacing w:line="360" w:lineRule="auto"/>
        <w:jc w:val="both"/>
        <w:rPr>
          <w:rFonts w:eastAsia="TimesNewRomanPSMT" w:cs="TimesNewRomanPSMT"/>
          <w:color w:val="000000"/>
          <w:sz w:val="28"/>
          <w:szCs w:val="28"/>
        </w:rPr>
      </w:pPr>
      <w:r>
        <w:rPr>
          <w:rFonts w:eastAsia="TimesNewRomanPSMT" w:cs="TimesNewRomanPSMT"/>
          <w:color w:val="000000"/>
          <w:sz w:val="28"/>
          <w:szCs w:val="28"/>
        </w:rPr>
        <w:t>Банк правительства;</w:t>
      </w:r>
    </w:p>
    <w:p w:rsidR="004A39A8" w:rsidRDefault="004A39A8">
      <w:pPr>
        <w:numPr>
          <w:ilvl w:val="0"/>
          <w:numId w:val="4"/>
        </w:numPr>
        <w:tabs>
          <w:tab w:val="left" w:pos="0"/>
        </w:tabs>
        <w:spacing w:line="360" w:lineRule="auto"/>
        <w:jc w:val="both"/>
        <w:rPr>
          <w:rFonts w:eastAsia="TimesNewRomanPSMT" w:cs="TimesNewRomanPSMT"/>
          <w:color w:val="000000"/>
          <w:sz w:val="28"/>
          <w:szCs w:val="28"/>
        </w:rPr>
      </w:pPr>
      <w:r>
        <w:rPr>
          <w:rFonts w:eastAsia="TimesNewRomanPSMT" w:cs="TimesNewRomanPSMT"/>
          <w:color w:val="000000"/>
          <w:sz w:val="28"/>
          <w:szCs w:val="28"/>
        </w:rPr>
        <w:t>Центр денежно-кредитного регулирования экономики.</w:t>
      </w:r>
    </w:p>
    <w:p w:rsidR="004A39A8" w:rsidRDefault="004A39A8">
      <w:pPr>
        <w:tabs>
          <w:tab w:val="left" w:pos="993"/>
        </w:tabs>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Таким образом, можно сделать вывод, что Центральный банк представляет собой орган государственного регулирования экономики, т.е. банк, наделенный монопольным правом эмиссии банкнот, регулирования денежного обращения, кредита и валютного курса.</w:t>
      </w:r>
    </w:p>
    <w:p w:rsidR="004A39A8" w:rsidRDefault="004A39A8">
      <w:pPr>
        <w:spacing w:line="360" w:lineRule="auto"/>
        <w:ind w:firstLine="709"/>
        <w:jc w:val="both"/>
        <w:rPr>
          <w:rFonts w:eastAsia="TimesNewRomanPSMT" w:cs="TimesNewRomanPSMT"/>
          <w:color w:val="000000"/>
          <w:sz w:val="28"/>
          <w:szCs w:val="28"/>
        </w:rPr>
      </w:pPr>
      <w:r>
        <w:rPr>
          <w:rFonts w:eastAsia="TimesNewRomanPSMT" w:cs="TimesNewRomanPSMT"/>
          <w:color w:val="000000"/>
          <w:sz w:val="28"/>
          <w:szCs w:val="28"/>
        </w:rPr>
        <w:t>Думается, что постепенное сокращение участия Банка России на внутреннем валютном рынке будет способствовать переходу к режиму свободно плавающего валютного курса, тем самым ЦБ сможет сосредоточить свои усилия на максимально точном достижении целей по уровню инфляции. При этом следует не забывать, что поддержка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 является важной частью антиинфляционной политики в России.</w:t>
      </w:r>
    </w:p>
    <w:p w:rsidR="004A39A8" w:rsidRDefault="004A39A8">
      <w:pPr>
        <w:spacing w:line="300" w:lineRule="atLeast"/>
        <w:ind w:firstLine="709"/>
        <w:jc w:val="both"/>
        <w:rPr>
          <w:rFonts w:ascii="TimesNewRomanPSMT" w:eastAsia="TimesNewRomanPSMT" w:hAnsi="TimesNewRomanPSMT" w:cs="TimesNewRomanPSMT"/>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spacing w:line="300" w:lineRule="atLeast"/>
        <w:jc w:val="center"/>
      </w:pPr>
    </w:p>
    <w:p w:rsidR="004A39A8" w:rsidRDefault="004A39A8">
      <w:pPr>
        <w:spacing w:line="300" w:lineRule="atLeast"/>
        <w:jc w:val="center"/>
      </w:pPr>
    </w:p>
    <w:p w:rsidR="004A39A8" w:rsidRDefault="004A39A8">
      <w:pPr>
        <w:spacing w:line="300" w:lineRule="atLeast"/>
        <w:jc w:val="center"/>
      </w:pPr>
    </w:p>
    <w:p w:rsidR="004A39A8" w:rsidRDefault="004A39A8">
      <w:pPr>
        <w:spacing w:line="300" w:lineRule="atLeast"/>
        <w:jc w:val="center"/>
      </w:pPr>
    </w:p>
    <w:p w:rsidR="004A39A8" w:rsidRDefault="004A39A8">
      <w:pPr>
        <w:spacing w:line="300" w:lineRule="atLeast"/>
        <w:jc w:val="center"/>
      </w:pPr>
    </w:p>
    <w:p w:rsidR="004A39A8" w:rsidRDefault="004A39A8">
      <w:pPr>
        <w:spacing w:line="300" w:lineRule="atLeast"/>
        <w:jc w:val="center"/>
        <w:rPr>
          <w:rFonts w:ascii="TimesNewRomanPSMT" w:eastAsia="TimesNewRomanPSMT" w:hAnsi="TimesNewRomanPSMT" w:cs="TimesNewRomanPSMT"/>
          <w:b/>
          <w:bCs/>
          <w:color w:val="000000"/>
          <w:sz w:val="28"/>
          <w:szCs w:val="28"/>
        </w:rPr>
      </w:pPr>
      <w:r>
        <w:rPr>
          <w:rFonts w:ascii="TimesNewRomanPSMT" w:eastAsia="TimesNewRomanPSMT" w:hAnsi="TimesNewRomanPSMT" w:cs="TimesNewRomanPSMT"/>
          <w:b/>
          <w:bCs/>
          <w:color w:val="000000"/>
          <w:sz w:val="28"/>
          <w:szCs w:val="28"/>
        </w:rPr>
        <w:t>Список литературы</w:t>
      </w:r>
    </w:p>
    <w:p w:rsidR="004A39A8" w:rsidRDefault="004A39A8">
      <w:pPr>
        <w:spacing w:line="300" w:lineRule="atLeast"/>
        <w:jc w:val="center"/>
        <w:rPr>
          <w:rFonts w:ascii="TimesNewRomanPSMT" w:eastAsia="TimesNewRomanPSMT" w:hAnsi="TimesNewRomanPSMT" w:cs="TimesNewRomanPSMT"/>
          <w:b/>
          <w:bCs/>
          <w:color w:val="000000"/>
          <w:sz w:val="28"/>
          <w:szCs w:val="28"/>
        </w:rPr>
      </w:pP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1.    Конституция Российской Федерации</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2.    Гражданский Кодекс Российской Федерации</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3. Федеральный закон «О Центральном банке Российской Федерации (Банке России)» от 27 июня 2002 г.</w:t>
      </w:r>
    </w:p>
    <w:p w:rsidR="004A39A8" w:rsidRDefault="004A39A8">
      <w:pPr>
        <w:tabs>
          <w:tab w:val="left" w:pos="1560"/>
        </w:tabs>
        <w:spacing w:line="360" w:lineRule="auto"/>
        <w:ind w:left="780" w:hanging="7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4.   Банковское дело. Учебное пособие / Под ред. проф. Р.И.Тыркала. –       Тернополь:Карт-бланш, 2007 г.</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5.  Братко А.Г. Центральный банк в банковской системе России. – М.:  Спарк, 2006.</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6. Концепция реформирования банковской системы Российской федерации.// Центр макроэкономического анализа и краткосрочного прогнозирования. 2009.</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7. Лаврушин О.И. Деньги, кредит, банки. - М.: Финансы и статистика 2007.</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8.  Отчет о развитии банковского сектора и банковского надзора в 2002 году. –М.: ЦБ РФ. -2009.</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9.   Тенденции развития банковской системы во втором-третьем кварталах 2002-го года. Обзор №2. // Центр макроэкономического анализа и краткосрочного прогнозирования. Ноябрь 2010.</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u w:val="single"/>
        </w:rPr>
      </w:pPr>
      <w:r>
        <w:rPr>
          <w:rFonts w:ascii="TimesNewRomanPSMT" w:eastAsia="TimesNewRomanPSMT" w:hAnsi="TimesNewRomanPSMT" w:cs="TimesNewRomanPSMT"/>
          <w:color w:val="000000"/>
          <w:sz w:val="28"/>
          <w:szCs w:val="28"/>
        </w:rPr>
        <w:t xml:space="preserve">10.     Экономика и финансы </w:t>
      </w:r>
      <w:r>
        <w:rPr>
          <w:rFonts w:ascii="TimesNewRomanPSMT" w:eastAsia="TimesNewRomanPSMT" w:hAnsi="TimesNewRomanPSMT" w:cs="TimesNewRomanPSMT"/>
          <w:sz w:val="18"/>
          <w:szCs w:val="18"/>
        </w:rPr>
        <w:t xml:space="preserve"> HYPERLINK "http://www.finansy.ru/"</w:t>
      </w:r>
      <w:r>
        <w:rPr>
          <w:rFonts w:ascii="TimesNewRomanPSMT" w:eastAsia="TimesNewRomanPSMT" w:hAnsi="TimesNewRomanPSMT" w:cs="TimesNewRomanPSMT"/>
          <w:color w:val="000000"/>
          <w:u w:val="single"/>
        </w:rPr>
        <w:t>http://www.finansy.ru/</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u w:val="single"/>
        </w:rPr>
      </w:pPr>
      <w:r>
        <w:rPr>
          <w:rFonts w:ascii="TimesNewRomanPSMT" w:eastAsia="TimesNewRomanPSMT" w:hAnsi="TimesNewRomanPSMT" w:cs="TimesNewRomanPSMT"/>
          <w:color w:val="000000"/>
          <w:sz w:val="28"/>
          <w:szCs w:val="28"/>
        </w:rPr>
        <w:t xml:space="preserve">11. Материалы официального сервера ЦБ РФ – </w:t>
      </w:r>
      <w:r>
        <w:rPr>
          <w:rFonts w:ascii="TimesNewRomanPSMT" w:eastAsia="TimesNewRomanPSMT" w:hAnsi="TimesNewRomanPSMT" w:cs="TimesNewRomanPSMT"/>
          <w:sz w:val="18"/>
          <w:szCs w:val="18"/>
        </w:rPr>
        <w:t xml:space="preserve"> HYPERLINK "http://cbr.ru/"</w:t>
      </w:r>
      <w:r>
        <w:rPr>
          <w:rFonts w:ascii="TimesNewRomanPSMT" w:eastAsia="TimesNewRomanPSMT" w:hAnsi="TimesNewRomanPSMT" w:cs="TimesNewRomanPSMT"/>
          <w:color w:val="000000"/>
          <w:u w:val="single"/>
        </w:rPr>
        <w:t>http://cbr.ru</w:t>
      </w:r>
    </w:p>
    <w:p w:rsidR="004A39A8" w:rsidRDefault="004A39A8">
      <w:pPr>
        <w:tabs>
          <w:tab w:val="left" w:pos="720"/>
        </w:tabs>
        <w:spacing w:line="360" w:lineRule="auto"/>
        <w:ind w:left="360" w:hanging="360"/>
        <w:jc w:val="both"/>
        <w:rPr>
          <w:rFonts w:ascii="TimesNewRomanPSMT" w:eastAsia="TimesNewRomanPSMT" w:hAnsi="TimesNewRomanPSMT" w:cs="TimesNewRomanPSMT"/>
          <w:color w:val="000000"/>
          <w:u w:val="single"/>
        </w:rPr>
      </w:pPr>
      <w:r>
        <w:rPr>
          <w:rFonts w:ascii="TimesNewRomanPSMT" w:eastAsia="TimesNewRomanPSMT" w:hAnsi="TimesNewRomanPSMT" w:cs="TimesNewRomanPSMT"/>
          <w:color w:val="000000"/>
          <w:sz w:val="28"/>
          <w:szCs w:val="28"/>
        </w:rPr>
        <w:t xml:space="preserve">12.  Вестник Банка России </w:t>
      </w:r>
      <w:r>
        <w:rPr>
          <w:rFonts w:ascii="TimesNewRomanPSMT" w:eastAsia="TimesNewRomanPSMT" w:hAnsi="TimesNewRomanPSMT" w:cs="TimesNewRomanPSMT"/>
          <w:sz w:val="18"/>
          <w:szCs w:val="18"/>
        </w:rPr>
        <w:t xml:space="preserve"> HYPERLINK "http://www.cbr.ru/vestnik/"</w:t>
      </w:r>
      <w:r>
        <w:rPr>
          <w:rFonts w:ascii="TimesNewRomanPSMT" w:eastAsia="TimesNewRomanPSMT" w:hAnsi="TimesNewRomanPSMT" w:cs="TimesNewRomanPSMT"/>
          <w:color w:val="000000"/>
          <w:u w:val="single"/>
        </w:rPr>
        <w:t>http://www.cbr.ru/vestnik/</w:t>
      </w:r>
    </w:p>
    <w:p w:rsidR="004A39A8" w:rsidRDefault="004A39A8">
      <w:pPr>
        <w:spacing w:line="360" w:lineRule="auto"/>
        <w:ind w:firstLine="709"/>
        <w:jc w:val="both"/>
        <w:rPr>
          <w:rFonts w:ascii="TimesNewRomanPSMT" w:eastAsia="TimesNewRomanPSMT" w:hAnsi="TimesNewRomanPSMT" w:cs="TimesNewRomanPSMT"/>
          <w:sz w:val="28"/>
          <w:szCs w:val="28"/>
        </w:rPr>
      </w:pPr>
    </w:p>
    <w:p w:rsidR="004A39A8" w:rsidRDefault="004A39A8">
      <w:pPr>
        <w:spacing w:line="360" w:lineRule="auto"/>
        <w:jc w:val="both"/>
      </w:pPr>
    </w:p>
    <w:p w:rsidR="004A39A8" w:rsidRDefault="004A39A8">
      <w:bookmarkStart w:id="0" w:name="_GoBack"/>
      <w:bookmarkEnd w:id="0"/>
    </w:p>
    <w:sectPr w:rsidR="004A39A8">
      <w:footerReference w:type="even" r:id="rId10"/>
      <w:footerReference w:type="default" r:id="rId11"/>
      <w:footerReference w:type="first" r:id="rId12"/>
      <w:pgSz w:w="12240" w:h="15808"/>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A8" w:rsidRDefault="004A39A8">
      <w:r>
        <w:separator/>
      </w:r>
    </w:p>
  </w:endnote>
  <w:endnote w:type="continuationSeparator" w:id="0">
    <w:p w:rsidR="004A39A8" w:rsidRDefault="004A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font>
  <w:font w:name="ArialMT">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A8" w:rsidRDefault="004A39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A8" w:rsidRDefault="004A39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A8" w:rsidRDefault="004A39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A8" w:rsidRDefault="004A39A8">
      <w:r>
        <w:separator/>
      </w:r>
    </w:p>
  </w:footnote>
  <w:footnote w:type="continuationSeparator" w:id="0">
    <w:p w:rsidR="004A39A8" w:rsidRDefault="004A39A8">
      <w:r>
        <w:continuationSeparator/>
      </w:r>
    </w:p>
  </w:footnote>
  <w:footnote w:id="1">
    <w:p w:rsidR="004A39A8" w:rsidRDefault="004A39A8">
      <w:r>
        <w:rPr>
          <w:rStyle w:val="a8"/>
        </w:rPr>
        <w:t>1</w:t>
      </w:r>
      <w:r>
        <w:br w:type="page"/>
      </w:r>
      <w:r>
        <w:rPr>
          <w:rStyle w:val="a8"/>
        </w:rPr>
        <w:tab/>
        <w:t>1</w:t>
      </w:r>
      <w:r>
        <w:rPr>
          <w:rFonts w:ascii="ArialMT" w:eastAsia="ArialMT" w:hAnsi="ArialMT" w:cs="ArialMT"/>
          <w:color w:val="000000"/>
        </w:rPr>
        <w:tab/>
        <w:t xml:space="preserve">Соглашение об информационном взаимодействии Государственного комитета Российской Федерации по статистике и Центрального банка Российской Федерации, утвержденное приказом Госкомстата РФ от 15 октября 2003 г. N 465 </w:t>
      </w:r>
    </w:p>
    <w:p w:rsidR="004A39A8" w:rsidRDefault="004A39A8">
      <w:pPr>
        <w:pStyle w:val="15"/>
        <w:jc w:val="both"/>
      </w:pPr>
    </w:p>
    <w:p w:rsidR="004A39A8" w:rsidRDefault="004A39A8">
      <w:pPr>
        <w:pStyle w:val="15"/>
        <w:jc w:val="both"/>
        <w:rPr>
          <w:rFonts w:ascii="ArialMT" w:eastAsia="ArialMT" w:hAnsi="ArialMT" w:cs="ArialMT"/>
          <w:color w:val="000000"/>
          <w:sz w:val="24"/>
          <w:szCs w:val="24"/>
        </w:rPr>
      </w:pPr>
      <w:r>
        <w:rPr>
          <w:rFonts w:ascii="ArialMT" w:eastAsia="ArialMT" w:hAnsi="ArialMT" w:cs="ArialMT"/>
          <w:color w:val="000000"/>
          <w:sz w:val="24"/>
          <w:szCs w:val="24"/>
        </w:rPr>
        <w:tab/>
        <w:t xml:space="preserve">  Соглашение об информационном взаимодействии между Центральным банком Российской Федерации и Федеральной службой финансово-бюджетного надзора по вопросам валютного контроля</w:t>
      </w:r>
    </w:p>
    <w:p w:rsidR="004A39A8" w:rsidRDefault="004A39A8">
      <w:pPr>
        <w:pStyle w:val="15"/>
        <w:jc w:val="both"/>
        <w:rPr>
          <w:rFonts w:ascii="ArialMT" w:eastAsia="ArialMT" w:hAnsi="ArialMT" w:cs="ArialMT"/>
          <w:color w:val="000000"/>
          <w:sz w:val="24"/>
          <w:szCs w:val="24"/>
        </w:rPr>
      </w:pPr>
      <w:r>
        <w:rPr>
          <w:rFonts w:ascii="ArialMT" w:eastAsia="ArialMT" w:hAnsi="ArialMT" w:cs="ArialMT"/>
          <w:color w:val="000000"/>
          <w:sz w:val="24"/>
          <w:szCs w:val="24"/>
        </w:rPr>
        <w:tab/>
        <w:t xml:space="preserve"> </w:t>
      </w:r>
    </w:p>
    <w:p w:rsidR="004A39A8" w:rsidRDefault="004A39A8">
      <w:pPr>
        <w:pStyle w:val="15"/>
        <w:jc w:val="both"/>
      </w:pPr>
    </w:p>
    <w:p w:rsidR="004A39A8" w:rsidRDefault="004A39A8">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A8"/>
    <w:rsid w:val="0008086A"/>
    <w:rsid w:val="004A39A8"/>
    <w:rsid w:val="0066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ecimalSymbol w:val=","/>
  <w:listSeparator w:val=";"/>
  <w15:chartTrackingRefBased/>
  <w15:docId w15:val="{9EE5D562-E849-4122-95DE-87AC511C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Arial"/>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rPr>
      <w:color w:val="000080"/>
      <w:u w:val="single"/>
    </w:rPr>
  </w:style>
  <w:style w:type="character" w:customStyle="1" w:styleId="a4">
    <w:name w:val="Маркеры списка"/>
    <w:rPr>
      <w:rFonts w:ascii="OpenSymbol" w:eastAsia="OpenSymbol" w:hAnsi="OpenSymbol" w:cs="OpenSymbol"/>
    </w:rPr>
  </w:style>
  <w:style w:type="character" w:customStyle="1" w:styleId="10">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11">
    <w:name w:val="Знак концевой сноски1"/>
    <w:rPr>
      <w:vertAlign w:val="superscript"/>
    </w:rPr>
  </w:style>
  <w:style w:type="character" w:customStyle="1" w:styleId="12">
    <w:name w:val="Номер строки1"/>
  </w:style>
  <w:style w:type="character" w:customStyle="1" w:styleId="a6">
    <w:name w:val="Верхний колонтитул Знак"/>
    <w:rPr>
      <w:rFonts w:eastAsia="Arial"/>
      <w:kern w:val="1"/>
      <w:sz w:val="24"/>
      <w:szCs w:val="24"/>
    </w:rPr>
  </w:style>
  <w:style w:type="character" w:customStyle="1" w:styleId="a7">
    <w:name w:val="Нижний колонтитул Знак"/>
    <w:rPr>
      <w:rFonts w:eastAsia="Arial"/>
      <w:kern w:val="1"/>
      <w:sz w:val="24"/>
      <w:szCs w:val="24"/>
    </w:rPr>
  </w:style>
  <w:style w:type="character" w:customStyle="1" w:styleId="ListLabel1">
    <w:name w:val="ListLabel 1"/>
    <w:rPr>
      <w:rFonts w:cs="OpenSymbol"/>
    </w:rPr>
  </w:style>
  <w:style w:type="character" w:customStyle="1" w:styleId="a8">
    <w:name w:val="Символ сноски"/>
  </w:style>
  <w:style w:type="character" w:styleId="a9">
    <w:name w:val="footnote reference"/>
    <w:semiHidden/>
    <w:rPr>
      <w:vertAlign w:val="superscript"/>
    </w:rPr>
  </w:style>
  <w:style w:type="character" w:styleId="aa">
    <w:name w:val="endnote reference"/>
    <w:semiHidden/>
    <w:rPr>
      <w:vertAlign w:val="superscript"/>
    </w:rPr>
  </w:style>
  <w:style w:type="paragraph" w:customStyle="1" w:styleId="ab">
    <w:name w:val="Заголовок"/>
    <w:next w:val="ac"/>
    <w:pPr>
      <w:keepNext/>
      <w:widowControl w:val="0"/>
      <w:suppressAutoHyphens/>
      <w:spacing w:before="240" w:after="120"/>
    </w:pPr>
    <w:rPr>
      <w:rFonts w:ascii="Arial" w:eastAsia="Arial" w:hAnsi="Arial" w:cs="Tahoma"/>
      <w:kern w:val="1"/>
      <w:sz w:val="28"/>
      <w:szCs w:val="28"/>
      <w:lang w:eastAsia="ar-SA"/>
    </w:rPr>
  </w:style>
  <w:style w:type="paragraph" w:styleId="ac">
    <w:name w:val="Body Text"/>
    <w:pPr>
      <w:widowControl w:val="0"/>
      <w:suppressAutoHyphens/>
      <w:spacing w:after="120"/>
    </w:pPr>
    <w:rPr>
      <w:kern w:val="1"/>
      <w:lang w:eastAsia="ar-SA"/>
    </w:rPr>
  </w:style>
  <w:style w:type="paragraph" w:styleId="ad">
    <w:name w:val="List"/>
    <w:pPr>
      <w:widowControl w:val="0"/>
      <w:suppressAutoHyphens/>
    </w:pPr>
    <w:rPr>
      <w:rFonts w:cs="Tahoma"/>
      <w:kern w:val="1"/>
      <w:lang w:eastAsia="ar-S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3">
    <w:name w:val="Название1"/>
    <w:pPr>
      <w:widowControl w:val="0"/>
      <w:suppressLineNumbers/>
      <w:suppressAutoHyphens/>
      <w:spacing w:before="120" w:after="120"/>
    </w:pPr>
    <w:rPr>
      <w:rFonts w:cs="Tahoma"/>
      <w:i/>
      <w:iCs/>
      <w:kern w:val="1"/>
      <w:lang w:eastAsia="ar-SA"/>
    </w:rPr>
  </w:style>
  <w:style w:type="paragraph" w:customStyle="1" w:styleId="14">
    <w:name w:val="Указатель1"/>
    <w:pPr>
      <w:widowControl w:val="0"/>
      <w:suppressLineNumbers/>
      <w:suppressAutoHyphens/>
    </w:pPr>
    <w:rPr>
      <w:rFonts w:cs="Tahoma"/>
      <w:kern w:val="1"/>
      <w:lang w:eastAsia="ar-SA"/>
    </w:rPr>
  </w:style>
  <w:style w:type="paragraph" w:customStyle="1" w:styleId="ae">
    <w:name w:val="Содержимое таблицы"/>
    <w:pPr>
      <w:widowControl w:val="0"/>
      <w:suppressLineNumbers/>
      <w:suppressAutoHyphens/>
    </w:pPr>
    <w:rPr>
      <w:kern w:val="1"/>
      <w:lang w:eastAsia="ar-SA"/>
    </w:rPr>
  </w:style>
  <w:style w:type="paragraph" w:customStyle="1" w:styleId="af">
    <w:name w:val="Заголовок таблицы"/>
    <w:pPr>
      <w:widowControl w:val="0"/>
      <w:suppressLineNumbers/>
      <w:suppressAutoHyphens/>
      <w:jc w:val="center"/>
    </w:pPr>
    <w:rPr>
      <w:b/>
      <w:bCs/>
      <w:kern w:val="1"/>
      <w:lang w:eastAsia="ar-SA"/>
    </w:rPr>
  </w:style>
  <w:style w:type="paragraph" w:customStyle="1" w:styleId="15">
    <w:name w:val="Текст сноски1"/>
    <w:pPr>
      <w:widowControl w:val="0"/>
      <w:suppressLineNumbers/>
      <w:suppressAutoHyphens/>
      <w:ind w:left="283" w:hanging="283"/>
    </w:pPr>
    <w:rPr>
      <w:kern w:val="1"/>
      <w:lang w:eastAsia="ar-SA"/>
    </w:rPr>
  </w:style>
  <w:style w:type="paragraph" w:styleId="af0">
    <w:name w:val="footer"/>
    <w:pPr>
      <w:widowControl w:val="0"/>
      <w:suppressLineNumbers/>
      <w:tabs>
        <w:tab w:val="center" w:pos="4530"/>
        <w:tab w:val="right" w:pos="9061"/>
      </w:tabs>
      <w:suppressAutoHyphens/>
    </w:pPr>
    <w:rPr>
      <w:kern w:val="1"/>
      <w:lang w:eastAsia="ar-SA"/>
    </w:rPr>
  </w:style>
  <w:style w:type="paragraph" w:styleId="af1">
    <w:name w:val="header"/>
    <w:pPr>
      <w:widowControl w:val="0"/>
      <w:suppressLineNumbers/>
      <w:tabs>
        <w:tab w:val="center" w:pos="4677"/>
        <w:tab w:val="right" w:pos="9355"/>
      </w:tabs>
      <w:suppressAutoHyphens/>
    </w:pPr>
    <w:rPr>
      <w:kern w:val="1"/>
      <w:lang w:eastAsia="ar-SA"/>
    </w:rPr>
  </w:style>
  <w:style w:type="paragraph" w:styleId="af2">
    <w:name w:val="footnote text"/>
    <w:basedOn w:val="a"/>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r.ru/today/status_functions/law_cb.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7957</Words>
  <Characters>45361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53212</CharactersWithSpaces>
  <SharedDoc>false</SharedDoc>
  <HLinks>
    <vt:vector size="6" baseType="variant">
      <vt:variant>
        <vt:i4>6750250</vt:i4>
      </vt:variant>
      <vt:variant>
        <vt:i4>0</vt:i4>
      </vt:variant>
      <vt:variant>
        <vt:i4>0</vt:i4>
      </vt:variant>
      <vt:variant>
        <vt:i4>5</vt:i4>
      </vt:variant>
      <vt:variant>
        <vt:lpwstr>http://www.cbr.ru/today/status_functions/law_cb.pdf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admin</cp:lastModifiedBy>
  <cp:revision>2</cp:revision>
  <cp:lastPrinted>2112-12-31T21:00:00Z</cp:lastPrinted>
  <dcterms:created xsi:type="dcterms:W3CDTF">2014-04-06T08:15:00Z</dcterms:created>
  <dcterms:modified xsi:type="dcterms:W3CDTF">2014-04-06T08:15:00Z</dcterms:modified>
</cp:coreProperties>
</file>