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538" w:rsidRPr="00590D8F" w:rsidRDefault="009C3538" w:rsidP="009C3538">
      <w:pPr>
        <w:spacing w:before="120"/>
        <w:jc w:val="center"/>
        <w:rPr>
          <w:b/>
          <w:bCs/>
          <w:sz w:val="32"/>
          <w:szCs w:val="32"/>
        </w:rPr>
      </w:pPr>
      <w:r w:rsidRPr="00590D8F">
        <w:rPr>
          <w:b/>
          <w:bCs/>
          <w:sz w:val="32"/>
          <w:szCs w:val="32"/>
        </w:rPr>
        <w:t>Церковная музыка</w:t>
      </w:r>
    </w:p>
    <w:p w:rsidR="009C3538" w:rsidRPr="00590D8F" w:rsidRDefault="009C3538" w:rsidP="009C3538">
      <w:pPr>
        <w:spacing w:before="120"/>
        <w:ind w:firstLine="567"/>
        <w:jc w:val="both"/>
        <w:rPr>
          <w:sz w:val="28"/>
          <w:szCs w:val="28"/>
        </w:rPr>
      </w:pPr>
      <w:r w:rsidRPr="00590D8F">
        <w:rPr>
          <w:sz w:val="28"/>
          <w:szCs w:val="28"/>
        </w:rPr>
        <w:t xml:space="preserve">Митрополит Питирим (Нечаев) </w:t>
      </w:r>
    </w:p>
    <w:p w:rsidR="009C3538" w:rsidRPr="000B1CA1" w:rsidRDefault="009C3538" w:rsidP="009C3538">
      <w:pPr>
        <w:spacing w:before="120"/>
        <w:ind w:firstLine="567"/>
        <w:jc w:val="both"/>
      </w:pPr>
      <w:r w:rsidRPr="000B1CA1">
        <w:t>Особое место в духовной жизни Русской Православной церкви занимает церковное пение, возбуждающее молитвенный дух, назидающее и укрепляющее в вере. Церковная песнь и молитва — неотделимы. Русская Церковь, следуя греческой богослужебной традиции, никогда не использовала в храме инструментальной музыки. Поэтому когда говорят о русской церковной музыке, имеют в виду исключительно вокальное искусство.</w:t>
      </w:r>
    </w:p>
    <w:p w:rsidR="009C3538" w:rsidRPr="000B1CA1" w:rsidRDefault="009C3538" w:rsidP="009C3538">
      <w:pPr>
        <w:spacing w:before="120"/>
        <w:ind w:firstLine="567"/>
        <w:jc w:val="both"/>
      </w:pPr>
      <w:r w:rsidRPr="000B1CA1">
        <w:t>Русские певцы появились в наших храмах одновременно с русским духовенством. Сохранившиеся от XI – XII столетий певческие рукописи свидетельствуют, что процесс становления русского церковного пения был сложным. Первые русские напевы, записанные греческими знаками, назывались знаменными. Их отличительная черта — связь с русской национальной музыкой, с русским фольклором, особенно с былинами. Изменение ритма мелодий в связи с переводом греческих текстов на славянский язык, сообщало и пению славянский характер. Отличительная особенность древнерусского пения—спокойствие, самоуглубленность и преобладание акцентов на тексте.</w:t>
      </w:r>
    </w:p>
    <w:p w:rsidR="009C3538" w:rsidRPr="000B1CA1" w:rsidRDefault="009C3538" w:rsidP="009C3538">
      <w:pPr>
        <w:spacing w:before="120"/>
        <w:ind w:firstLine="567"/>
        <w:jc w:val="both"/>
      </w:pPr>
      <w:r w:rsidRPr="000B1CA1">
        <w:t>До сих пор не вполне разрешены вопросы, связанные с расшифровкой древней крюковой нотации. Она указывала направление голосоведения, а формой его был речитатив с протяжным произнесением гласных звуков, в которых передавалось внутреннее состояние переживаний человека от высокого вдохновения и духовного веселия, до скорбных мотивов покаяния, но никогда не отчаяния. Даже плач о грехах, который выступает как одна из высоких степеней внутреннего духовного совершенства это всегда печаль светлая, печаль, исполненная надежды. Одно наименование знаков — "стрела", "голубчик борзый", "голубчик с заковыкой" — говорит не столько о высоте звука, сколько о его характере.</w:t>
      </w:r>
    </w:p>
    <w:p w:rsidR="009C3538" w:rsidRPr="000B1CA1" w:rsidRDefault="009C3538" w:rsidP="009C3538">
      <w:pPr>
        <w:spacing w:before="120"/>
        <w:ind w:firstLine="567"/>
        <w:jc w:val="both"/>
      </w:pPr>
      <w:r w:rsidRPr="000B1CA1">
        <w:t>В XVI и первой половине XVII в. был распространен демественный распев (в основе которого лежали мотивы, родственные русской народной лирической песне, и подвижный ритм) и путевой распев (усложненный знаменный). Во второй половине XVII в. распространяются новые распевы: болгарский, киевский, греческий, характерные выраженной тонической устойчивостью, лаконичностью мотивов и простотой ритма. Многоголосное пение создавалось на основе практики народного многоголосия. В народном хоре нет партий по диапазону и тембру голоса. Мелодия между участниками хора распределяется в соответствии с опытностью певцов и звучностью их голосов. Традиция древнецерковного русского пения сохраняется в русском старообрядчестве.</w:t>
      </w:r>
    </w:p>
    <w:p w:rsidR="009C3538" w:rsidRPr="000B1CA1" w:rsidRDefault="009C3538" w:rsidP="009C3538">
      <w:pPr>
        <w:spacing w:before="120"/>
        <w:ind w:firstLine="567"/>
        <w:jc w:val="both"/>
      </w:pPr>
      <w:r w:rsidRPr="000B1CA1">
        <w:t>На рубеже XV – XVI вв. украинские, а в середине XVII столетия и московские мастера пения познакомились с западной нотацией и так называемым партесным многоголосием, основанном на использовании в хоре четырех голосов: сопрано, альта, тенора и баса. В истории русского партесного пения польское партесное подготовило почву для партесного итальянского, выдающимся представителем которого стал Д.С. Бортнянский (1752 – 1825). Большое влияние на гармонизацию древних церковных напевов и церковного пения оказало творчество протоиерея Петра Турчанинова (1799 – 1870), Г.Ф. Львовского (1830 – 1894), П.И. Чайковского (1840 – 1893), С.В. Рахманинова (1873 – 1943), А.Д. Кастальского (1856 – 1926). В области переложения достижения А.Д. Кастальского и С.В. Рахманинова остаются непревзойденными. В области сочинения видное место заняли А.А. Архангельский (1846 - 1941), творчество которого характерно особенной эмоциональностью и глубокой выразительностью, А.Т. Гречанинов (1864 – 1956) и М.И. Ипполитов-Иванов (1859 – 1935), широко использовавшие мелодии ярко выраженного народного характера. В их многоголосии — черты народной полифонии. Сочинения П.Г. Чеснокова (1877 – 1944) отличаются богатством красок хоровой партитуры, высокой техникой письма. Таким образом, если в начале XVIII в. наши композиторы начали с подражания западному искусству, то в XIX в. они сумели переплавить западную традицию в русскую, строя свои произведения на основе русских народных песен.</w:t>
      </w:r>
    </w:p>
    <w:p w:rsidR="009C3538" w:rsidRPr="000B1CA1" w:rsidRDefault="009C3538" w:rsidP="009C3538">
      <w:pPr>
        <w:spacing w:before="120"/>
        <w:ind w:firstLine="567"/>
        <w:jc w:val="both"/>
      </w:pPr>
      <w:r w:rsidRPr="000B1CA1">
        <w:t>Интерес к древнерусской музыке пробудился в конце XIX в. Первым исследователем ее был протоиерей В. Металлов, написавший работу по исследованию знаков нотации.</w:t>
      </w:r>
    </w:p>
    <w:p w:rsidR="009C3538" w:rsidRPr="000B1CA1" w:rsidRDefault="009C3538" w:rsidP="009C3538">
      <w:pPr>
        <w:spacing w:before="120"/>
        <w:ind w:firstLine="567"/>
        <w:jc w:val="both"/>
      </w:pPr>
      <w:r w:rsidRPr="000B1CA1">
        <w:t>В настоящее время в наших храмах преобладает полифония. От древнерусского напева мы уже отвыкли, хотя сейчас интерес к нему возрождается. Лучшие образцы современной церковной музыки продолжают традиции старинных распевов и творчества композиторов XIX в. Возрождение древнерусских традиций церковной музыки является одним из путей к облегчению понимания церковной службы верующими. Ведь музыка, как в свое время говорили — это родная сестра религии. Она создает внутреннюю гармонию души, и поэтому там, где она построена на авторских эмоциональных всплесках — на молитвенный лад настроиться очень трудно, но если музыка находится в согласии со смыслом, она не отвлекает, а помогает сосредоточиться на молитве.</w:t>
      </w:r>
    </w:p>
    <w:p w:rsidR="009C3538" w:rsidRPr="000B1CA1" w:rsidRDefault="009C3538" w:rsidP="009C3538">
      <w:pPr>
        <w:spacing w:before="120"/>
        <w:ind w:firstLine="567"/>
        <w:jc w:val="both"/>
      </w:pPr>
      <w:r w:rsidRPr="000B1CA1">
        <w:t>Самобытнейшая форма русского национального музыкального искусства — колокольный звон. Колокола, возвещающие о начале богослужения и призывающие к нему, — необходимая принадлежность православного храма. Русские летописцы упоминают о колоколах под 988 г. В начале XI в. колокола были при храмах святой Софии в Новгороде, при Десятинной церкви в Киеве, в храмах Владимира, Полоцка, Новгорода-Северского. Русский народ полюбил звон церковных колоколов, в котором слышен призыв отвлечься от земной суеты и заботы. При этом следует отметить, что колокола — признак западной традиции; в Византии для этих целей употреблялось било. Впервые русские отлили колокол в Киеве в середине XII в., в XIV в. достигло расцвета литейное искусство в Москве. В церквах города было не менее пяти тысяч колоколов. Они звучали на десятки верст, в время торжеств гул колоколов соседних церквей сливался в мощный хор, звучание колоколов волнами прокатывалось от одного храма к другому — это была музыка для всех.</w:t>
      </w:r>
    </w:p>
    <w:p w:rsidR="009C3538" w:rsidRPr="000B1CA1" w:rsidRDefault="009C3538" w:rsidP="009C3538">
      <w:pPr>
        <w:spacing w:before="120"/>
        <w:ind w:firstLine="567"/>
        <w:jc w:val="both"/>
      </w:pPr>
      <w:r w:rsidRPr="000B1CA1">
        <w:t xml:space="preserve">Обычно в храме несколько колоколов, различных по величине и силе звука: праздничный, воскресный, полиелейный, простодневный (или будничный), пятый (или малый). Каждый звон имеет свое назначение — печальный, похоронный или возвещающий радость, праздник, победу, избавление от опасности. На Руси издревле известны два рода звонов: благовест (возвещающий благую весть), когда ударяют в один колокол или в несколько колоколов, но не вовсе одновременно, и собственно звон. Поочередный гармоничный перебор колоколов называют перезвоном. Звон нескольких колоколов в три приема — называют три-звоном или трезвоном. Всей Руси известны знаменитые ростовские колокола. В середине прошлого века протоиерей Аристарх Израилев сделал нотную запись колоколов, звучащих в до-мажорном ряду. Церковные колокола — свидетели истории Руси. В настоящее время искусство колокольного звона возрождается. </w:t>
      </w:r>
    </w:p>
    <w:p w:rsidR="009C3538" w:rsidRPr="00590D8F" w:rsidRDefault="009C3538" w:rsidP="009C3538">
      <w:pPr>
        <w:spacing w:before="120"/>
        <w:jc w:val="center"/>
        <w:rPr>
          <w:b/>
          <w:bCs/>
          <w:sz w:val="28"/>
          <w:szCs w:val="28"/>
        </w:rPr>
      </w:pPr>
      <w:r w:rsidRPr="00590D8F">
        <w:rPr>
          <w:b/>
          <w:bCs/>
          <w:sz w:val="28"/>
          <w:szCs w:val="28"/>
        </w:rPr>
        <w:t>Список литературы</w:t>
      </w:r>
    </w:p>
    <w:p w:rsidR="009C3538" w:rsidRPr="000B1CA1" w:rsidRDefault="009C3538" w:rsidP="009C3538">
      <w:pPr>
        <w:spacing w:before="120"/>
        <w:ind w:firstLine="567"/>
        <w:jc w:val="both"/>
      </w:pPr>
      <w:r w:rsidRPr="000B1CA1">
        <w:t>1.Металлов В. Очерк истории церковного пения в России. Троице-Сергиева лавра, 1995.</w:t>
      </w:r>
    </w:p>
    <w:p w:rsidR="009C3538" w:rsidRDefault="009C3538" w:rsidP="009C3538">
      <w:pPr>
        <w:spacing w:before="120"/>
        <w:ind w:firstLine="567"/>
        <w:jc w:val="both"/>
      </w:pPr>
      <w:r w:rsidRPr="000B1CA1">
        <w:t>2. Ольга (Володина), мон. Музыкальная культура Византии. М., 1998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3538"/>
    <w:rsid w:val="00002B5A"/>
    <w:rsid w:val="000B1CA1"/>
    <w:rsid w:val="0010437E"/>
    <w:rsid w:val="00450C1F"/>
    <w:rsid w:val="00590D8F"/>
    <w:rsid w:val="00616072"/>
    <w:rsid w:val="006A5004"/>
    <w:rsid w:val="00710178"/>
    <w:rsid w:val="008B35EE"/>
    <w:rsid w:val="00905CC1"/>
    <w:rsid w:val="009C3538"/>
    <w:rsid w:val="00A928D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E960125-4A61-4671-AD2E-4161064A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53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9C3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1017</Words>
  <Characters>5797</Characters>
  <Application>Microsoft Office Word</Application>
  <DocSecurity>0</DocSecurity>
  <Lines>48</Lines>
  <Paragraphs>13</Paragraphs>
  <ScaleCrop>false</ScaleCrop>
  <Company>Home</Company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Церковная музыка</dc:title>
  <dc:subject/>
  <dc:creator>User</dc:creator>
  <cp:keywords/>
  <dc:description/>
  <cp:lastModifiedBy>admin</cp:lastModifiedBy>
  <cp:revision>2</cp:revision>
  <dcterms:created xsi:type="dcterms:W3CDTF">2014-02-18T08:48:00Z</dcterms:created>
  <dcterms:modified xsi:type="dcterms:W3CDTF">2014-02-18T08:48:00Z</dcterms:modified>
</cp:coreProperties>
</file>