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 Характер взаимоотношений    первобытного   человека   с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природой  вызывал  ощущение  неразрывной   связности:   силы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природы персонифицированы в образах богов (человек испытывал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на себе их могущество и  ощущал  бессилие  в  противостоянии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им),  люди и боги живут как бы общей жизнью, обладают общими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чертами и даже пороками.  Боги не  только  всемогущи,  но  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капризны,  зловредны, мстительны, любвеобильны и т. п., в то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время как герои мифов наделены фантастическими способностями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в преодолении зла,в борьбе с врагами.  То, что Гегель в свое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время писал о взаимоотношении богов и героев Гомера,  вполне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приложимо   к   мифам   народов  Востока:  "Все  содержание,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приписываемое  богам,  должно   оказаться   вместе   с   тем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собственной внутренней сущностью индивидов, так что, с одной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стороны,      господствующие       силы       представляются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индивидуализированными сами но себе, а с другой стороны, это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внешнее для человека начало оказывается имманентным его духу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и характеру".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 Постепенно упорядочение хаоса и организация  мироздания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начинают  приписываться "первочеловеку".  В ведических мифах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это тысячеглавый,  тысячеглазый,  тысячсногий Пуруша, ум или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дух  которого  породил луну,  глаза - солнце,  уста - огонь,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дыхание - ветер и т.  п.  Пуруша  -  это  не  только  модель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космоса,  но  и  человеческого  сообщества  с  самой  ранней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социальной иерархией, проявляющейся в делении на "варны": из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рта  Пуруши  возникли  жрецы  (брахманы),  из рук - воинское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сословие  (кшатрии),из  бедер  -  торговый  люд  (вайшья),из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ступней  -  все  остальные  (шудры).  Аналогичным  образом в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китайских   мифах   происхождение   мира   связывается    со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сверхъестественным  человеком  по  имени  Паньгу,  из вздоха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которого появились ветер и облака,  из  головы  -  гром,  из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левого  глаза  -  солнце,  из правого - луна,  из туловища с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руками и ногами - четыре страны света,  из крови - реки,  из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пота - дождь и роса, из блеска глаз - молния и т. д.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Переходя к рассудочному осмыслению  причинности  мира  в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разнообразных  проявлениях  его  постоянства и изменчивости,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человек  должен  был  по-новому  увидеть   и   свое   место,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предназначение   в   нем.   Он  по-прежнему  ощущал  себя  в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неразрывности с космосом  в  целом,  но  уже  задумывался  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существовании   первопричины,   первоосновы  бытия,  некоего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абсолюта.  Взаимосвязь человека с абсолютом складывается как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бы   но   двум   моделям,  в  которых  отражены  не  столько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особенности  психологического  склада   восточных   народов,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сколько   специфика  общественного  уклада  древнеазиатского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общества.  Два  столпа   его   составляют   централизованный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деспотизм,  основанный  на государственном владении землей 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водой,  и сельская община.  Практически безграничная  власть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восточного  монарха преломилась в сознании как всемогущество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единого, обретшего атрибуты главного божества.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В Китае  единое  -  "великое  начало,  способное родить,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наделить и погубить" человека, обожествлено в Небе - "Тянь".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В  "Ши цзине" ("Канон стихов") Небо - всеобщий прародитель 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великий управитель:  рождает на свет человеческий род и дает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ему  правило  жизни.  Упоминание  правил  жизни не случайно.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Освещение общественных устоев, их сохранение и поддержание -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важнейшая социальная функция культа Тянь. Примечательно, что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складывающееся несколько позже представление о  человеческом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совершенстве предполагает прежде всего "гуманность", которая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трактуется  как  следование  правилам,   ритуалу,   этикету.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"Благородный  муж думает о том,  как бы не нарушить законы",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он обязан  соответствовать  требованиям  ритуала".  "Этикет"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помимо   норм   непреходящей  ценности,  вроде  правдивости,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доброты,  смелости,  морального императива "то,  чего  я  не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хочу,  чтобы делали мне, и не хочу делать другим", включал в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качестве первостепенных принципов добродетельности  уважение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и  строгое  подчинение  сложившемуся  разделению  социальных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ролей:  государь   должен   быть   государем,   сановник   -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сановником, отец - отцом, сын - сыном.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 Конфуцианство, заложившее  с  древности  идеологический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фундамент   китайского   общества,   выдвинуло   в  качестве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краеугольного  камня  социальной  организации  -   ли,   что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означало   норму,   правило,   церемониал.  Ли  предполагало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поддержание навечно рангово-иерархических различий. Согласно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каноническому трактату "Ли цзи",  Конфуций говорил,  что без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ли не может быть порядка,  а следовательно,  и процветания в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государстве:  "Нет ли - значит, нет различий между государем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и подданным,  верхами и низами,  старыми и молодыми...  Ли -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установленный порядок вещей".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 Аналогичным образом  в  Индии  "образующий  реальное  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нереальное  Брахма  не только "вечный творец существ",  но 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определяющий для всех "имена,  род  деятельности  (карму)  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особое положение".  Ему приписывается установление кастового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деления и требование безусловного его  соблюдения.  Согласно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исходящим от Брахмы "Законам Ману" (сложившимся в VI-V веках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до н.  э.),  высшее положение в обществе  занимают  жрецы  -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брахманы, служение которым оценивается как "лучшее дело" для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простолюдина - шудры.  Последний же "не  должен  накапливать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богатств;  даже  имея  возможность  (сделать это),  так как,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приобретая богатство, притесняет брахманов".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 Мистическая аскеза    свидетельствует    об    эгоизме,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рассчитывающем на индивидуальное освобождение от  страданий,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но она же демонстрирует высшую степень альтруизма:  отказ от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земных  благ,  жертвенность  служат  для   других   примером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бескорыстия,   постоянным   укором   стяжательству,   низким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страстям и бездуховности.  Миро-  и  жизнеотрицание  нередко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оказывается  отрицанием  лишь  мира  зла,  но  не  жизни как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таковой.    Напротив,    в    постоянном    стремлении     к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самосовершенствованию,    в    неустанном    поиске   истины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проявляется   подлинное   утверждение   жизни   как    вечно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изменяющегося процесса, потока нескончаемых перемен.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 Оценивая сократовский  принцип  "Познай  самого  себя",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Гегель     назвал    его    "центральным    пунктом    всего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всемирно-исторического поворота" в том  смысле,  что  "место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оракулов   заняло   свидетельство   духа   индивидуумов...".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Аналогичный поворот наблюдался практически в то же время и в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культурах  Востока.  Тенденция  к  признанию  самосознания в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качестве   источника   добродетельности,   субъективирование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нравственности, наблюдаемое, в частности, в раннем буддизме,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было  выступлением  против  абсолютного  авторитета  Вед   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суровости кастовой дисциплины.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Колебание между    двумя    крайностями:    обоснованием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общественного  статуса  морали  за счет принижения реального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индивида  или  утверждением  конкретного  индивида  за  счет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игнорирования  социальной  сути  морали  было  универсальной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характеристикой   античной   эпохи.    Однако    особенности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социального  бытия  древнеазиатского  общества  не  могли не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сказаться на перевесе "колебаний" в сторону  неблагоприятную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для  дальнейшего  развития свободной личности.  Это,  в свою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очередь,  определило и судьбы  развития  философской  мысли,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которая   на   протяжении   веков,   оставаясь  в  замкнутом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пространстве традиционных мыслительных структур,занята  была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преимущественно их комментированием и истолкованием.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Почему на Востоке не состоялись или, по крайней мере, не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осуществились  во  всей  полноте Возрождение,  Просвещение 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Реформация,   отчего    неразвитыми    оказались    традиции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рационализма   и  потому  надолго  остались  не  затронутыми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научно-техническим  прогрессом  очаги   высочайшей   древней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цивилизации  Индии  и  Китая?  Вот  незначительная часть тех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многочисленных "загадок",  которые заданы нам Востоком и  на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которые ученым еще предстоит дать ответ.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 xml:space="preserve">    Параллельно со  становлением  и  развитием  индийской  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китайской  философии  происходит  зарождение  и формирование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философской мысли в античной Греции;  именно древнегреческой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философии   было   суждено   сыграть  важную  роль  в  жизни</w:t>
      </w:r>
    </w:p>
    <w:p w:rsidR="00084C48" w:rsidRPr="00084C48" w:rsidRDefault="00084C48" w:rsidP="00084C48">
      <w:pPr>
        <w:rPr>
          <w:rFonts w:ascii="Courier New" w:hAnsi="Courier New" w:cs="Courier New"/>
        </w:rPr>
      </w:pPr>
      <w:r w:rsidRPr="00084C48">
        <w:rPr>
          <w:rFonts w:ascii="Courier New" w:hAnsi="Courier New" w:cs="Courier New"/>
        </w:rPr>
        <w:t>европейского человечества, его истории и культуры.</w:t>
      </w:r>
      <w:bookmarkStart w:id="0" w:name="_GoBack"/>
      <w:bookmarkEnd w:id="0"/>
    </w:p>
    <w:sectPr w:rsidR="00084C48" w:rsidRPr="0008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C48"/>
    <w:rsid w:val="00084C48"/>
    <w:rsid w:val="00BD7677"/>
    <w:rsid w:val="00C13C0C"/>
    <w:rsid w:val="00F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F7546B-79A4-4ABF-BE83-6643B188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Характер взаимоотношений    первобытного   человека   с</vt:lpstr>
    </vt:vector>
  </TitlesOfParts>
  <Company>Углеметбанк, г. Челябинск</Company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Характер взаимоотношений    первобытного   человека   с</dc:title>
  <dc:subject/>
  <dc:creator>Губанов</dc:creator>
  <cp:keywords/>
  <dc:description/>
  <cp:lastModifiedBy>admin</cp:lastModifiedBy>
  <cp:revision>2</cp:revision>
  <dcterms:created xsi:type="dcterms:W3CDTF">2014-02-17T13:17:00Z</dcterms:created>
  <dcterms:modified xsi:type="dcterms:W3CDTF">2014-02-17T13:17:00Z</dcterms:modified>
</cp:coreProperties>
</file>