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16" w:rsidRPr="000E4CDD" w:rsidRDefault="009E1E16" w:rsidP="009E1E16">
      <w:pPr>
        <w:spacing w:before="120"/>
        <w:jc w:val="center"/>
        <w:rPr>
          <w:b/>
          <w:bCs/>
          <w:sz w:val="32"/>
          <w:szCs w:val="32"/>
        </w:rPr>
      </w:pPr>
      <w:r w:rsidRPr="000E4CDD">
        <w:rPr>
          <w:b/>
          <w:bCs/>
          <w:sz w:val="32"/>
          <w:szCs w:val="32"/>
        </w:rPr>
        <w:t xml:space="preserve">Что и как изучает история? </w:t>
      </w:r>
    </w:p>
    <w:p w:rsidR="009E1E16" w:rsidRPr="000E4CDD" w:rsidRDefault="009E1E16" w:rsidP="009E1E16">
      <w:pPr>
        <w:spacing w:before="120"/>
        <w:ind w:firstLine="567"/>
        <w:jc w:val="both"/>
        <w:rPr>
          <w:sz w:val="28"/>
          <w:szCs w:val="28"/>
        </w:rPr>
      </w:pPr>
      <w:r w:rsidRPr="000E4CDD">
        <w:rPr>
          <w:sz w:val="28"/>
          <w:szCs w:val="28"/>
        </w:rPr>
        <w:t xml:space="preserve">Кузьмин А. Г. </w:t>
      </w:r>
    </w:p>
    <w:p w:rsidR="009E1E16" w:rsidRPr="009748E2" w:rsidRDefault="009E1E16" w:rsidP="009E1E16">
      <w:pPr>
        <w:spacing w:before="120"/>
        <w:ind w:firstLine="567"/>
        <w:jc w:val="both"/>
      </w:pPr>
      <w:r w:rsidRPr="009748E2">
        <w:t xml:space="preserve">“История - наставница жизни” </w:t>
      </w:r>
    </w:p>
    <w:p w:rsidR="009E1E16" w:rsidRDefault="009E1E16" w:rsidP="009E1E16">
      <w:pPr>
        <w:spacing w:before="120"/>
        <w:ind w:firstLine="567"/>
        <w:jc w:val="both"/>
      </w:pPr>
      <w:r w:rsidRPr="009748E2">
        <w:t>Цицерон</w:t>
      </w:r>
      <w:r>
        <w:t xml:space="preserve"> </w:t>
      </w:r>
    </w:p>
    <w:p w:rsidR="009E1E16" w:rsidRPr="009748E2" w:rsidRDefault="009E1E16" w:rsidP="009E1E16">
      <w:pPr>
        <w:spacing w:before="120"/>
        <w:ind w:firstLine="567"/>
        <w:jc w:val="both"/>
      </w:pPr>
      <w:r w:rsidRPr="009748E2">
        <w:t>“Можно не знать, не чувствовать влечения к</w:t>
      </w:r>
      <w:r>
        <w:t xml:space="preserve"> </w:t>
      </w:r>
      <w:r w:rsidRPr="009748E2">
        <w:t>изучению математики, греческого и латинского</w:t>
      </w:r>
      <w:r>
        <w:t xml:space="preserve"> </w:t>
      </w:r>
      <w:r w:rsidRPr="009748E2">
        <w:t>языков, химии, можно не знать тысячи наук, и</w:t>
      </w:r>
      <w:r>
        <w:t xml:space="preserve"> </w:t>
      </w:r>
      <w:r w:rsidRPr="009748E2">
        <w:t>все-таки быть образованным человеком; но не любить истории может только человек, совершенно неразвитый умственно”.</w:t>
      </w:r>
    </w:p>
    <w:p w:rsidR="009E1E16" w:rsidRDefault="009E1E16" w:rsidP="009E1E16">
      <w:pPr>
        <w:spacing w:before="120"/>
        <w:ind w:firstLine="567"/>
        <w:jc w:val="both"/>
      </w:pPr>
      <w:r w:rsidRPr="009748E2">
        <w:t>Н.Г. Чернышевский.</w:t>
      </w:r>
      <w:r>
        <w:t xml:space="preserve"> </w:t>
      </w:r>
    </w:p>
    <w:p w:rsidR="009E1E16" w:rsidRPr="009748E2" w:rsidRDefault="009E1E16" w:rsidP="009E1E16">
      <w:pPr>
        <w:spacing w:before="120"/>
        <w:ind w:firstLine="567"/>
        <w:jc w:val="both"/>
      </w:pPr>
      <w:r w:rsidRPr="009748E2">
        <w:t>“Мы знаем</w:t>
      </w:r>
      <w:r>
        <w:t xml:space="preserve"> </w:t>
      </w:r>
      <w:r w:rsidRPr="009748E2">
        <w:t xml:space="preserve">только одну-единственную науку - науку истории” </w:t>
      </w:r>
    </w:p>
    <w:p w:rsidR="009E1E16" w:rsidRDefault="009E1E16" w:rsidP="009E1E16">
      <w:pPr>
        <w:spacing w:before="120"/>
        <w:ind w:firstLine="567"/>
        <w:jc w:val="both"/>
      </w:pPr>
      <w:r w:rsidRPr="009748E2">
        <w:t>К. Маркс, Ф. Энгельс</w:t>
      </w:r>
      <w:r>
        <w:t xml:space="preserve"> </w:t>
      </w:r>
    </w:p>
    <w:p w:rsidR="009E1E16" w:rsidRPr="009748E2" w:rsidRDefault="009E1E16" w:rsidP="009E1E16">
      <w:pPr>
        <w:spacing w:before="120"/>
        <w:ind w:firstLine="567"/>
        <w:jc w:val="both"/>
      </w:pPr>
      <w:r w:rsidRPr="009748E2">
        <w:t xml:space="preserve">“Быстрое накопление знаний, приобретаемых при слишком малом самостоятельном участии, не очень плодотворно... </w:t>
      </w:r>
    </w:p>
    <w:p w:rsidR="009E1E16" w:rsidRPr="009748E2" w:rsidRDefault="009E1E16" w:rsidP="009E1E16">
      <w:pPr>
        <w:spacing w:before="120"/>
        <w:ind w:firstLine="567"/>
        <w:jc w:val="both"/>
      </w:pPr>
      <w:r w:rsidRPr="009748E2">
        <w:t>Напротив, то,</w:t>
      </w:r>
      <w:r>
        <w:t xml:space="preserve"> </w:t>
      </w:r>
      <w:r w:rsidRPr="009748E2">
        <w:t>до чегочеловек должен дойти своим умом, оставляет</w:t>
      </w:r>
      <w:r>
        <w:t xml:space="preserve"> </w:t>
      </w:r>
      <w:r w:rsidRPr="009748E2">
        <w:t>в его рассудке след, по которому он может</w:t>
      </w:r>
      <w:r>
        <w:t xml:space="preserve"> </w:t>
      </w:r>
      <w:r w:rsidRPr="009748E2">
        <w:t>идти и при других обстоятельствах”.</w:t>
      </w:r>
    </w:p>
    <w:p w:rsidR="009E1E16" w:rsidRDefault="009E1E16" w:rsidP="009E1E16">
      <w:pPr>
        <w:spacing w:before="120"/>
        <w:ind w:firstLine="567"/>
        <w:jc w:val="both"/>
      </w:pPr>
      <w:r w:rsidRPr="009748E2">
        <w:t>Г.К. Лихтенберг</w:t>
      </w:r>
      <w:r>
        <w:t xml:space="preserve"> </w:t>
      </w:r>
    </w:p>
    <w:p w:rsidR="009E1E16" w:rsidRDefault="009E1E16" w:rsidP="009E1E16">
      <w:pPr>
        <w:spacing w:before="120"/>
        <w:ind w:firstLine="567"/>
        <w:jc w:val="both"/>
      </w:pPr>
      <w:r w:rsidRPr="009748E2">
        <w:t>Вынесенное в эпиграф высказывание Н.Г. Чернышевского не дает и не предполагает определения предмета истории. Автор исходит из другого своего убеждения: “как не возвышенно зрелище небесных тел, как ни восхитительны величественные или очаровательные картины природы, - заключал он, - человек важнее, интереснее всего для человека. Потому, как не высок интерес, возбуждаемый астрономией, как ни привлекательны естественные науки, - важнейшею, коренною наукой остается и останется наука о человеке” - в данном случае история мыслится как важнейшая из социальных наук, хотя человек</w:t>
      </w:r>
      <w:r>
        <w:t xml:space="preserve"> </w:t>
      </w:r>
      <w:r w:rsidRPr="009748E2">
        <w:t>-</w:t>
      </w:r>
      <w:r>
        <w:t xml:space="preserve"> </w:t>
      </w:r>
      <w:r w:rsidRPr="009748E2">
        <w:t>это тоже порождение природы.</w:t>
      </w:r>
      <w:r>
        <w:t xml:space="preserve"> </w:t>
      </w:r>
    </w:p>
    <w:p w:rsidR="009E1E16" w:rsidRDefault="009E1E16" w:rsidP="009E1E16">
      <w:pPr>
        <w:spacing w:before="120"/>
        <w:ind w:firstLine="567"/>
        <w:jc w:val="both"/>
      </w:pPr>
      <w:r w:rsidRPr="009748E2">
        <w:t>В мире много веков идет борьба двух принципов: приоритет общественного или частного. На “общественных интересах” спекулировали деспоты и диктаторы, а “суверенитет личности” вел и ведет к войне всех против всех, и в конечном счете, как ни парадоксально, к разрушению самой личности. Чернышевский, видимо, считал само собою разумеющимся понимание социальной природы сущности человека: сущность человека - это преломление в нем совокупности социальных отношений. Этим он и отличается от животного мира, и, как правило, разрушение общества ведет к разрушению человека как общественного существа. Древние римляне, утверждая приоритет общественного, исходили из того, что по своей биологической природе “человек человеку – волк” (“Homo homini - lupus est”). Из этого же исходили английские философы XVII века Т. Гоббс и (отчасти) Д. Локк, настаивая на приоритете государства, задача которого состоит в сдерживании природных пороков индивида.</w:t>
      </w:r>
      <w:r>
        <w:t xml:space="preserve"> </w:t>
      </w:r>
    </w:p>
    <w:p w:rsidR="009E1E16" w:rsidRDefault="009E1E16" w:rsidP="009E1E16">
      <w:pPr>
        <w:spacing w:before="120"/>
        <w:ind w:firstLine="567"/>
        <w:jc w:val="both"/>
      </w:pPr>
      <w:r w:rsidRPr="009748E2">
        <w:t>Комплекс общественных наук - это</w:t>
      </w:r>
      <w:r>
        <w:t xml:space="preserve"> </w:t>
      </w:r>
      <w:r w:rsidRPr="009748E2">
        <w:t>философия и социология, языкознание и этнография, литературоведение и искусствоведение, правоведение, экономика, и ряд других более частных наук. Слово “история” сочетается с ними со всеми как отдельная отрасль той или иной науки. Но смысл этого обозначения чаще всего сводится лишь к хронологии, а потому и история как наука остается за пределами изучения. С другой стороны, наука истории пользуется материалами всех перечисленных и многих неназванных наук. Но плодотворность таких заимствований во многом, если не в основном, зависит от определения самого предмета науки истории. Определение предмета - основа самосознания и важнейшее звено методологии любой науки.</w:t>
      </w:r>
      <w:r>
        <w:t xml:space="preserve"> </w:t>
      </w:r>
    </w:p>
    <w:p w:rsidR="009E1E16" w:rsidRDefault="009E1E16" w:rsidP="009E1E16">
      <w:pPr>
        <w:spacing w:before="120"/>
        <w:ind w:firstLine="567"/>
        <w:jc w:val="both"/>
      </w:pPr>
      <w:r w:rsidRPr="009748E2">
        <w:t>В литературе встречается несколько десятков определений предмета истории. Этот разнобой проникает и в учебные пособия. При этом чаще всего встречается определение истории, как “науки о прошлом”. Но объект изучения и предмет - понятия существенно разные. История изучает не “прошлое” как таковое: это и невозможно и ненужно. Предметом же любой науки являются те или иные закономерности. Очевидно, что предметом науки истории могут быть только закономерности развития общества, естественно, с учетом влияния природных условий и их изменения в пространстве и времени.</w:t>
      </w:r>
      <w:r>
        <w:t xml:space="preserve"> </w:t>
      </w:r>
    </w:p>
    <w:p w:rsidR="009E1E16" w:rsidRDefault="009E1E16" w:rsidP="009E1E16">
      <w:pPr>
        <w:spacing w:before="120"/>
        <w:ind w:firstLine="567"/>
        <w:jc w:val="both"/>
      </w:pPr>
      <w:r w:rsidRPr="009748E2">
        <w:t>Разнобой в литературе проистекает из следования тем или иным философским школам. Смешение объекта и предмета характерно для позитивизма - самого распространенного до сих пор течения в науке и самом обыденном мировоззрении, ориентированном на “суверенитет личности”. Позитивизм (“положительное знание”) кладет в основу исследования факты, понятые как прямые указания источников. В результате история вообще исключается из числа наук, отыскивающих какие-либо закономерности.</w:t>
      </w:r>
      <w:r>
        <w:t xml:space="preserve"> </w:t>
      </w:r>
    </w:p>
    <w:p w:rsidR="009E1E16" w:rsidRDefault="009E1E16" w:rsidP="009E1E16">
      <w:pPr>
        <w:spacing w:before="120"/>
        <w:ind w:firstLine="567"/>
        <w:jc w:val="both"/>
      </w:pPr>
      <w:r w:rsidRPr="009748E2">
        <w:t>В конце XIX века определенной альтернативой позитивизму становится неокантиантство (по имени И. Канта - родоначальника немецкого классического идеализма). В отличие от позитивизма,</w:t>
      </w:r>
      <w:r>
        <w:t xml:space="preserve"> </w:t>
      </w:r>
      <w:r w:rsidRPr="009748E2">
        <w:t>неокантиантство уделяло значительное место методу познания, а также ценностному подходу. Но сам этот метод основывался на вековой практике позитивизма, а характерные для Канта элементы диалектики были утрачены. К тому же многие важные проблемы закрывались как</w:t>
      </w:r>
      <w:r>
        <w:t xml:space="preserve"> </w:t>
      </w:r>
      <w:r w:rsidRPr="009748E2">
        <w:t>“непознаваемые”. И они действительно становились непознаваемыми в рамках избранного метода.</w:t>
      </w:r>
      <w:r>
        <w:t xml:space="preserve"> </w:t>
      </w:r>
    </w:p>
    <w:p w:rsidR="009E1E16" w:rsidRDefault="009E1E16" w:rsidP="009E1E16">
      <w:pPr>
        <w:spacing w:before="120"/>
        <w:ind w:firstLine="567"/>
        <w:jc w:val="both"/>
      </w:pPr>
      <w:r w:rsidRPr="009748E2">
        <w:t>В философской литературе позитивизм и неокантиантство характеризуются как разновидности “субъективного идеализма” (в отличие от “объективного идеализма” Гегеля и его последователей). Как это не покажется странным, но “субъективный идеализм” преобладал в социальных науках и политике советского периода, в том числе и в работах по отечественной истории, хотя на словах в этих работах мы найдем клятвы в “верности диалектическому материализму”.</w:t>
      </w:r>
      <w:r>
        <w:t xml:space="preserve"> </w:t>
      </w:r>
    </w:p>
    <w:p w:rsidR="009E1E16" w:rsidRDefault="009E1E16" w:rsidP="009E1E16">
      <w:pPr>
        <w:spacing w:before="120"/>
        <w:ind w:firstLine="567"/>
        <w:jc w:val="both"/>
      </w:pPr>
      <w:r w:rsidRPr="009748E2">
        <w:t>Позитивизм и некантианство господствовали в русской исторической науке</w:t>
      </w:r>
      <w:r>
        <w:t xml:space="preserve"> </w:t>
      </w:r>
      <w:r w:rsidRPr="009748E2">
        <w:t>конца XIX - начала XX столетия. Разновидность позитивизма (“махизм”) в начале века пропагандировалась А.А. Богдановым (Малиновским) и рядом других социал-демократов (включая будущих членов Политбюро ВКПб). Неокантианство</w:t>
      </w:r>
      <w:r>
        <w:t xml:space="preserve"> </w:t>
      </w:r>
      <w:r w:rsidRPr="009748E2">
        <w:t>также привлекало внимание</w:t>
      </w:r>
      <w:r>
        <w:t xml:space="preserve"> </w:t>
      </w:r>
      <w:r w:rsidRPr="009748E2">
        <w:t>социально-политических деятелей (именно вниманием к системам ценностей). Неокантианцами были “легальные марксисты” и многие члены II интернационала.</w:t>
      </w:r>
      <w:r>
        <w:t xml:space="preserve"> </w:t>
      </w:r>
    </w:p>
    <w:p w:rsidR="009E1E16" w:rsidRDefault="009E1E16" w:rsidP="009E1E16">
      <w:pPr>
        <w:spacing w:before="120"/>
        <w:ind w:firstLine="567"/>
        <w:jc w:val="both"/>
      </w:pPr>
      <w:r w:rsidRPr="009748E2">
        <w:t>Позитивизму и неокантианству противостояла диалектическая логика в гегелевском (идеалистическом) и марксистском (диалектический материализм) вариантах. Особое место занимала и занимает христианская диалектика, акцентирующая внимание на ценностном содержании изучаемого вопроса.</w:t>
      </w:r>
      <w:r>
        <w:t xml:space="preserve"> </w:t>
      </w:r>
    </w:p>
    <w:p w:rsidR="009E1E16" w:rsidRDefault="009E1E16" w:rsidP="009E1E16">
      <w:pPr>
        <w:spacing w:before="120"/>
        <w:ind w:firstLine="567"/>
        <w:jc w:val="both"/>
      </w:pPr>
      <w:r w:rsidRPr="009748E2">
        <w:t>Наиболее полное знание о закономерностях исторического развития дает диалектический подход. Диалектическая логика в гегелевском (идеалистическом) и марксистском (диалектический материализм) вариантах с самого начала противостояла и позитивизму и неокантианству. Особое место занимала и занимает христианская диалектика, акцентирующая внимание на ценностном содержании изучаемого вопроса.</w:t>
      </w:r>
      <w:r>
        <w:t xml:space="preserve"> </w:t>
      </w:r>
    </w:p>
    <w:p w:rsidR="009E1E16" w:rsidRDefault="009E1E16" w:rsidP="009E1E16">
      <w:pPr>
        <w:spacing w:before="120"/>
        <w:ind w:firstLine="567"/>
        <w:jc w:val="both"/>
      </w:pPr>
      <w:r w:rsidRPr="009748E2">
        <w:t>Суть диалектики, как логики и метода познания достаточно проста: мир изначально противоречив, все в мире находится в постоянном изменении и развитии, и все в мире находится во взаимосвязи и взаимообусловленности. В рамках диалектики признается принципиальная познаваемость объективной, вне нас существующей реальности, но достигнутое знание считается относительным - бесконечность мира предполагает и бесконечность познания.</w:t>
      </w:r>
      <w:r>
        <w:t xml:space="preserve"> </w:t>
      </w:r>
    </w:p>
    <w:p w:rsidR="009E1E16" w:rsidRDefault="009E1E16" w:rsidP="009E1E16">
      <w:pPr>
        <w:spacing w:before="120"/>
        <w:ind w:firstLine="567"/>
        <w:jc w:val="both"/>
      </w:pPr>
      <w:r w:rsidRPr="009748E2">
        <w:t>Изучение истории на основе диалектического метода невозможно без обращения к социологии.</w:t>
      </w:r>
      <w:r>
        <w:t xml:space="preserve"> </w:t>
      </w:r>
    </w:p>
    <w:p w:rsidR="009E1E16" w:rsidRDefault="009E1E16" w:rsidP="009E1E16">
      <w:pPr>
        <w:spacing w:before="120"/>
        <w:ind w:firstLine="567"/>
        <w:jc w:val="both"/>
      </w:pPr>
      <w:r w:rsidRPr="009748E2">
        <w:t>Роль “научной социологии” у нас длительное время выполнял “исторический материализм”, который родился в кругах социал-демократов-позитивистов начала XX века и перешел в учебные программы вузов советского времени. “Исторический материализм” претендовал на роль “метода” исторической науки, но сам был лишен метода</w:t>
      </w:r>
      <w:r>
        <w:t xml:space="preserve"> </w:t>
      </w:r>
      <w:r w:rsidRPr="009748E2">
        <w:t>(таковой остался в диалектическом материализме в качестве “теории познания”), а фактический материал заимствовал у исторической науки. Само определение предмета как “науки о наиболее общих законах развития общества” делало его паразитарным привеском к исторической науке, а притязания на роль указующего “метода” обрекали историю на роль толкователя этого “метода”.</w:t>
      </w:r>
      <w:r>
        <w:t xml:space="preserve"> </w:t>
      </w:r>
    </w:p>
    <w:p w:rsidR="009E1E16" w:rsidRDefault="009E1E16" w:rsidP="009E1E16">
      <w:pPr>
        <w:spacing w:before="120"/>
        <w:ind w:firstLine="567"/>
        <w:jc w:val="both"/>
      </w:pPr>
      <w:r w:rsidRPr="009748E2">
        <w:t>Предметом социологии является изучение соотношения разных сторон общественного организма, а также - что не менее важно - взаимодействие общественного бытия и общественного сознания. Исторические и социологические законы тесно переплетаются и практически одни без других не существуют. Часто один и тот же закон выступает в обоих качествах. В свое время В.Н. Татищев открыл исторический закон: “ремесла причина городов”. Но это и социологический закон, выражающий отношение между</w:t>
      </w:r>
      <w:r>
        <w:t xml:space="preserve"> </w:t>
      </w:r>
      <w:r w:rsidRPr="009748E2">
        <w:t>ремеслом и городом как формой организации. Подобным образом возникновение классов порождает государство, и государство является формой, соответствующей обществу, расколотому на противоборствующие классы. Родовая и территориальная общины – социальные организмы, исследуемые социологией. Но переход от первой ко второй – историческая закономерность. При этом многообразие и противоречивость проявления закономерности видны уже из того, что переход от одной стадии к другой у народов совершается не только в разное время (от эпохи бронзы до нашего столетия), но и на различных стадиях хозяйственного развития.</w:t>
      </w:r>
      <w:r>
        <w:t xml:space="preserve"> </w:t>
      </w:r>
    </w:p>
    <w:p w:rsidR="009E1E16" w:rsidRDefault="009E1E16" w:rsidP="009E1E16">
      <w:pPr>
        <w:spacing w:before="120"/>
        <w:ind w:firstLine="567"/>
        <w:jc w:val="both"/>
      </w:pPr>
      <w:r w:rsidRPr="009748E2">
        <w:t>Для историка необходимо активное владение достижениями социологии, а социологам столь же важно учитывать достижения исторической науки. Историку постоянно приходится обращаться к социологии, перенося методы и принципы этой науки в разные изучаемые эпохи, а социолог не поймет сути взаимосвязей и взаимообусловленностей, не уяснив их происхождения. Сложность заключается в необходимости перерабатывать огромный историко-философский и фактический материал. Только при этом условии обозначенные выше постулаты диалектики явятся надежным методологическим фундаментом.</w:t>
      </w:r>
      <w:r>
        <w:t xml:space="preserve"> </w:t>
      </w:r>
    </w:p>
    <w:p w:rsidR="009E1E16" w:rsidRDefault="009E1E16" w:rsidP="009E1E16">
      <w:pPr>
        <w:spacing w:before="120"/>
        <w:ind w:firstLine="567"/>
        <w:jc w:val="both"/>
      </w:pPr>
      <w:r w:rsidRPr="009748E2">
        <w:t>Работы историков-позитивистов чаще всего страдают описательностью. Они</w:t>
      </w:r>
      <w:r>
        <w:t xml:space="preserve"> </w:t>
      </w:r>
      <w:r w:rsidRPr="009748E2">
        <w:t>полезны как сводка определенного источникового и фактического материала. Но факты в них обычно не ведут к пониманию процессов и закономерностей развития, тем более, что такая задача в позитивизме чаще всего и не ставится. Избегают позитивисты и оценок, считая оценки признаком субъективизма. На самом деле именно отказ от систем ценностей ведет к субъективизму: автор невольно проводит свои взгляды, нигде не давая им обоснования.</w:t>
      </w:r>
      <w:r>
        <w:t xml:space="preserve"> </w:t>
      </w:r>
    </w:p>
    <w:p w:rsidR="009E1E16" w:rsidRPr="009748E2" w:rsidRDefault="009E1E16" w:rsidP="009E1E16">
      <w:pPr>
        <w:spacing w:before="120"/>
        <w:ind w:firstLine="567"/>
        <w:jc w:val="both"/>
      </w:pPr>
      <w:r w:rsidRPr="009748E2">
        <w:t>Надо иметь в виду и то, что понятие “факт” в позитивизме и диалектическом материализме (как и в иных формах диалектической</w:t>
      </w:r>
      <w:r>
        <w:t xml:space="preserve"> </w:t>
      </w:r>
      <w:r w:rsidRPr="009748E2">
        <w:t>методологии) имеет разное наполнение. В позитивизме “факт” - нечто непосредственно осязаемое: вещь, запись в источнике. “То, что не может быть познаваемо, не может быть и предметом науки, как, например, мир сущностей, противоположный миру явлений”, - писал известный русский историк Н.И. Кареев. По мнению автора, “то, что составляет предмет истории, не выходит за пределы мира явлений”. А в диалектике “фактом” является и определенный процесс, и связи между разными сторонами общественного организма, включая</w:t>
      </w:r>
      <w:r>
        <w:t xml:space="preserve"> </w:t>
      </w:r>
      <w:r w:rsidRPr="009748E2">
        <w:t>глобальную проблему закономерной взаимосвязи общественного бытия и общественного сознания. Более того, именно отыскание тех или иных связей и закономерностей обычно и является исследовательской проблемой историков-диалектиков.</w:t>
      </w:r>
    </w:p>
    <w:p w:rsidR="009E1E16" w:rsidRDefault="009E1E16" w:rsidP="009E1E16">
      <w:pPr>
        <w:spacing w:before="120"/>
        <w:ind w:firstLine="567"/>
        <w:jc w:val="both"/>
      </w:pPr>
      <w:r w:rsidRPr="009748E2">
        <w:t>Поскольку любое историческое исследование строится на определенном круге источников, существенно различие в понимании предмета источниковедения. В позитивистских работах (включая и учебные пособия) обычно дается простое описание источников (с полезными самими по себе описаниями фондов хранения, внешнего вида рукописей и т.п.). В диалектике центр тяжести переносится на закономерности отложения источников и отражения в них объективной реальности. Иными словами, не только источник дает информацию об эпохе, но и эпоха - по данным других источников и как звено процесса развития - помогает понять источник. И особое внимание необходимо обращать на разночтения в источниках, поскольку за ними часто стоят большие политические события и конфликты.</w:t>
      </w:r>
      <w:r>
        <w:t xml:space="preserve"> </w:t>
      </w:r>
    </w:p>
    <w:p w:rsidR="009E1E16" w:rsidRDefault="009E1E16" w:rsidP="009E1E16">
      <w:pPr>
        <w:spacing w:before="120"/>
        <w:ind w:firstLine="567"/>
        <w:jc w:val="both"/>
      </w:pPr>
      <w:r w:rsidRPr="009748E2">
        <w:t>Многие дискуссии последних двух столетий связаны именно с разным пониманием сути привлекаемых источников. Русское летописание X – XVII вв. - уникальное явление в мировой истории и культуре. Но в практике исследований все еще не изжит “шлецеровский” подход, восходящий к работе А. Шлецера конца XVIII - начала XIX века о “Несторе”: представление о летописании как едином “древе”. Так понимал летописание и один из наиболее авторитетных его исследователей А.А. Шахматов (1864 - 1920), на протяжении многих лет пытавшийся реконструировать это изначальное “древо” и лишь в конце жизни осознавший, что такого “древа” просто не могло быть. Летописание - это и идеология, и политика, и неизбежная борьба интересов. А это предполагает и тенденциозность летописцев, отстаивающих интересы князя, города, монастыря, и прямое уничтожение нежелательных для кого-то сведений. Яркий пример двухвекового заблуждения - третирование и даже травля первого русского историка - В.Н. Татищева (1686 - 1750). До самого недавнего времени его обвиняли в фальсификация на том основании, что в его “Истории” содержится большое число сведений, которых нет в Лаврентьевской и Ипатьевской летописях, по которым обычно издается “Повесть временных лет” в качестве первого летописного памятника. А Татищев не знал ни той, ни другой летописи, но зато в его распоряжении были другие летописи, которые давали иную интерпретацию многих событий, и он вполне профессионально представил их в своем труде. Татищев практически не имел доступа к центральным книгохранилищам, а на окраинах, где ему приходилось трудиться, уникальную рукопись можно было купить на рынке. Хранителями рукописных собраний обычно были раскольники, и один из главных его источников - “Раскольничья летопись”, близкая к “Ипатьевской”, но явно ей предшествующая. Другой уникальный источник - “Ростовская летопись”, которую Татищев подарил Английскому академическому собранию и она либо пропала, либо еще не найдена. К сожалению не дошли до нас и другие источники, которыми пользовался Татищев.</w:t>
      </w:r>
      <w:r>
        <w:t xml:space="preserve"> </w:t>
      </w:r>
    </w:p>
    <w:p w:rsidR="009E1E16" w:rsidRDefault="009E1E16" w:rsidP="009E1E16">
      <w:pPr>
        <w:spacing w:before="120"/>
        <w:ind w:firstLine="567"/>
        <w:jc w:val="both"/>
      </w:pPr>
      <w:r w:rsidRPr="009748E2">
        <w:t>Следует считаться и с тем обстоятельством, что большинство сохранившихся летописей - это своды разнообразных материалов, в том числе предшествующих летописей. Составители позднейших сводов соединяли разные материалы либо удовлетворяя собственное любопытство, либо переписывая их по чьему-то заказу. Очень часто они редактировали тексты имеющихся у них в распоряжении древних рукописей. Но не менее часто составители сводов слово в слово переносили древнейшие сведения в свои рукописи. Практически это означало, что в позднейших рукописях - летописных сводах - могли сохраниться более достоверные и ранние материалы, нежели в самых ранних рукописях. Так, древнейшие новгородские летописи почти ничего не сообщают о времени Ярослава Мудрого. А в сводах XV века используется какой-то новгородский источник, которого древнейшие летописи не знают.</w:t>
      </w:r>
      <w:r>
        <w:t xml:space="preserve"> </w:t>
      </w:r>
    </w:p>
    <w:p w:rsidR="009E1E16" w:rsidRDefault="009E1E16" w:rsidP="009E1E16">
      <w:pPr>
        <w:spacing w:before="120"/>
        <w:ind w:firstLine="567"/>
        <w:jc w:val="both"/>
      </w:pPr>
      <w:r w:rsidRPr="009748E2">
        <w:t>Те же причины и споров вокруг “Слова о полку Игореве”. В поэме содержится совершенно иная информация, нежели в известных нам летописях. И на этом основании шедевр мировой литературы некоторые авторы объявили</w:t>
      </w:r>
      <w:r>
        <w:t xml:space="preserve"> </w:t>
      </w:r>
      <w:r w:rsidRPr="009748E2">
        <w:t>подделкой. А объяснить надо на каких источниках и в рамках каких традиций создавалось это поэтическое творение. Поэма явно опиралась на устную поэтическую традицию, которая в летописях вообще слабо отражена из-за ее языческой окраски, и ориентирована она на события в Причерноморье (ни Рюрика, ни бога Перуна “Слово” не знает).</w:t>
      </w:r>
      <w:r>
        <w:t xml:space="preserve"> </w:t>
      </w:r>
    </w:p>
    <w:p w:rsidR="009E1E16" w:rsidRDefault="009E1E16" w:rsidP="009E1E16">
      <w:pPr>
        <w:spacing w:before="120"/>
        <w:ind w:firstLine="567"/>
        <w:jc w:val="both"/>
      </w:pPr>
      <w:r w:rsidRPr="009748E2">
        <w:t>Актовый материал для восприятия проще: в нем обычно фиксируется конкретная практика судопроизводства и пожалований. Но и в этом случае необходимо учитывать территориальные и хронологические рамки действия тех или иных установлений. Пожалования в эпоху феодализма</w:t>
      </w:r>
      <w:r>
        <w:t xml:space="preserve"> </w:t>
      </w:r>
      <w:r w:rsidRPr="009748E2">
        <w:t>ориентированы на</w:t>
      </w:r>
      <w:r>
        <w:t xml:space="preserve"> </w:t>
      </w:r>
      <w:r w:rsidRPr="009748E2">
        <w:t>определенные территории, а “Земля” по большей части продолжала жить по своим традиционным правилам, следуя так называемому “обычному праву”.</w:t>
      </w:r>
      <w:r>
        <w:t xml:space="preserve"> </w:t>
      </w:r>
    </w:p>
    <w:p w:rsidR="009E1E16" w:rsidRDefault="009E1E16" w:rsidP="009E1E16">
      <w:pPr>
        <w:spacing w:before="120"/>
        <w:ind w:firstLine="567"/>
        <w:jc w:val="both"/>
      </w:pPr>
      <w:r w:rsidRPr="009748E2">
        <w:t>Важнейшая проблема для каждого исследователя – история и современность. Еще римский мыслитель Цицерон подчеркивал на практическую пользу истории. Н.Г. Чернышевский указывал, прежде всего, на значение истории для воспитания гражданина Отечества. Советский историк М.Н. Покровский в 20-е годы XX века вообще употребит формулу: “история - политика, опрокинутая в прошлое”. Ныне, с одной стороны, на историю ополчаются (как, впрочем, и в 20-е годы, когда особенно популярен был Покровский) как на ненужный и даже вредный предмет, который надо исключить из школьных программ. С другой стороны, книжный рынок заполняют совершенно фантастическими, ни на чем не основанными материалами и концепциями (например, книги Фоменко и Носовского о “новой хронологии истории”, книги Асова о “русских ведах” и др.).</w:t>
      </w:r>
      <w:r>
        <w:t xml:space="preserve"> </w:t>
      </w:r>
    </w:p>
    <w:p w:rsidR="009E1E16" w:rsidRDefault="009E1E16" w:rsidP="009E1E16">
      <w:pPr>
        <w:spacing w:before="120"/>
        <w:ind w:firstLine="567"/>
        <w:jc w:val="both"/>
      </w:pPr>
      <w:r w:rsidRPr="009748E2">
        <w:t>Конечно, все это к науке истории отношения не имеет. Но в этом косвенно сказывается понимание ее важности для современности. И в конечном счете, история нужна для понимания современности, ибо все значимые процессы уходят в более или менее далекое прошлое. Можно сказать, что без истории современности не понять. Именно современность обычно задает вопросы истории и историкам. Но надо иметь в виду, что острота проблем увеличивает опасность ухода от истины в сторону исполнения социальных заказов. Для общества же в целом нужна только истинная история, объяснение, в том числе разного рода негативных процессов. А истинная наука возможна лишь при истинном методе.</w:t>
      </w:r>
      <w:r>
        <w:t xml:space="preserve"> </w:t>
      </w:r>
    </w:p>
    <w:p w:rsidR="009E1E16" w:rsidRDefault="009E1E16" w:rsidP="009E1E16">
      <w:pPr>
        <w:spacing w:before="120"/>
        <w:ind w:firstLine="567"/>
        <w:jc w:val="both"/>
      </w:pPr>
      <w:r w:rsidRPr="009748E2">
        <w:t>Предметом науки истории являются закономерности развития общественного организма. Закономерности, естественно, выявляются лишь при анализе более или менее длительных периодов истории.</w:t>
      </w:r>
      <w:r>
        <w:t xml:space="preserve"> </w:t>
      </w:r>
    </w:p>
    <w:p w:rsidR="009E1E16" w:rsidRDefault="009E1E16" w:rsidP="009E1E16">
      <w:pPr>
        <w:spacing w:before="120"/>
        <w:ind w:firstLine="567"/>
        <w:jc w:val="both"/>
      </w:pPr>
      <w:r w:rsidRPr="009748E2">
        <w:t>Различия между позитивистским и диалектическим подходом проявляются уже в самом определении предмета конкретного исследования. При позитивистском подходе исследование идет “от источника”. Наличие необработанного фонда часто оказывается мотивом для выбора темы работы, независимо от того, дает ли что-нибудь такое исследование.</w:t>
      </w:r>
      <w:r>
        <w:t xml:space="preserve"> </w:t>
      </w:r>
    </w:p>
    <w:p w:rsidR="009E1E16" w:rsidRDefault="009E1E16" w:rsidP="009E1E16">
      <w:pPr>
        <w:spacing w:before="120"/>
        <w:ind w:firstLine="567"/>
        <w:jc w:val="both"/>
      </w:pPr>
      <w:r w:rsidRPr="009748E2">
        <w:t>В рамках диалектического метода исследование может начинаться только с проблемы. Диалектика познания заключается, прежде всего, в том, что исследователь включается в процесс, начало которому положено с зарождением самого человечества.</w:t>
      </w:r>
      <w:r>
        <w:t xml:space="preserve"> </w:t>
      </w:r>
    </w:p>
    <w:p w:rsidR="009E1E16" w:rsidRDefault="009E1E16" w:rsidP="009E1E16">
      <w:pPr>
        <w:spacing w:before="120"/>
        <w:ind w:firstLine="567"/>
        <w:jc w:val="both"/>
      </w:pPr>
      <w:r w:rsidRPr="009748E2">
        <w:t>В свое время И. Кант сформулировал тезис об “априорном”, внеопытном знании, свойственном человеческому сознанию. Именно “априоризм” вызывал особенно негативную реакцию позитивистов. В относительно недавней литературе природа “априоризма” разъяснена. Это, по выражению польского ученого Е. Топольского, “внеисточниковое” знание, знание, унаследованное от прошлых поколений, и не всегда осознанное даже профессиональным ученым. Разновидностью такого знания является художественный образ и то, что в науке называется интуицией.</w:t>
      </w:r>
      <w:r>
        <w:t xml:space="preserve"> </w:t>
      </w:r>
      <w:r w:rsidRPr="009748E2">
        <w:t>Чаще всего “априорное” знание оказывается в сфере теоретического и концептуального, причем объяснение его потребует привлечения смежных наук, прежде всего, социологии. “Априорное” знание - это проблема, перешедшая от прошлых поколений, может быть очень далеких. И успех в прояснении этого знания в огромной степени будет зависеть от формулирования проблемы.</w:t>
      </w:r>
      <w:r>
        <w:t xml:space="preserve"> </w:t>
      </w:r>
    </w:p>
    <w:p w:rsidR="009E1E16" w:rsidRDefault="009E1E16" w:rsidP="009E1E16">
      <w:pPr>
        <w:spacing w:before="120"/>
        <w:ind w:firstLine="567"/>
        <w:jc w:val="both"/>
      </w:pPr>
      <w:r w:rsidRPr="009748E2">
        <w:t>Социальное знание содержит противоречия, связанные и с противоречивостью действительности нас окружающей, и с противоречиями, возникающими или обнаруживаемыми в ходе познания. И действительность, и познание закономерно порождают все новые и новые проблемы, которые, прежде всего, и стимулируют процесс познания. “Мелкотемье”, в котором справедливо упрекали историков философы, невозможно, если речь идет о поисках решения вопроса, уже поставленного предшествующим развитием науки или противоречиями самой окружающей нас действительности.</w:t>
      </w:r>
      <w:r>
        <w:t xml:space="preserve"> </w:t>
      </w:r>
    </w:p>
    <w:p w:rsidR="009E1E16" w:rsidRDefault="009E1E16" w:rsidP="009E1E16">
      <w:pPr>
        <w:spacing w:before="120"/>
        <w:ind w:firstLine="567"/>
        <w:jc w:val="both"/>
      </w:pPr>
      <w:r w:rsidRPr="009748E2">
        <w:t>Формулирование вопроса (иначе говоря, постановка проблемы) - самый ответственный</w:t>
      </w:r>
      <w:r>
        <w:t xml:space="preserve"> </w:t>
      </w:r>
      <w:r w:rsidRPr="009748E2">
        <w:t>этап любого исследования, Слова К. Маркса о том, что “правильная постановка вопроса есть его решение” - не преувеличение. После того как вопрос сформулирован, гораздо экономнее и целенаправленней осуществляется сбор фактов и обнаруживаются новые связи в давно известных системах фактов. При этом всякое новое знание</w:t>
      </w:r>
      <w:r>
        <w:t xml:space="preserve"> </w:t>
      </w:r>
      <w:r w:rsidRPr="009748E2">
        <w:t>немедленно пополняет запас “внеисточникового”, и оно начинает работать с более высокой отметки. Другое дело, что правильно поставить вопрос можно только после основательного его изучения.</w:t>
      </w:r>
      <w:r>
        <w:t xml:space="preserve"> </w:t>
      </w:r>
    </w:p>
    <w:p w:rsidR="009E1E16" w:rsidRDefault="009E1E16" w:rsidP="009E1E16">
      <w:pPr>
        <w:spacing w:before="120"/>
        <w:ind w:firstLine="567"/>
        <w:jc w:val="both"/>
      </w:pPr>
      <w:r w:rsidRPr="009748E2">
        <w:t>Структурно введение работы обычно открывается обозначением темы - объекта исследования. Обзор работ предшественников вскрывает спорные вопросы. Акцент обычно делается на тех разноречиях, которые автор собирается разрешить или объяснить. И надо иметь в виду, что, как отметил еще Гете, между противоположными мнениями находится не истина, а проблема (истина может оказаться вообще за пределами этих мнений). Именно формулировкой проблемы заканчивается обзор литературы. А далее пишущий поясняет, на каком источниковом и внеисточниковом (теоретическом, концептуальном) материале он намерен строить свои заключения.</w:t>
      </w:r>
      <w:r>
        <w:t xml:space="preserve"> </w:t>
      </w:r>
    </w:p>
    <w:p w:rsidR="009E1E16" w:rsidRDefault="009E1E16" w:rsidP="009E1E16">
      <w:pPr>
        <w:spacing w:before="120"/>
        <w:ind w:firstLine="567"/>
        <w:jc w:val="both"/>
      </w:pPr>
      <w:r w:rsidRPr="009748E2">
        <w:t>Историческое знание предполагает</w:t>
      </w:r>
      <w:r>
        <w:t xml:space="preserve"> </w:t>
      </w:r>
      <w:r w:rsidRPr="009748E2">
        <w:t>лишь более или менее осмысленное запоминание. Овладение наукой требует обязательного соучастия. Поэтому для изучения истории необходимо четко сформулированная система ценностей, которой придерживается исследователь.</w:t>
      </w:r>
      <w:r>
        <w:t xml:space="preserve"> </w:t>
      </w:r>
    </w:p>
    <w:p w:rsidR="009E1E16" w:rsidRDefault="009E1E16" w:rsidP="009E1E16">
      <w:pPr>
        <w:spacing w:before="120"/>
        <w:ind w:firstLine="567"/>
        <w:jc w:val="both"/>
      </w:pPr>
      <w:r w:rsidRPr="009748E2">
        <w:t>Например, до сих пор одним из важнейших ценностных понятий является понятие прогресса. Обычно прогресс связывают лишь с “развитием производительных сил”. Но для исторического изучения жизни общества этого явно недостаточно. Поэтому необходимо дополнение: рост материальных благ общества. Но общество живет не только материальными заботами. Более того, сама сущность человека, как главного элемента истории, предполагает приоритет духовных ценностей. А потому, когда мы рассуждаем о прогрессе, следует говорить о росте материальных и духовных благ общества.</w:t>
      </w:r>
      <w:r>
        <w:t xml:space="preserve"> </w:t>
      </w:r>
    </w:p>
    <w:p w:rsidR="009E1E16" w:rsidRDefault="009E1E16" w:rsidP="009E1E16">
      <w:pPr>
        <w:spacing w:before="120"/>
        <w:ind w:firstLine="567"/>
        <w:jc w:val="both"/>
      </w:pPr>
      <w:r w:rsidRPr="009748E2">
        <w:t>Прогресс, очевидно, должен включать и принцип социальной справедливости: распределение благ согласно реальным трудовым затратам, согласно количеству и качеству труда. Добиться идеальной социальной справедливости</w:t>
      </w:r>
      <w:r>
        <w:t xml:space="preserve"> </w:t>
      </w:r>
      <w:r w:rsidRPr="009748E2">
        <w:t>человечеству пока еще не удавалось: в бесклассовом обществе ущемлялись наиболее энергичные его члены, в классовом же -</w:t>
      </w:r>
      <w:r>
        <w:t xml:space="preserve"> </w:t>
      </w:r>
      <w:r w:rsidRPr="009748E2">
        <w:t>неизбежна эксплуатация</w:t>
      </w:r>
      <w:r>
        <w:t xml:space="preserve"> </w:t>
      </w:r>
      <w:r w:rsidRPr="009748E2">
        <w:t>работников работодателями. Но за социальную справедливость всегда боролись униженные и неполноправные, а “мировые религии” на первый план выносили именно определенным образом понятые принципы социальной справедливости.</w:t>
      </w:r>
      <w:r>
        <w:t xml:space="preserve"> </w:t>
      </w:r>
    </w:p>
    <w:p w:rsidR="009E1E16" w:rsidRDefault="009E1E16" w:rsidP="009E1E16">
      <w:pPr>
        <w:spacing w:before="120"/>
        <w:ind w:firstLine="567"/>
        <w:jc w:val="both"/>
      </w:pPr>
      <w:r w:rsidRPr="009748E2">
        <w:t>И наконец, еще одна важнейшая характеристика прогресса - обеспечение дальнейшего развития. Исстари известно, что заработанное делится на три части: родителям, детям и себе. Но в разные периоды общество этим принципом пренебрегает, растрачивая ранее накопленное и расходуя те запасы, которые должны перейти к следующим поколениям. Такой “потребительский” подход, очевидно, не укладывается в понятие “прогресса”, даже если на какое-то время достигается подъем материальных благ.</w:t>
      </w:r>
      <w:r>
        <w:t xml:space="preserve"> </w:t>
      </w:r>
    </w:p>
    <w:p w:rsidR="009E1E16" w:rsidRDefault="009E1E16" w:rsidP="009E1E16">
      <w:pPr>
        <w:spacing w:before="120"/>
        <w:ind w:firstLine="567"/>
        <w:jc w:val="both"/>
      </w:pPr>
      <w:r w:rsidRPr="009748E2">
        <w:t>Нетрудно заметить, что ни в одну эпоху мы не найдем реализации четырех названных требований к сущности прогресса в их совокупности. Всегда чего-то да не хватает. В прогрессе в целом</w:t>
      </w:r>
      <w:r>
        <w:t xml:space="preserve"> </w:t>
      </w:r>
      <w:r w:rsidRPr="009748E2">
        <w:t>заинтересовано каждое конкретное общество, но всегда есть и силы в нем не заинтересованные, поскольку “на их век хватит”. Поэтому прогресс во все времена существует как тенденция. С точки зрения этой тенденции и следует оценивать деятельность исторических персонажей, сущность тех или иных исторических событий, периодов развития в истории и т.д.</w:t>
      </w:r>
      <w:r>
        <w:t xml:space="preserve"> </w:t>
      </w:r>
    </w:p>
    <w:p w:rsidR="009E1E16" w:rsidRDefault="009E1E16" w:rsidP="009E1E16">
      <w:pPr>
        <w:spacing w:before="120"/>
        <w:ind w:firstLine="567"/>
        <w:jc w:val="both"/>
      </w:pPr>
      <w:r w:rsidRPr="009748E2">
        <w:t>Разумеется, система ценностей - это тоже проблема, решение которой зависит от избранной методологии, от нравственных принципов. Недаром, в историографии существует столь много точек зрения на понимание сущности прогресса.</w:t>
      </w:r>
      <w:r>
        <w:t xml:space="preserve"> </w:t>
      </w:r>
    </w:p>
    <w:p w:rsidR="009E1E16" w:rsidRDefault="009E1E16" w:rsidP="009E1E16">
      <w:pPr>
        <w:spacing w:before="120"/>
        <w:ind w:firstLine="567"/>
        <w:jc w:val="both"/>
      </w:pPr>
      <w:r w:rsidRPr="009748E2">
        <w:t>В рамках этой проблемы не так давно обсуждался “принцип партийности”, который чаще всего понимался не как методологическая, а как политическая категория. (Поэтому часто встречалось словосочетание “научность и партийность“). Между тем, этот принцип зародился еще у философов XVII - XVIII веков. Его употребляли Т. Гоббс, К. Лихтенберг, И. Кант, Гегель и другие как обозначение общественного интереса. В методологическом плане принцип партийности - это та общественная позиция, которая ориентирована на поиск истины и с которой истина может быть постигнута. И совершенно обязательно, чтобы исследователь-обществовед уже при постановке проблемы изучения обозначил свое понимание</w:t>
      </w:r>
      <w:r>
        <w:t xml:space="preserve"> </w:t>
      </w:r>
      <w:r w:rsidRPr="009748E2">
        <w:t>системы ценностей.</w:t>
      </w:r>
    </w:p>
    <w:p w:rsidR="005F369E" w:rsidRDefault="005F369E">
      <w:bookmarkStart w:id="0" w:name="_GoBack"/>
      <w:bookmarkEnd w:id="0"/>
    </w:p>
    <w:sectPr w:rsidR="005F369E" w:rsidSect="005064A4">
      <w:pgSz w:w="11906" w:h="16838"/>
      <w:pgMar w:top="1134" w:right="1134" w:bottom="1134" w:left="1134" w:header="708" w:footer="708" w:gutter="0"/>
      <w:cols w:space="708"/>
      <w:titlePg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148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E16"/>
    <w:rsid w:val="000E4CDD"/>
    <w:rsid w:val="001776F2"/>
    <w:rsid w:val="003F57DB"/>
    <w:rsid w:val="004872CC"/>
    <w:rsid w:val="005064A4"/>
    <w:rsid w:val="005F369E"/>
    <w:rsid w:val="00820540"/>
    <w:rsid w:val="009748E2"/>
    <w:rsid w:val="009E1E16"/>
    <w:rsid w:val="00AF5F9F"/>
    <w:rsid w:val="00F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B4D9D7-0706-459E-92E6-07C43AA5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E16"/>
    <w:pPr>
      <w:spacing w:before="100" w:after="10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1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14671</Words>
  <Characters>8364</Characters>
  <Application>Microsoft Office Word</Application>
  <DocSecurity>0</DocSecurity>
  <Lines>69</Lines>
  <Paragraphs>45</Paragraphs>
  <ScaleCrop>false</ScaleCrop>
  <Company>Home</Company>
  <LinksUpToDate>false</LinksUpToDate>
  <CharactersWithSpaces>22990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и как изучает история</dc:title>
  <dc:subject/>
  <dc:creator>User</dc:creator>
  <cp:keywords/>
  <dc:description/>
  <cp:lastModifiedBy>admin</cp:lastModifiedBy>
  <cp:revision>2</cp:revision>
  <dcterms:created xsi:type="dcterms:W3CDTF">2014-01-25T14:41:00Z</dcterms:created>
  <dcterms:modified xsi:type="dcterms:W3CDTF">2014-01-25T14:41:00Z</dcterms:modified>
</cp:coreProperties>
</file>