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1" w:rsidRDefault="001D0A3D">
      <w:pPr>
        <w:pStyle w:val="a3"/>
        <w:rPr>
          <w:sz w:val="36"/>
        </w:rPr>
      </w:pPr>
      <w:r>
        <w:rPr>
          <w:rFonts w:ascii="Arial" w:hAnsi="Arial" w:cs="Arial"/>
          <w:b/>
          <w:bCs/>
          <w:sz w:val="36"/>
        </w:rPr>
        <w:t>ЧУБАТИЙ МИКОЛА</w:t>
      </w:r>
      <w:r>
        <w:rPr>
          <w:rFonts w:ascii="Arial" w:hAnsi="Arial" w:cs="Arial"/>
          <w:sz w:val="36"/>
        </w:rPr>
        <w:t xml:space="preserve"> (11.12.1889 -21.7.1975) - визначний український вчений, історик права та церкви, педагог і публіцист Н. у Тернополі. У 1909 закінчив українську державну гімназію. У 1909-13 навчався у Львівській греко-католицькій духовній семінарії. У 1913 вступив на філософський ф-тет Львівського ун-ту. Слухав лекції М.Грушевського, відвідував семінари визначного історика слов'янського права Освальда Бальцера. Під час Першої світової війни продовжував навчання у Віденському ун-ті. У і 917 повернувся до Львова, дев 1918 одержав диплом доктора філософії. У 1917-18 вивчав право у Львівському ун-ті. Захистив дисертацію на звання доктора права на тему: “Державноправне становище руських земель Литовської держави під кінець 14 ст.”. У період ЗУНР брав активну участь в державно-політичному житті. Був призначений помічником державного секретаря освіти уряду ЗУНР У січні 1919 входив до складу державної делегації ЗУНР, яка брала участь у проголошенні Акта злуки на Софійському майдані в Києві. Був учасником Трудового конгресу України. З поч. 1919- доцент історії українського права у Кам'янець-Подільському державному українському університеті. У червні 1919 повернувся до Львова. Працював у газеті “Нова рада”, заснував та редагував тижневик “Правда” (видання були заборонені польською владою у 1920). В 1920-25 - професор історії українського права Львівського (таємного) українського університету. У цей же час Ч. працював директором гімназії сестер-василіянок та вчителем польської державної гімназії у Львові. З 1927 до 1939 Ч. - професор Львівської греко-католицької духовної академії (до 1928 - духовна семінарія), де викладав історію церкви. У 1928 обраний дійсним членом НТШ, був членом управи товариства та заступником голови історико-філософічної секції. У серпні 1939 брав участь у міжнародному конгресі католицької організації “Pax Romana”, що проходив у США.</w:t>
      </w:r>
    </w:p>
    <w:p w:rsidR="00AC4051" w:rsidRDefault="001D0A3D">
      <w:pPr>
        <w:pStyle w:val="a3"/>
        <w:rPr>
          <w:sz w:val="36"/>
        </w:rPr>
      </w:pPr>
      <w:r>
        <w:rPr>
          <w:rFonts w:ascii="Arial" w:hAnsi="Arial" w:cs="Arial"/>
          <w:sz w:val="36"/>
        </w:rPr>
        <w:t>У зв'язку з початком Другої світової війни та вступом в Галичину радянських військ змушений залишитися в еміграції. У 1939—41 викладав у коледжі св.Василя у Стремфорді. У 1941 переїхав до Нью-Йорка, де співпрацював у журналі “Шлях” та газеті “Свобода” (до 1954), згодом - у газеті “Америка”. Ч. став засновником і першим головою НТШ у США (1948-52), заст. президента Головної Ради НТШ (1952-55), членом ряду американських наукових інституцій, зокрема “American Historical Association” (1946), Academy of Political Science-Columbia University (1946), ALLSS (1952). Ч. був професором і почесним доктором УВУ (з 1948) в Мюнхені, деканом юридичного ф-ту та професором Українського історичного товариства, ініціатором та першим редактором (1944-57) наукового українознавчого журналу “Ukrainian Quarterly”, який відіграв важливу роль у поширенні правдивої інформації про Україну та українські проблеми в англомовному світі. Помер у США. Ч. належить ряд праць з історії українського права, зокрема “Огляд історії українського права: державне право” (1922-23). Серед ін. праць з цієї тематики: “Державний лад у Західній Обпасти Української Народної Республіки” (1921), “Правне становище церкви в Козацькій Україні” (1925), “До історії адвокатури в Україні” (1934), “Історично-правні основи актів Самостійности та Соборности України 1918 та 1919 рр.” (1963) та ін. Ч. - автор низки фундаментальних досліджень з історії української церкви. Серед них: “Західна Україна і Рим у 13 віці у своїх змаганнях до церковної унії” (1917), “Історія християнства на Руси-Україні” в двох томах (тт.1-2, 1965-76). Ч. грунтовно займався проблемами етногенезу українського народу. В монографії “Княжа Русь-Україна та виникнення трьох слов'янських націй” (1964) Ч. спростував теорію існування єдиної давньоруської народності, конкретними історико-юридичними аргументами підтримав теорію М.Грушевського про шляхи формування трьох східнослов'янських народів.</w:t>
      </w:r>
    </w:p>
    <w:p w:rsidR="00AC4051" w:rsidRDefault="00AC4051">
      <w:pPr>
        <w:pStyle w:val="a3"/>
        <w:spacing w:before="0" w:beforeAutospacing="0" w:after="0" w:afterAutospacing="0"/>
        <w:rPr>
          <w:sz w:val="36"/>
        </w:rPr>
      </w:pPr>
      <w:bookmarkStart w:id="0" w:name="_GoBack"/>
      <w:bookmarkEnd w:id="0"/>
    </w:p>
    <w:sectPr w:rsidR="00AC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A3D"/>
    <w:rsid w:val="001D0A3D"/>
    <w:rsid w:val="005F3EA0"/>
    <w:rsid w:val="00A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C6C6-C39C-4830-8EA1-BA2C12D9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ЧУБАТИЙ МИКОЛА (11</vt:lpstr>
    </vt:vector>
  </TitlesOfParts>
  <Manager>Право. Міжнародні відносини</Manager>
  <Company> Право. Міжнародні відносини</Company>
  <LinksUpToDate>false</LinksUpToDate>
  <CharactersWithSpaces>3800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ЧУБАТИЙ МИКОЛА (11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2014-08-16T02:16:00Z</dcterms:created>
  <dcterms:modified xsi:type="dcterms:W3CDTF">2014-08-16T02:16:00Z</dcterms:modified>
  <cp:category>Право. Міжнародні відносини</cp:category>
</cp:coreProperties>
</file>