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B2" w:rsidRPr="0064793A" w:rsidRDefault="003527B2">
      <w:pPr>
        <w:jc w:val="center"/>
        <w:rPr>
          <w:b/>
          <w:bCs/>
          <w:sz w:val="28"/>
          <w:szCs w:val="28"/>
          <w:u w:val="single"/>
        </w:rPr>
      </w:pPr>
      <w:r w:rsidRPr="0064793A">
        <w:rPr>
          <w:b/>
          <w:bCs/>
          <w:sz w:val="28"/>
          <w:szCs w:val="28"/>
          <w:u w:val="single"/>
        </w:rPr>
        <w:t>Цитомегаловирусная инфекция и беременность.</w:t>
      </w:r>
    </w:p>
    <w:p w:rsidR="003527B2" w:rsidRPr="0064793A" w:rsidRDefault="003527B2">
      <w:pPr>
        <w:ind w:firstLine="900"/>
        <w:jc w:val="both"/>
      </w:pP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Несмотря на то, что прошло более столетия после первого описания цитомегалии и треть века после открытия цитомегаловируса, только недавно выяснилось широкое распространение этой инфекции и ее значение в акушерстве, неонатологии, педиатрии, клинической вирусологии, трансфузиологии и трансплантологии. Отмечается тот факт, что ЦМВ является одной из наиболее частых причин внутриутробной и перинатальной инфекции.</w:t>
      </w:r>
    </w:p>
    <w:p w:rsidR="003527B2" w:rsidRPr="0064793A" w:rsidRDefault="003527B2">
      <w:pPr>
        <w:pStyle w:val="2"/>
        <w:rPr>
          <w:b/>
          <w:bCs/>
          <w:sz w:val="24"/>
          <w:szCs w:val="24"/>
          <w:u w:val="single"/>
        </w:rPr>
      </w:pPr>
      <w:r w:rsidRPr="0064793A">
        <w:rPr>
          <w:b/>
          <w:bCs/>
          <w:sz w:val="24"/>
          <w:szCs w:val="24"/>
          <w:u w:val="single"/>
        </w:rPr>
        <w:t>Этиология.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 xml:space="preserve">Цитомегаловирус относится к семейству герпетических вирусов. Для них характерна способность персистировать в организме с нерегулярной продукцией вирусных частиц и обострениями хронической инфекции. Особенностями ЦМВ по сравнению с другими вирусами является необычайно крупный ДНК-геном, возможность репликации без повреждения клетки, меньшая цитопатогенность в культуре тканей, медленная репликация вируса, сравнительно низкая вирулентность и более узкий спектр хозяев, меньшая чувствительность к аналогам нуклеозидов и резкое подавление клеточного иммунитета со снижением соотношения </w:t>
      </w:r>
      <w:r w:rsidRPr="0064793A">
        <w:rPr>
          <w:sz w:val="24"/>
          <w:szCs w:val="24"/>
          <w:lang w:val="en-US"/>
        </w:rPr>
        <w:t>CD</w:t>
      </w:r>
      <w:r w:rsidRPr="0064793A">
        <w:rPr>
          <w:sz w:val="24"/>
          <w:szCs w:val="24"/>
        </w:rPr>
        <w:t>4/</w:t>
      </w:r>
      <w:r w:rsidRPr="0064793A">
        <w:rPr>
          <w:sz w:val="24"/>
          <w:szCs w:val="24"/>
          <w:lang w:val="en-US"/>
        </w:rPr>
        <w:t>CD</w:t>
      </w:r>
      <w:r w:rsidRPr="0064793A">
        <w:rPr>
          <w:sz w:val="24"/>
          <w:szCs w:val="24"/>
        </w:rPr>
        <w:t>8.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Специфическая лабораторная диагностика ЦМВ приобретает особое значение. Для обнаружения вируса и его антигенов существует ряд методик. Изоляция ЦМВ на клеточной культуре основана на характерном цитопатическом эффекте, который при ЦМВ развивается медленно–в традиционном исполнении 2-3 недели. Тем не менее, культивирование ЦМВ считается самым достоверным и надежным методом диагностики. В последнее время это исследование значительно усовершенствовано и доведено до уровня экспресс –метода, позволяющего с помощью центрифугирования и последующего применения моноклональных антител выявить в культуре тканей ранние антигены ЦМВ. Материалом для заражения культуры тканей могут служить слюна, моча, кровь, цервикальное отделяемое, амниотическая жидкость, сперма, образцы тканей при биопсии и аутопсии. Следует учитывать малую устойчивость ЦМВ во внешней среде  и потому следует направлять в вирусологическую лабораторию свежий материал.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Дальнейшим шагом к рационализации обнаружения антигенов ЦМВ является применение молекулярной гибридизации, которая позволяет без применения культуры тканей обнаруживать вирусную ДНК непосредственно в исследуемых образцах.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Цитоскопический анализ осадков слюны и мочи основан на способности ЦМВ проникать в клетку с помощью виропексиса. При этом в одной клетке накапливается до 10000вирусных частиц, формирующих крупные внутриядерные включения, значительно увеличивающие размеры инфицированной клетки. Так возникает цитомегалическая клетка, которую называют «совиным глазом».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Выявление цитомегалической клетки при гистоисследовании материалов аутопсии имеет бесспорное диагностическое значение, также как и обнаружение антител к ЦМВ.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 xml:space="preserve">Значительные преимущества имеет метод иммунофлюоресцентного анализа, позволяющий определять антитела </w:t>
      </w:r>
      <w:r w:rsidRPr="0064793A">
        <w:rPr>
          <w:sz w:val="24"/>
          <w:szCs w:val="24"/>
          <w:lang w:val="en-US"/>
        </w:rPr>
        <w:t>M</w:t>
      </w:r>
      <w:r w:rsidRPr="0064793A">
        <w:rPr>
          <w:sz w:val="24"/>
          <w:szCs w:val="24"/>
        </w:rPr>
        <w:t xml:space="preserve"> и </w:t>
      </w:r>
      <w:r w:rsidRPr="0064793A">
        <w:rPr>
          <w:sz w:val="24"/>
          <w:szCs w:val="24"/>
          <w:lang w:val="en-US"/>
        </w:rPr>
        <w:t>G</w:t>
      </w:r>
      <w:r w:rsidRPr="0064793A">
        <w:rPr>
          <w:sz w:val="24"/>
          <w:szCs w:val="24"/>
        </w:rPr>
        <w:t xml:space="preserve"> к ЦМВ, а также конкурирующий с ним по чувствительности ИФА. Первый метод более доступен, но в то же время второй более точен и чувствителен. В ряде лабораторий успешно применяется твердофазный иммуноанализ. Наиболее современным методом является иммуноблотинг, позволяющий с помощью полиакриламидного гель-электрофреза определять весь спектр антител к ЦМВ.</w:t>
      </w:r>
    </w:p>
    <w:p w:rsidR="003527B2" w:rsidRPr="0064793A" w:rsidRDefault="003527B2">
      <w:pPr>
        <w:pStyle w:val="2"/>
        <w:rPr>
          <w:b/>
          <w:bCs/>
          <w:sz w:val="24"/>
          <w:szCs w:val="24"/>
          <w:u w:val="single"/>
        </w:rPr>
      </w:pPr>
      <w:r w:rsidRPr="0064793A">
        <w:rPr>
          <w:b/>
          <w:bCs/>
          <w:sz w:val="24"/>
          <w:szCs w:val="24"/>
          <w:u w:val="single"/>
        </w:rPr>
        <w:t>Эпидемиология.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Источниками инфекции могут являться хронические носители ЦМВ или больные с различными вариантам цитомегаловирусной инфекции, а точнее–их биологические жидкости и выделения: кровь, моча, слюна, вагинальное отделяемое, слезы, грудное молоко, спинномозговая и амниотическая жидкости, отделяемое носоглотки, сперма, фекалии и др.  Особенно велик риск инфицирования новорожденных при заменных переливаниях крови или повторных гемотрансфузиях от эпидемиологически опасных доноров. В то же время обнаружено, что донорская кровь при хранении в течение 2 дней при температуре 4</w:t>
      </w:r>
      <w:r w:rsidRPr="0064793A">
        <w:rPr>
          <w:sz w:val="24"/>
          <w:szCs w:val="24"/>
          <w:vertAlign w:val="superscript"/>
        </w:rPr>
        <w:t>О</w:t>
      </w:r>
      <w:r w:rsidRPr="0064793A">
        <w:rPr>
          <w:sz w:val="24"/>
          <w:szCs w:val="24"/>
        </w:rPr>
        <w:t>С реже сохраняет ЦМВ, чем свежая. В трансплантологии источником ЦМВ являются донорские ткани и органы. Особенно велик риск при пересадке костного мозга и почек.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Если давно известно, что женщина может быть источником передачи ЦМВ новорожденному, то в последнее время также установлено, что возможна передача ЦМВ от детей взрослым и, прежде всего родителям.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Механизм передачи ЦМВ предполагает в первую очередь тесный контакт между беременной (родильницей) и плодом (новорожденным), между сексуальными партнерами, между детьми в закрытых детских коллективах. В настоящее время установлено, что интранатальная  или  ранняя постнатальная передача ЦМВ происходит в 10 раз чаще, чем трансплацентарная. В послеродовом периоде эпидемиологическая опасность матери для новорожденного также сохраняется. Это связано с нарушением женщиной гигиенических норм, а также с возможностью передачи вируса через грудное молоко (20% серопозитивных матерей имеют ЦМВ в грудном молоке и 76% их детей оказываются инфицированными).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ЦМВ является полигистиотропным, но особый тропизм он проявляет к слюнным железам. Отсюда реальна возможность передачи вируса при поцелуях, в отношении матери с ребенком, у молодых людей к началу сексуальной активности. Возможно, что в этой связи следует рассматривать две волны атаки ЦМВ с учетом возраста и интимности контакта между людьми: первая волна достигается к трехлетнему возрасту, вторая–к периоду половой зрелости.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Следует также отметить, что первичная ЦМВ-инфекция у беременных возникает значительно реже, чем обострения хронической, но, в то же время представляет большую опасность для плода и новорожденного. Генетическая предрасположенность также определяет восприимчивость к ЦМВ-инфекции. Что же касается суперинфекции при ЦМВ то возможность ее возникновения недостаточно изучена, хотя с учетом вариантов ЦМВ-инфекции у человека она является теоретически возможной.</w:t>
      </w:r>
    </w:p>
    <w:p w:rsidR="003527B2" w:rsidRPr="0064793A" w:rsidRDefault="003527B2">
      <w:pPr>
        <w:pStyle w:val="2"/>
        <w:rPr>
          <w:b/>
          <w:bCs/>
          <w:sz w:val="24"/>
          <w:szCs w:val="24"/>
          <w:u w:val="single"/>
        </w:rPr>
      </w:pPr>
      <w:r w:rsidRPr="0064793A">
        <w:rPr>
          <w:b/>
          <w:bCs/>
          <w:sz w:val="24"/>
          <w:szCs w:val="24"/>
          <w:u w:val="single"/>
        </w:rPr>
        <w:t>Клинико-патогенетические варианты ЦМВ-инфекции.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Обнаружение ЦМВ не означает развития заболевания. В большинстве случаев формируется вирусоносительство или субклиническая, инаппарантная хроническая  форма инфекции, не вызывающая вне иммунодепрессии никаких субъективных нарушений или объективных клинических проявлений.состоянию длительной (нередко пожизненной) латенции ЦМВ способствует его внутриклеточное сохранение в лимфоцитах, где он надежно защищен от действия специфических антител и интерферона. По-видимому, надежным пристанищем для ЦМВ могут явиться и моноциты, реже–полиморфноядерные лейкоциты.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Многообразие клинико-патогенетических форм ЦМВ-инфекции связано с в большинстве случаев с бессимптомной латенцией и с полиморфизмом ее клинических проявлений. Диапазон клинических вариантов необычайно широк–от едва выраженного сиалоаденита, благоприятно текущего мононуклеозоподобного заболевания  до тяжелейших поражений печени, легких и мозга, а также шока, который вызван деструкцией надпочечников при диссеминированной ЦМВ-инфекции. Последние формы особенно часто возникают при СПИДе. Появление ЦМВ-вирусемии при СПИДе расценивается как прогностически неблагоприятный признак.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ЦМВ и иммунодепрессия–наиболее важная особенность патогенеза цитомегалии. Это связано с тем, что для ЦМВ характерна реактивация в условиях так или иначе возникшего иммунодефицита. Наиболее ярким проявлением этой закономерности является присоединение ЦМВ к ВИЧ.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Теоретически у беременной женщины возможно развитие любого из множества клинико-патогенетических вариантов ЦМВИ. В то же время многолетний опыт убеждает, что в этих случаях речь почти всегда идет об обострении хронической или латентной ЦМВИ, которая как правило не имеет ярких клинических проявлений у матери. При этом у женщины в анамнезе имеются указания на привычное невынашивание беременности, неразвивающуюся беременность, мертворождение, рождение нежизнеспособных детей, а также детей-инвалидов с врожденными пороками развития.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Первичная ЦМВИ у беременных возникает в 1-4% случаев и сопровождается 50% риском внутриутробного заражения плода. Обострение хронической или латентной ЦМВИ чаще (10-20%) возникают у серопозитивных беременных. Несмотря на то, что ЦМВ выявляется у 1-2% всех новорожденных только 0,05-0,1% из них страдают от цитомегаловирусных заболеваний. Даже при развитии во время беременности первичной ЦМВИ 90-95% женщин имеют шанс родить здорового ребенка.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У женщины с доказанной ЦМВИ и отягощенным акушерским анамнезом наиболее вероятной и частой причиной внутриутробной гибели плода является ЦМВИ. Подобная ситуация может потребовать принятия неотложных практических решений: сохранять беременность у инфицированной ЦМВ женщины или считать ее противопоказанной. Трудности в решении этого вопроса возникают на поздних сроках беременности. При решении вопроса о сохранении беременности при ЦМВИ приходиться учитывать не только ближайшие возможные отрицательные последствия  но и отдаленные исходы для ребенка. В 10% наблюдений у внутриутробно инфицированных детей в последующем возникают нарушения слуха и интеллекта а также другие неврологические нарушения.</w:t>
      </w:r>
    </w:p>
    <w:p w:rsidR="003527B2" w:rsidRPr="0064793A" w:rsidRDefault="003527B2">
      <w:pPr>
        <w:pStyle w:val="2"/>
        <w:rPr>
          <w:b/>
          <w:bCs/>
          <w:sz w:val="24"/>
          <w:szCs w:val="24"/>
          <w:u w:val="single"/>
        </w:rPr>
      </w:pPr>
      <w:r w:rsidRPr="0064793A">
        <w:rPr>
          <w:b/>
          <w:bCs/>
          <w:sz w:val="24"/>
          <w:szCs w:val="24"/>
          <w:u w:val="single"/>
        </w:rPr>
        <w:t>Лечение.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Надежной противовирусной терапии при ЦМВИ до настоящего времени нет, хотя ведутся интенсивные поиски в этом направлении. Не оправдались надежды на противовирусные препараты широкого спектра действия, такие, как  видарабин или аденин-арабинозид, виразол, а также ацикловир. К перспективным противовирусным препаратам при ЦВМИ относятся новые лекарственные средства–ганцикловир и фоскарнет, которые в нашей сттране изуены не были. Использование с лечебной целью интерферонов при ЦМВИ малорезультативно, но их изучение продолжается.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Учитывая существенные нарушения клеточного иммунитета, лежащие в основе патогенеза ЦМВИ применяется левамизол по схеме:</w:t>
      </w:r>
    </w:p>
    <w:p w:rsidR="003527B2" w:rsidRPr="0064793A" w:rsidRDefault="003527B2">
      <w:pPr>
        <w:pStyle w:val="2"/>
        <w:rPr>
          <w:sz w:val="24"/>
          <w:szCs w:val="24"/>
        </w:rPr>
      </w:pPr>
      <w:r w:rsidRPr="0064793A">
        <w:rPr>
          <w:sz w:val="24"/>
          <w:szCs w:val="24"/>
        </w:rPr>
        <w:t>1-я неделя–по 50 мг 2 раза в день в течение 5 дней, затем двухдневный перерыв; 2-я и последующие недели–перпарат применять наоборот, только 2 дня, а в течение 5 дней не принимать. Суммарная доза на курс терапии–2950 мг. В большинстве случаев такие дозы не вызывают побочных явлений и приводят к улучшению иммунологических показателей, снижению экскреции ЦМВ с мочой и слюной, значительному снижению риска неблагоприятных исходов беременности. При недостаточной эффективности лечения проводится последующий курс лечения декарисом.</w:t>
      </w:r>
      <w:bookmarkStart w:id="0" w:name="_GoBack"/>
      <w:bookmarkEnd w:id="0"/>
    </w:p>
    <w:sectPr w:rsidR="003527B2" w:rsidRPr="0064793A" w:rsidSect="003527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3A"/>
    <w:rsid w:val="003527B2"/>
    <w:rsid w:val="00470FE4"/>
    <w:rsid w:val="0064793A"/>
    <w:rsid w:val="00A41E4C"/>
    <w:rsid w:val="00E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95AAD2-4228-4A87-AA7D-90F3463F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6356</Words>
  <Characters>3624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ЫвывваЦитомегаловирусная инфекция и беременность</vt:lpstr>
    </vt:vector>
  </TitlesOfParts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ЫвывваЦитомегаловирусная инфекция и беременность</dc:title>
  <dc:subject/>
  <dc:creator>Зязев Борис Юрьевич</dc:creator>
  <cp:keywords/>
  <dc:description/>
  <cp:lastModifiedBy>admin</cp:lastModifiedBy>
  <cp:revision>2</cp:revision>
  <dcterms:created xsi:type="dcterms:W3CDTF">2014-01-27T13:07:00Z</dcterms:created>
  <dcterms:modified xsi:type="dcterms:W3CDTF">2014-01-27T13:07:00Z</dcterms:modified>
</cp:coreProperties>
</file>