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470" w:rsidRDefault="00B85470">
      <w:pPr>
        <w:pStyle w:val="1"/>
        <w:numPr>
          <w:ilvl w:val="0"/>
          <w:numId w:val="3"/>
        </w:numPr>
        <w:spacing w:line="360" w:lineRule="auto"/>
        <w:jc w:val="center"/>
        <w:rPr>
          <w:rFonts w:ascii="Courier New" w:hAnsi="Courier New"/>
          <w:b/>
        </w:rPr>
      </w:pPr>
      <w:r>
        <w:rPr>
          <w:rFonts w:ascii="Courier New" w:hAnsi="Courier New"/>
          <w:b/>
        </w:rPr>
        <w:t>Управление дебиторской задолженностью</w:t>
      </w:r>
    </w:p>
    <w:p w:rsidR="00B85470" w:rsidRDefault="00B85470">
      <w:pPr>
        <w:pStyle w:val="a3"/>
        <w:numPr>
          <w:ilvl w:val="0"/>
          <w:numId w:val="4"/>
        </w:numPr>
        <w:tabs>
          <w:tab w:val="clear" w:pos="360"/>
          <w:tab w:val="num" w:pos="0"/>
        </w:tabs>
        <w:spacing w:line="360" w:lineRule="auto"/>
        <w:ind w:left="0" w:firstLine="0"/>
        <w:jc w:val="both"/>
        <w:rPr>
          <w:rFonts w:ascii="Courier New" w:hAnsi="Courier New"/>
        </w:rPr>
      </w:pPr>
      <w:r>
        <w:rPr>
          <w:rFonts w:ascii="Courier New" w:hAnsi="Courier New"/>
        </w:rPr>
        <w:t>В условиях формирования рыночных отношений, практически невозможно управлять сложным экономическим механизмом хозяйствующего субъекта без своевременной экономической информации, основную часть которой дает четко налаженная система бухгалтерского учета и анализа финансово-хозяйственной деятельности. Данные бухгалтерского учета и анализа финансово-хозяйственной деятельности используются для оперативного руководства над работой хозяйствующих субъектов и их структурных подразделений, для составления экономических прогнозов и текущих планов и, наконец, для изучения и исследования закономерностей развития экономики страны.</w:t>
      </w:r>
    </w:p>
    <w:p w:rsidR="00B85470" w:rsidRDefault="00B85470">
      <w:pPr>
        <w:pStyle w:val="a3"/>
        <w:spacing w:line="360" w:lineRule="auto"/>
        <w:ind w:right="-198" w:firstLine="720"/>
        <w:jc w:val="both"/>
        <w:rPr>
          <w:rFonts w:ascii="Courier New" w:hAnsi="Courier New"/>
        </w:rPr>
      </w:pPr>
      <w:r>
        <w:rPr>
          <w:rFonts w:ascii="Courier New" w:hAnsi="Courier New"/>
        </w:rPr>
        <w:t>Катастрофический спад производства, свертывание отдельных отраслей народного хозяйства вызывали рост инфляции, безработицы, а самое главное нестабильность рыночных отношений между хозяйствующими субъектами, ухудшение их финансового состояния.</w:t>
      </w:r>
    </w:p>
    <w:p w:rsidR="00B85470" w:rsidRDefault="00B85470">
      <w:pPr>
        <w:pStyle w:val="a3"/>
        <w:spacing w:line="360" w:lineRule="auto"/>
        <w:ind w:right="-198" w:firstLine="720"/>
        <w:jc w:val="both"/>
        <w:rPr>
          <w:rFonts w:ascii="Courier New" w:hAnsi="Courier New"/>
        </w:rPr>
      </w:pPr>
      <w:r>
        <w:rPr>
          <w:rFonts w:ascii="Courier New" w:hAnsi="Courier New"/>
        </w:rPr>
        <w:t>Наиболее актуальным, остро стоящим перед всеми хозяйственниками в настоящее время является вопрос, который напрямую связан с расчетно-платежными операциями и, как следствие этого - несомненно, координирующего работу хозяйственного субъекта в целом - это дебиторская задолженность.</w:t>
      </w:r>
    </w:p>
    <w:p w:rsidR="00B85470" w:rsidRDefault="00B85470">
      <w:pPr>
        <w:pStyle w:val="a3"/>
        <w:spacing w:line="360" w:lineRule="auto"/>
        <w:ind w:right="-198" w:firstLine="720"/>
        <w:jc w:val="both"/>
        <w:rPr>
          <w:rFonts w:ascii="Courier New" w:hAnsi="Courier New"/>
        </w:rPr>
      </w:pPr>
      <w:r>
        <w:rPr>
          <w:rFonts w:ascii="Courier New" w:hAnsi="Courier New"/>
        </w:rPr>
        <w:t>Дебиторская задолженность является важной частью активов хозяйствующих субъектов. Причем, при современной структуре баланса любого предприятия она имеет место, как в первом, так и во втором его разделах.</w:t>
      </w:r>
    </w:p>
    <w:p w:rsidR="00B85470" w:rsidRDefault="00B85470">
      <w:pPr>
        <w:pStyle w:val="a3"/>
        <w:spacing w:line="360" w:lineRule="auto"/>
        <w:ind w:right="-198" w:firstLine="720"/>
        <w:jc w:val="both"/>
        <w:rPr>
          <w:rFonts w:ascii="Courier New" w:hAnsi="Courier New"/>
        </w:rPr>
      </w:pPr>
      <w:r>
        <w:rPr>
          <w:rFonts w:ascii="Courier New" w:hAnsi="Courier New"/>
        </w:rPr>
        <w:t>Дебиторская задолженность - это действительно одна из самых актуальных тем хозяйствующих субъектов развивающейся рыночной экономики.</w:t>
      </w:r>
    </w:p>
    <w:p w:rsidR="00B85470" w:rsidRDefault="00B85470">
      <w:pPr>
        <w:pStyle w:val="a3"/>
        <w:spacing w:line="360" w:lineRule="auto"/>
        <w:ind w:right="-198" w:firstLine="720"/>
        <w:jc w:val="both"/>
        <w:rPr>
          <w:rFonts w:ascii="Courier New" w:hAnsi="Courier New"/>
        </w:rPr>
      </w:pPr>
      <w:r>
        <w:rPr>
          <w:rFonts w:ascii="Courier New" w:hAnsi="Courier New"/>
        </w:rPr>
        <w:t>Осуществляя предпринимательскую деятельность, участники имущественного оборота предлагают, что по мере проведения хозяйственных операций они не только возвратят вложенные средства, но и получат доходы.</w:t>
      </w:r>
    </w:p>
    <w:p w:rsidR="00B85470" w:rsidRDefault="00B85470">
      <w:pPr>
        <w:pStyle w:val="a3"/>
        <w:spacing w:line="360" w:lineRule="auto"/>
        <w:ind w:right="-198" w:firstLine="720"/>
        <w:jc w:val="both"/>
        <w:rPr>
          <w:rFonts w:ascii="Courier New" w:hAnsi="Courier New"/>
        </w:rPr>
      </w:pPr>
      <w:r>
        <w:rPr>
          <w:rFonts w:ascii="Courier New" w:hAnsi="Courier New"/>
        </w:rPr>
        <w:t>Однако в реальной практике, особенно с переходом на рыночные отношения и спада производства, нередко, а точнее постоянно, возникают ситуации, когда по тем или иным причинам предприятие не может взыскать долги с контрагентов. Дебиторская задолженность «зависает» на долгие месяцы, а иногда даже и годы. Рост дебиторской задолженности ухудшает финансовое состояние предприятий, а иногда приводит и к банкротству.</w:t>
      </w:r>
    </w:p>
    <w:p w:rsidR="00B85470" w:rsidRDefault="00B85470">
      <w:pPr>
        <w:pStyle w:val="a3"/>
        <w:spacing w:line="360" w:lineRule="auto"/>
        <w:ind w:right="-198" w:firstLine="720"/>
        <w:jc w:val="both"/>
        <w:rPr>
          <w:rFonts w:ascii="Courier New" w:hAnsi="Courier New"/>
        </w:rPr>
      </w:pPr>
      <w:r>
        <w:rPr>
          <w:rFonts w:ascii="Courier New" w:hAnsi="Courier New"/>
        </w:rPr>
        <w:t>Являясь частью оборотных средств, а именно частью фондов обращения, дебиторская задолженность, а особенно неоправданная «зависшая», резко сокращает оборачиваемость оборотных средств и тем самым уменьшает доход предприятия.</w:t>
      </w:r>
    </w:p>
    <w:p w:rsidR="00B85470" w:rsidRDefault="00B85470">
      <w:pPr>
        <w:pStyle w:val="a3"/>
        <w:spacing w:line="360" w:lineRule="auto"/>
        <w:ind w:right="-198" w:firstLine="720"/>
        <w:jc w:val="both"/>
        <w:rPr>
          <w:rFonts w:ascii="Courier New" w:hAnsi="Courier New"/>
        </w:rPr>
      </w:pPr>
      <w:r>
        <w:rPr>
          <w:rFonts w:ascii="Courier New" w:hAnsi="Courier New"/>
        </w:rPr>
        <w:t>Поэтому на сегодня важнейшими проблемами, решения которых должно способствовать улучшению финансового состояния хозяйствующих субъектов, являются:</w:t>
      </w:r>
    </w:p>
    <w:p w:rsidR="00B85470" w:rsidRDefault="00B85470">
      <w:pPr>
        <w:pStyle w:val="a3"/>
        <w:numPr>
          <w:ilvl w:val="0"/>
          <w:numId w:val="5"/>
        </w:numPr>
        <w:spacing w:line="360" w:lineRule="auto"/>
        <w:jc w:val="both"/>
        <w:rPr>
          <w:rFonts w:ascii="Courier New" w:hAnsi="Courier New"/>
        </w:rPr>
      </w:pPr>
      <w:r>
        <w:rPr>
          <w:rFonts w:ascii="Courier New" w:hAnsi="Courier New"/>
        </w:rPr>
        <w:t>Правильная организация учета дебиторской задолженности в связи с переходом на новый план счетов и новую систему бухгалтерского учета, а также в связи с прекращением почти всех межхозяйственных отношений после развала административно-командной системы хозяйствования;</w:t>
      </w:r>
    </w:p>
    <w:p w:rsidR="00B85470" w:rsidRDefault="00B85470">
      <w:pPr>
        <w:pStyle w:val="a3"/>
        <w:numPr>
          <w:ilvl w:val="0"/>
          <w:numId w:val="5"/>
        </w:numPr>
        <w:spacing w:line="360" w:lineRule="auto"/>
        <w:jc w:val="both"/>
      </w:pPr>
      <w:r>
        <w:rPr>
          <w:rFonts w:ascii="Courier New" w:hAnsi="Courier New"/>
        </w:rPr>
        <w:t>Анализ дебиторской задолженности, который должен быть направлен на выявление факторов, влияющих на рост дебиторской задолженности и определение резервов направленных на ликвидацию неоправданной, «зависающей» задолженности и снижение её роста.</w:t>
      </w:r>
    </w:p>
    <w:p w:rsidR="00B85470" w:rsidRDefault="00B85470">
      <w:pPr>
        <w:jc w:val="both"/>
        <w:rPr>
          <w:rFonts w:ascii="Courier New" w:hAnsi="Courier New"/>
          <w:sz w:val="28"/>
          <w:lang w:val="ru-RU"/>
        </w:rPr>
      </w:pPr>
    </w:p>
    <w:p w:rsidR="00B85470" w:rsidRDefault="00B85470">
      <w:pPr>
        <w:numPr>
          <w:ilvl w:val="0"/>
          <w:numId w:val="7"/>
        </w:numPr>
        <w:tabs>
          <w:tab w:val="clear" w:pos="805"/>
          <w:tab w:val="num" w:pos="0"/>
        </w:tabs>
        <w:spacing w:line="360" w:lineRule="auto"/>
        <w:ind w:left="0" w:firstLine="0"/>
        <w:jc w:val="both"/>
        <w:rPr>
          <w:rFonts w:ascii="Courier New" w:hAnsi="Courier New"/>
          <w:sz w:val="28"/>
        </w:rPr>
      </w:pPr>
      <w:r>
        <w:rPr>
          <w:rFonts w:ascii="Courier New" w:hAnsi="Courier New"/>
          <w:sz w:val="28"/>
        </w:rPr>
        <w:t>Должник, дебитор  (от латинского слова Debitum</w:t>
      </w:r>
      <w:r>
        <w:rPr>
          <w:rFonts w:ascii="Courier New" w:hAnsi="Courier New"/>
          <w:sz w:val="28"/>
          <w:lang w:val="en-US"/>
        </w:rPr>
        <w:t xml:space="preserve"> </w:t>
      </w:r>
      <w:r>
        <w:rPr>
          <w:rFonts w:ascii="Courier New" w:hAnsi="Courier New"/>
          <w:sz w:val="28"/>
        </w:rPr>
        <w:t>- долг, обязанность) одна из сторон гражданско-правового обязательства имущественной связи между двумя или более лицами.</w:t>
      </w:r>
    </w:p>
    <w:p w:rsidR="00B85470" w:rsidRDefault="00B85470">
      <w:pPr>
        <w:pStyle w:val="a4"/>
        <w:rPr>
          <w:lang w:val="ru-RU"/>
        </w:rPr>
      </w:pPr>
      <w:r>
        <w:t>Дебиторская задолженность - это сумма долга, причитающаяся предприятию от других юридических лиц или граждан. Возникновение дебиторской задолженности при системе безналичных расчетов представляет собой объективный процесс хозяйственной деятельности предприятия.</w:t>
      </w:r>
    </w:p>
    <w:p w:rsidR="00B85470" w:rsidRDefault="00B85470">
      <w:pPr>
        <w:pStyle w:val="a4"/>
      </w:pPr>
      <w:r>
        <w:t>По характеру образования</w:t>
      </w:r>
      <w:r>
        <w:rPr>
          <w:lang w:val="ru-RU"/>
        </w:rPr>
        <w:t>,</w:t>
      </w:r>
      <w:r>
        <w:t xml:space="preserve"> дебиторская задолженность делится на нормальную и неоправданную. К нормальной задолженности предприятия относится та, которая обусловлена ходом выполнения производственной программы предприятия, а также действующими формами расчетов (задолженность по предъявленным претензиям, задолженность за подотчетными лицами, за товары отгруженные, срок оплаты которых не наступил).</w:t>
      </w:r>
    </w:p>
    <w:p w:rsidR="00B85470" w:rsidRDefault="00B85470">
      <w:pPr>
        <w:pStyle w:val="a4"/>
        <w:rPr>
          <w:lang w:val="ru-RU"/>
        </w:rPr>
      </w:pPr>
      <w:r>
        <w:t>Неоправданной дебиторской задолженностью считается та, которая возникла в результате нарушения расчетной и финансовой дисциплины, имеющихся недостатков в ведении учета, ослабления контроля за отпуском материальных ценностей, возникновения недостач и хищений (товары отгруженные, но неоплаченные в срок, задолженность по недостачам и хищениям и др.)</w:t>
      </w:r>
    </w:p>
    <w:p w:rsidR="00B85470" w:rsidRDefault="00B85470">
      <w:pPr>
        <w:pStyle w:val="a4"/>
        <w:rPr>
          <w:lang w:val="ru-RU"/>
        </w:rPr>
      </w:pPr>
      <w:r>
        <w:t>Дебиторская задолженность - важный компонент оборотного капитала. Когда одно предприятие продаёт товары другому предприятию, совсем не значит, что стоимость проданного товара будет оплачена немедленно.</w:t>
      </w:r>
    </w:p>
    <w:p w:rsidR="00B85470" w:rsidRDefault="00B85470">
      <w:pPr>
        <w:pStyle w:val="a4"/>
        <w:rPr>
          <w:lang w:val="ru-RU"/>
        </w:rPr>
      </w:pPr>
      <w:r>
        <w:t>Дебиторская задолженность является активом предприятия, который связан с юридическими правами, включая право на владение.</w:t>
      </w:r>
    </w:p>
    <w:p w:rsidR="00B85470" w:rsidRDefault="00B85470">
      <w:pPr>
        <w:pStyle w:val="a4"/>
        <w:rPr>
          <w:lang w:val="ru-RU"/>
        </w:rPr>
      </w:pPr>
      <w:r>
        <w:t>В целом под активом понимается имущество, имущественные блага и права субъекта, имеющие стоимостную оценку. Будущая экономическая выгода, воплощённая в активе – это потенциальный, прямой или косвенный вклад в приток денежных средств субъекта. Следовательно, дебиторская задолженность – это будущая экономическая выгода, воплощённая в активе, и связанная с юридическими правами, включая право на владение.</w:t>
      </w:r>
    </w:p>
    <w:p w:rsidR="00B85470" w:rsidRDefault="00B85470">
      <w:pPr>
        <w:pStyle w:val="a4"/>
      </w:pPr>
      <w:r>
        <w:t>Актив дебиторской задолженности имеет три существенные характеристики:</w:t>
      </w:r>
    </w:p>
    <w:p w:rsidR="00B85470" w:rsidRDefault="00B85470">
      <w:pPr>
        <w:numPr>
          <w:ilvl w:val="0"/>
          <w:numId w:val="8"/>
        </w:numPr>
        <w:spacing w:line="360" w:lineRule="auto"/>
        <w:jc w:val="both"/>
        <w:rPr>
          <w:rFonts w:ascii="Courier New" w:hAnsi="Courier New"/>
          <w:sz w:val="28"/>
        </w:rPr>
      </w:pPr>
      <w:r>
        <w:rPr>
          <w:rFonts w:ascii="Courier New" w:hAnsi="Courier New"/>
          <w:sz w:val="28"/>
        </w:rPr>
        <w:t>Он воплощает будущую выгоду, обеспечивающую способность прямо или косвенно создавать прирост денежных средств.</w:t>
      </w:r>
    </w:p>
    <w:p w:rsidR="00B85470" w:rsidRDefault="00B85470">
      <w:pPr>
        <w:numPr>
          <w:ilvl w:val="0"/>
          <w:numId w:val="8"/>
        </w:numPr>
        <w:spacing w:line="360" w:lineRule="auto"/>
        <w:jc w:val="both"/>
        <w:rPr>
          <w:rFonts w:ascii="Courier New" w:hAnsi="Courier New"/>
          <w:sz w:val="28"/>
        </w:rPr>
      </w:pPr>
      <w:r>
        <w:rPr>
          <w:rFonts w:ascii="Courier New" w:hAnsi="Courier New"/>
          <w:sz w:val="28"/>
        </w:rPr>
        <w:t>Активы представляют собой ресурсы, которыми управляет хозяйствующий субъект. Причем права на выгоду или потенциальные услуги должны быть законны или иметь юридическое доказательство возможности их получения. Например, при отражении факта продажи актива у продавца образуется дебиторская задолженность. Договор купли-продажи позволяет определить вероятную будущую выгоду. Но, если покупатель не внесет определенную сумму погашения дебиторской задолженности, то продавец фактически не теряет контроль над ресурсами, то есть потенциальным поступлениям, и, следовательно, актив перестает быть активом.</w:t>
      </w:r>
    </w:p>
    <w:p w:rsidR="00B85470" w:rsidRDefault="00B85470">
      <w:pPr>
        <w:numPr>
          <w:ilvl w:val="0"/>
          <w:numId w:val="8"/>
        </w:numPr>
        <w:spacing w:line="360" w:lineRule="auto"/>
        <w:jc w:val="both"/>
        <w:rPr>
          <w:rFonts w:ascii="Courier New" w:hAnsi="Courier New"/>
          <w:sz w:val="28"/>
        </w:rPr>
      </w:pPr>
      <w:r>
        <w:rPr>
          <w:rFonts w:ascii="Courier New" w:hAnsi="Courier New"/>
          <w:sz w:val="28"/>
        </w:rPr>
        <w:t>К активам не относ</w:t>
      </w:r>
      <w:r>
        <w:rPr>
          <w:rFonts w:ascii="Courier New" w:hAnsi="Courier New"/>
          <w:sz w:val="28"/>
          <w:lang w:val="ru-RU"/>
        </w:rPr>
        <w:t>и</w:t>
      </w:r>
      <w:r>
        <w:rPr>
          <w:rFonts w:ascii="Courier New" w:hAnsi="Courier New"/>
          <w:sz w:val="28"/>
        </w:rPr>
        <w:t xml:space="preserve">тся выгода, которая будет получена в будущем, но в настоящее время не находится под контролем предприятия. </w:t>
      </w:r>
    </w:p>
    <w:p w:rsidR="00B85470" w:rsidRDefault="00B85470">
      <w:pPr>
        <w:pStyle w:val="a4"/>
        <w:rPr>
          <w:lang w:val="ru-RU"/>
        </w:rPr>
      </w:pPr>
      <w:r>
        <w:t>В текущие активы дебиторская задолженность может быть включена полностью, если сумма, которая не будет получена в течение одного года, раскрыта. Наряду с этим, дебиторская задолженность, числящаяся более года, в составе долгосрочных активов может быть включена в статью «дебиторская задолженность».</w:t>
      </w:r>
    </w:p>
    <w:p w:rsidR="00B85470" w:rsidRDefault="00B85470">
      <w:pPr>
        <w:pStyle w:val="a4"/>
        <w:rPr>
          <w:lang w:val="ru-RU"/>
        </w:rPr>
      </w:pPr>
      <w:r>
        <w:t>В настоящее время, в связи с переходом на новый план счетов и новую систему учета дебиторской задолженности, выделяют следующие виды: дебиторская задолженность покупателей и заказчиков, дочерних, зависимых товариществ, совместно контролируемых юридических лиц, прочей дебиторской задолженности, расходы будущих периодов, дебиторская задолженность по выданным авансам.</w:t>
      </w:r>
    </w:p>
    <w:p w:rsidR="00B85470" w:rsidRDefault="00B85470">
      <w:pPr>
        <w:pStyle w:val="a4"/>
        <w:rPr>
          <w:lang w:val="ru-RU"/>
        </w:rPr>
      </w:pPr>
    </w:p>
    <w:p w:rsidR="00B85470" w:rsidRDefault="00B85470">
      <w:pPr>
        <w:pStyle w:val="a4"/>
        <w:rPr>
          <w:lang w:val="ru-RU"/>
        </w:rPr>
      </w:pPr>
    </w:p>
    <w:p w:rsidR="00B85470" w:rsidRDefault="00B85470">
      <w:pPr>
        <w:pStyle w:val="a4"/>
        <w:rPr>
          <w:lang w:val="ru-RU"/>
        </w:rPr>
      </w:pPr>
    </w:p>
    <w:p w:rsidR="00B85470" w:rsidRDefault="00B85470">
      <w:pPr>
        <w:pStyle w:val="a4"/>
        <w:rPr>
          <w:lang w:val="ru-RU"/>
        </w:rPr>
      </w:pPr>
    </w:p>
    <w:p w:rsidR="00B85470" w:rsidRDefault="00B85470">
      <w:pPr>
        <w:pStyle w:val="a4"/>
        <w:rPr>
          <w:lang w:val="ru-RU"/>
        </w:rPr>
      </w:pPr>
    </w:p>
    <w:p w:rsidR="00B85470" w:rsidRDefault="00B85470">
      <w:pPr>
        <w:pStyle w:val="a4"/>
        <w:rPr>
          <w:lang w:val="ru-RU"/>
        </w:rPr>
      </w:pPr>
    </w:p>
    <w:p w:rsidR="00B85470" w:rsidRDefault="00B85470">
      <w:pPr>
        <w:pStyle w:val="a4"/>
        <w:rPr>
          <w:lang w:val="ru-RU"/>
        </w:rPr>
      </w:pPr>
    </w:p>
    <w:p w:rsidR="00B85470" w:rsidRDefault="00B85470">
      <w:pPr>
        <w:pStyle w:val="a4"/>
        <w:rPr>
          <w:lang w:val="ru-RU"/>
        </w:rPr>
      </w:pPr>
    </w:p>
    <w:p w:rsidR="00B85470" w:rsidRDefault="00B85470">
      <w:pPr>
        <w:pStyle w:val="a4"/>
        <w:rPr>
          <w:lang w:val="ru-RU"/>
        </w:rPr>
      </w:pPr>
    </w:p>
    <w:p w:rsidR="00B85470" w:rsidRDefault="00B85470">
      <w:pPr>
        <w:numPr>
          <w:ilvl w:val="0"/>
          <w:numId w:val="14"/>
        </w:numPr>
        <w:spacing w:line="360" w:lineRule="auto"/>
        <w:jc w:val="center"/>
        <w:rPr>
          <w:rFonts w:ascii="Courier New" w:hAnsi="Courier New"/>
          <w:sz w:val="24"/>
          <w:lang w:val="ru-RU"/>
        </w:rPr>
      </w:pPr>
      <w:r>
        <w:rPr>
          <w:rFonts w:ascii="Courier New" w:hAnsi="Courier New"/>
          <w:b/>
          <w:sz w:val="28"/>
          <w:lang w:val="ru-RU"/>
        </w:rPr>
        <w:t>Стоимость денег во времени</w:t>
      </w:r>
    </w:p>
    <w:p w:rsidR="00B85470" w:rsidRDefault="00B85470">
      <w:pPr>
        <w:spacing w:line="360" w:lineRule="auto"/>
        <w:jc w:val="both"/>
        <w:rPr>
          <w:rFonts w:ascii="Courier New" w:hAnsi="Courier New"/>
          <w:sz w:val="24"/>
          <w:lang w:val="ru-RU"/>
        </w:rPr>
      </w:pPr>
    </w:p>
    <w:p w:rsidR="00B85470" w:rsidRDefault="00B85470">
      <w:pPr>
        <w:pStyle w:val="a4"/>
        <w:rPr>
          <w:lang w:val="ru-RU"/>
        </w:rPr>
      </w:pPr>
      <w:r>
        <w:t>Оценивая стоимость денег, невольно возникает вопрос: "Что придает 20-долларовой банкноте или 100-долларовому чековому счету именно эту стоимость?" Более или менее полный ответ на этот вопрос включает три момента.</w:t>
      </w:r>
    </w:p>
    <w:p w:rsidR="00B85470" w:rsidRDefault="00B85470">
      <w:pPr>
        <w:pStyle w:val="a4"/>
        <w:numPr>
          <w:ilvl w:val="0"/>
          <w:numId w:val="20"/>
        </w:numPr>
        <w:tabs>
          <w:tab w:val="clear" w:pos="805"/>
          <w:tab w:val="num" w:pos="0"/>
        </w:tabs>
        <w:ind w:left="0" w:firstLine="0"/>
        <w:rPr>
          <w:lang w:val="ru-RU"/>
        </w:rPr>
      </w:pPr>
      <w:r>
        <w:t>Приемлемость. Наличные и чековые вклады являются деньгами по той простой причине, что люди принимают их в качестве денег. В силу давно установившейся практики бизнеса наличность и чековые вклады выполняют основную функцию денег; они принимаются в качестве средства</w:t>
      </w:r>
      <w:r>
        <w:rPr>
          <w:lang w:val="ru-RU"/>
        </w:rPr>
        <w:t xml:space="preserve"> </w:t>
      </w:r>
      <w:r>
        <w:t>обращения. Допустим, вы меняете в магазине одежды купюру в 20 долларов на рубашку или блузку. Почему торговец принимает взамен этот кусок бумаги? Ответ прост: торговец принял бумажные деньги, потому что он уверен, что другие тоже будут готовы их принять в обмен на товары или услуги.  Каждый из нас принимает деньги в обмен на что-то, поскольку уверен, что они в любой момент могут быть обменяны на реальные блага или услуги.</w:t>
      </w:r>
    </w:p>
    <w:p w:rsidR="00B85470" w:rsidRDefault="00B85470">
      <w:pPr>
        <w:pStyle w:val="a4"/>
        <w:numPr>
          <w:ilvl w:val="0"/>
          <w:numId w:val="20"/>
        </w:numPr>
        <w:tabs>
          <w:tab w:val="clear" w:pos="805"/>
          <w:tab w:val="num" w:pos="0"/>
        </w:tabs>
        <w:ind w:left="0" w:firstLine="0"/>
        <w:rPr>
          <w:lang w:val="ru-RU"/>
        </w:rPr>
      </w:pPr>
      <w:r>
        <w:t>Законное платежное средство. Наша уверенность в приемлемости бумажных денег отчасти основана на законе: государство объявило наличные деньги законным платежным средством. Это значит, что бумажные деньги должны приниматься при уплате долга,  в  противном случае кредитор теряет право на процент и на преследование должника в законном порядке за неуплату.  Словом, приемлемость бумажных денег находит опору в том,  что государство  говорит:  эти рубли или доллары -  деньги. В нашей экономике бумажные деньги, по существу, являются декретивными деньгами (т.е. объявленные государством).</w:t>
      </w:r>
    </w:p>
    <w:p w:rsidR="00B85470" w:rsidRDefault="00B85470">
      <w:pPr>
        <w:pStyle w:val="a4"/>
        <w:numPr>
          <w:ilvl w:val="0"/>
          <w:numId w:val="20"/>
        </w:numPr>
        <w:tabs>
          <w:tab w:val="clear" w:pos="805"/>
          <w:tab w:val="num" w:pos="0"/>
        </w:tabs>
        <w:ind w:left="0" w:firstLine="0"/>
        <w:rPr>
          <w:lang w:val="ru-RU"/>
        </w:rPr>
      </w:pPr>
      <w:r>
        <w:t>Относительная редкость. На более фундаментальном  уровне  стоимость денег является, по существу, феноменом спроса и предложения. То есть стоимость денег определяется их редкостью по отношению к их полезности. Полезность денег состоит, разумеется, в их уникальной способности обмениваться на товары и услуги, как сегодня, так и в будущем.  Спрос на деньги в экономике зависит,  таким образом, от общего долларового объема сделок плюс количества денег,  которое индивидуумы  и  предприятия  хотят иметь в распоряжении для возможных сделок в будущем.  При данном более или менее постоянном спросе на деньги, стоимость, или "покупательная стоимость", денежной единицы будет определяться предложением денег.</w:t>
      </w:r>
    </w:p>
    <w:p w:rsidR="00B85470" w:rsidRDefault="00B85470">
      <w:pPr>
        <w:pStyle w:val="a4"/>
        <w:rPr>
          <w:lang w:val="ru-RU"/>
        </w:rPr>
      </w:pPr>
      <w:r>
        <w:t xml:space="preserve">Итак, приемлемость, относительная редкость и законность и дают, на мой взгляд, денежной банкноте определенную стоимость. Но всегда можно будет выделить еще несколько факторов, которые напрямую или косвенно влияют на стоимость денег. Аналогично и с функциями денег, которые мы рассмотрели выше: разные учёные выделяют различные функции денег. </w:t>
      </w:r>
    </w:p>
    <w:p w:rsidR="00B85470" w:rsidRDefault="00B85470">
      <w:pPr>
        <w:pStyle w:val="a4"/>
      </w:pPr>
      <w: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Авторы учебника "Экономикс" использовали в своей книге замечательную фразу, которая коротко и ясно характеризует деньги:</w:t>
      </w:r>
    </w:p>
    <w:p w:rsidR="00B85470" w:rsidRDefault="00B85470">
      <w:pPr>
        <w:pStyle w:val="20"/>
        <w:rPr>
          <w:i w:val="0"/>
        </w:rPr>
      </w:pPr>
      <w: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w:t>
      </w:r>
    </w:p>
    <w:p w:rsidR="00B85470" w:rsidRDefault="00B85470">
      <w:pPr>
        <w:pStyle w:val="20"/>
        <w:ind w:firstLine="0"/>
        <w:rPr>
          <w:i w:val="0"/>
        </w:rPr>
      </w:pPr>
    </w:p>
    <w:p w:rsidR="00B85470" w:rsidRDefault="00B85470">
      <w:pPr>
        <w:pStyle w:val="20"/>
        <w:ind w:firstLine="0"/>
        <w:rPr>
          <w:i w:val="0"/>
        </w:rPr>
      </w:pPr>
    </w:p>
    <w:p w:rsidR="00B85470" w:rsidRDefault="00B85470">
      <w:pPr>
        <w:pStyle w:val="20"/>
        <w:ind w:firstLine="0"/>
        <w:rPr>
          <w:i w:val="0"/>
        </w:rPr>
      </w:pPr>
    </w:p>
    <w:p w:rsidR="00B85470" w:rsidRDefault="00B85470">
      <w:pPr>
        <w:pStyle w:val="20"/>
        <w:ind w:firstLine="0"/>
        <w:rPr>
          <w:i w:val="0"/>
        </w:rPr>
      </w:pPr>
    </w:p>
    <w:p w:rsidR="00B85470" w:rsidRDefault="00B85470">
      <w:pPr>
        <w:pStyle w:val="20"/>
        <w:ind w:firstLine="0"/>
        <w:rPr>
          <w:i w:val="0"/>
        </w:rPr>
      </w:pPr>
    </w:p>
    <w:p w:rsidR="00B85470" w:rsidRDefault="00B85470">
      <w:pPr>
        <w:pStyle w:val="20"/>
        <w:ind w:firstLine="0"/>
        <w:rPr>
          <w:i w:val="0"/>
        </w:rPr>
      </w:pPr>
    </w:p>
    <w:p w:rsidR="00B85470" w:rsidRDefault="00B85470">
      <w:pPr>
        <w:pStyle w:val="20"/>
        <w:ind w:firstLine="0"/>
        <w:rPr>
          <w:i w:val="0"/>
        </w:rPr>
      </w:pPr>
    </w:p>
    <w:p w:rsidR="00B85470" w:rsidRDefault="00B85470">
      <w:pPr>
        <w:pStyle w:val="20"/>
        <w:ind w:firstLine="0"/>
        <w:jc w:val="center"/>
        <w:rPr>
          <w:b/>
          <w:i w:val="0"/>
        </w:rPr>
      </w:pPr>
      <w:r>
        <w:rPr>
          <w:b/>
          <w:i w:val="0"/>
        </w:rPr>
        <w:t>Список использованной литературы:</w:t>
      </w:r>
    </w:p>
    <w:p w:rsidR="00B85470" w:rsidRDefault="00B85470">
      <w:pPr>
        <w:pStyle w:val="20"/>
        <w:ind w:firstLine="0"/>
        <w:rPr>
          <w:i w:val="0"/>
        </w:rPr>
      </w:pPr>
    </w:p>
    <w:p w:rsidR="00B85470" w:rsidRDefault="00B85470">
      <w:pPr>
        <w:pStyle w:val="20"/>
        <w:numPr>
          <w:ilvl w:val="0"/>
          <w:numId w:val="21"/>
        </w:numPr>
        <w:rPr>
          <w:i w:val="0"/>
        </w:rPr>
      </w:pPr>
      <w:r>
        <w:rPr>
          <w:b/>
        </w:rPr>
        <w:t xml:space="preserve">«Основы рыночной экономики»: </w:t>
      </w:r>
      <w:r>
        <w:t>Учебное пособие для вузов</w:t>
      </w:r>
      <w:r>
        <w:rPr>
          <w:b/>
        </w:rPr>
        <w:t xml:space="preserve"> </w:t>
      </w:r>
      <w:r>
        <w:t>- М.: Банки и биржи, ЮНИТИ, 1996.;</w:t>
      </w:r>
    </w:p>
    <w:p w:rsidR="00B85470" w:rsidRDefault="00B85470">
      <w:pPr>
        <w:pStyle w:val="20"/>
        <w:numPr>
          <w:ilvl w:val="0"/>
          <w:numId w:val="21"/>
        </w:numPr>
        <w:rPr>
          <w:i w:val="0"/>
        </w:rPr>
      </w:pPr>
      <w:r>
        <w:rPr>
          <w:b/>
        </w:rPr>
        <w:t>«Финансы</w:t>
      </w:r>
      <w:r>
        <w:t xml:space="preserve">. </w:t>
      </w:r>
      <w:r>
        <w:rPr>
          <w:b/>
        </w:rPr>
        <w:t>Денежное обращение. Кредит»</w:t>
      </w:r>
      <w:r>
        <w:t>: Учебник для вузов - Дробозина Л.А., Окунева Л.П.,  Андросова Л.Д. и др. – М.: Финансы, ЮНИТИ, 1997.;</w:t>
      </w:r>
    </w:p>
    <w:p w:rsidR="00B85470" w:rsidRDefault="00B85470">
      <w:pPr>
        <w:pStyle w:val="20"/>
        <w:numPr>
          <w:ilvl w:val="0"/>
          <w:numId w:val="21"/>
        </w:numPr>
        <w:rPr>
          <w:i w:val="0"/>
        </w:rPr>
      </w:pPr>
      <w:r>
        <w:rPr>
          <w:b/>
        </w:rPr>
        <w:t>«Деньги</w:t>
      </w:r>
      <w:r>
        <w:t xml:space="preserve">. </w:t>
      </w:r>
      <w:r>
        <w:rPr>
          <w:b/>
        </w:rPr>
        <w:t>Кредит. Банки»</w:t>
      </w:r>
      <w:r>
        <w:t>: Учебник - под ред.  Лаврушина О.И. – М.: Финансы и статистика, 1999.;</w:t>
      </w:r>
    </w:p>
    <w:p w:rsidR="00B85470" w:rsidRDefault="00B85470">
      <w:pPr>
        <w:pStyle w:val="20"/>
        <w:numPr>
          <w:ilvl w:val="0"/>
          <w:numId w:val="21"/>
        </w:numPr>
        <w:rPr>
          <w:i w:val="0"/>
        </w:rPr>
      </w:pPr>
      <w:r>
        <w:t xml:space="preserve">Поляков В.П., Московкина Л.А. - </w:t>
      </w:r>
      <w:r>
        <w:rPr>
          <w:b/>
        </w:rPr>
        <w:t xml:space="preserve">"Основы денежного  обращения  и    кредита" </w:t>
      </w:r>
      <w:r>
        <w:rPr>
          <w:i w:val="0"/>
        </w:rPr>
        <w:t>-</w:t>
      </w:r>
      <w:r>
        <w:rPr>
          <w:b/>
        </w:rPr>
        <w:t xml:space="preserve"> </w:t>
      </w:r>
      <w:r>
        <w:t>М., "Инфра-М", 1996.;</w:t>
      </w:r>
    </w:p>
    <w:p w:rsidR="00B85470" w:rsidRDefault="00B85470">
      <w:pPr>
        <w:pStyle w:val="20"/>
        <w:numPr>
          <w:ilvl w:val="0"/>
          <w:numId w:val="21"/>
        </w:numPr>
        <w:rPr>
          <w:i w:val="0"/>
        </w:rPr>
      </w:pPr>
      <w:r>
        <w:t>Жуков Е.Ф.</w:t>
      </w:r>
      <w:r>
        <w:rPr>
          <w:i w:val="0"/>
        </w:rPr>
        <w:t xml:space="preserve"> -</w:t>
      </w:r>
      <w:r>
        <w:t xml:space="preserve"> </w:t>
      </w:r>
      <w:r>
        <w:rPr>
          <w:b/>
        </w:rPr>
        <w:t>"Общая теория денег и кредита"</w:t>
      </w:r>
      <w:r>
        <w:rPr>
          <w:i w:val="0"/>
        </w:rPr>
        <w:t xml:space="preserve"> -</w:t>
      </w:r>
      <w:r>
        <w:t xml:space="preserve"> М., "Банки и биржи", 1995.</w:t>
      </w:r>
      <w:bookmarkStart w:id="0" w:name="_GoBack"/>
      <w:bookmarkEnd w:id="0"/>
    </w:p>
    <w:sectPr w:rsidR="00B85470">
      <w:headerReference w:type="default" r:id="rId7"/>
      <w:pgSz w:w="12240" w:h="15840"/>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5470" w:rsidRDefault="00B85470">
      <w:r>
        <w:separator/>
      </w:r>
    </w:p>
  </w:endnote>
  <w:endnote w:type="continuationSeparator" w:id="0">
    <w:p w:rsidR="00B85470" w:rsidRDefault="00B85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5470" w:rsidRDefault="00B85470">
      <w:r>
        <w:separator/>
      </w:r>
    </w:p>
  </w:footnote>
  <w:footnote w:type="continuationSeparator" w:id="0">
    <w:p w:rsidR="00B85470" w:rsidRDefault="00B85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5470" w:rsidRDefault="00B5407D">
    <w:pPr>
      <w:pStyle w:val="a5"/>
      <w:jc w:val="right"/>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33858"/>
    <w:multiLevelType w:val="singleLevel"/>
    <w:tmpl w:val="B2B68024"/>
    <w:lvl w:ilvl="0">
      <w:start w:val="1"/>
      <w:numFmt w:val="decimal"/>
      <w:lvlText w:val="%1."/>
      <w:lvlJc w:val="left"/>
      <w:pPr>
        <w:tabs>
          <w:tab w:val="num" w:pos="805"/>
        </w:tabs>
        <w:ind w:left="805" w:hanging="465"/>
      </w:pPr>
      <w:rPr>
        <w:rFonts w:hint="default"/>
      </w:rPr>
    </w:lvl>
  </w:abstractNum>
  <w:abstractNum w:abstractNumId="1">
    <w:nsid w:val="0B0D229A"/>
    <w:multiLevelType w:val="singleLevel"/>
    <w:tmpl w:val="1ECCD058"/>
    <w:lvl w:ilvl="0">
      <w:start w:val="1"/>
      <w:numFmt w:val="decimal"/>
      <w:lvlText w:val="%1)"/>
      <w:lvlJc w:val="left"/>
      <w:pPr>
        <w:tabs>
          <w:tab w:val="num" w:pos="360"/>
        </w:tabs>
        <w:ind w:left="360" w:hanging="360"/>
      </w:pPr>
      <w:rPr>
        <w:rFonts w:ascii="Courier New" w:hAnsi="Courier New" w:hint="default"/>
        <w:b w:val="0"/>
        <w:i w:val="0"/>
        <w:sz w:val="28"/>
      </w:rPr>
    </w:lvl>
  </w:abstractNum>
  <w:abstractNum w:abstractNumId="2">
    <w:nsid w:val="11CF76D1"/>
    <w:multiLevelType w:val="singleLevel"/>
    <w:tmpl w:val="2390AD54"/>
    <w:lvl w:ilvl="0">
      <w:start w:val="2"/>
      <w:numFmt w:val="decimal"/>
      <w:lvlText w:val="%1."/>
      <w:lvlJc w:val="left"/>
      <w:pPr>
        <w:tabs>
          <w:tab w:val="num" w:pos="805"/>
        </w:tabs>
        <w:ind w:left="805" w:hanging="465"/>
      </w:pPr>
      <w:rPr>
        <w:rFonts w:hint="default"/>
      </w:rPr>
    </w:lvl>
  </w:abstractNum>
  <w:abstractNum w:abstractNumId="3">
    <w:nsid w:val="26763076"/>
    <w:multiLevelType w:val="singleLevel"/>
    <w:tmpl w:val="2144A64C"/>
    <w:lvl w:ilvl="0">
      <w:start w:val="1"/>
      <w:numFmt w:val="decimal"/>
      <w:lvlText w:val="%1."/>
      <w:lvlJc w:val="left"/>
      <w:pPr>
        <w:tabs>
          <w:tab w:val="num" w:pos="360"/>
        </w:tabs>
        <w:ind w:left="360" w:hanging="360"/>
      </w:pPr>
      <w:rPr>
        <w:b w:val="0"/>
        <w:i/>
        <w:sz w:val="28"/>
      </w:rPr>
    </w:lvl>
  </w:abstractNum>
  <w:abstractNum w:abstractNumId="4">
    <w:nsid w:val="28D81901"/>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5">
    <w:nsid w:val="314D0D54"/>
    <w:multiLevelType w:val="singleLevel"/>
    <w:tmpl w:val="FED26982"/>
    <w:lvl w:ilvl="0">
      <w:start w:val="1"/>
      <w:numFmt w:val="lowerLetter"/>
      <w:lvlText w:val="%1)"/>
      <w:lvlJc w:val="left"/>
      <w:pPr>
        <w:tabs>
          <w:tab w:val="num" w:pos="567"/>
        </w:tabs>
        <w:ind w:left="567" w:hanging="567"/>
      </w:pPr>
    </w:lvl>
  </w:abstractNum>
  <w:abstractNum w:abstractNumId="6">
    <w:nsid w:val="373F19D5"/>
    <w:multiLevelType w:val="singleLevel"/>
    <w:tmpl w:val="51CC6E2C"/>
    <w:lvl w:ilvl="0">
      <w:start w:val="1"/>
      <w:numFmt w:val="decimal"/>
      <w:lvlText w:val="%1) "/>
      <w:legacy w:legacy="1" w:legacySpace="0" w:legacyIndent="360"/>
      <w:lvlJc w:val="left"/>
      <w:pPr>
        <w:ind w:left="360" w:hanging="360"/>
      </w:pPr>
      <w:rPr>
        <w:rFonts w:ascii="Times New Roman CYR" w:hAnsi="Times New Roman CYR" w:hint="default"/>
        <w:b w:val="0"/>
        <w:i w:val="0"/>
        <w:sz w:val="24"/>
        <w:u w:val="none"/>
      </w:rPr>
    </w:lvl>
  </w:abstractNum>
  <w:abstractNum w:abstractNumId="7">
    <w:nsid w:val="3BEF07A5"/>
    <w:multiLevelType w:val="singleLevel"/>
    <w:tmpl w:val="FEBAD6BC"/>
    <w:lvl w:ilvl="0">
      <w:start w:val="2"/>
      <w:numFmt w:val="decimal"/>
      <w:lvlText w:val="%1."/>
      <w:lvlJc w:val="left"/>
      <w:pPr>
        <w:tabs>
          <w:tab w:val="num" w:pos="360"/>
        </w:tabs>
        <w:ind w:left="360" w:hanging="360"/>
      </w:pPr>
      <w:rPr>
        <w:b/>
        <w:i w:val="0"/>
        <w:sz w:val="24"/>
      </w:rPr>
    </w:lvl>
  </w:abstractNum>
  <w:abstractNum w:abstractNumId="8">
    <w:nsid w:val="3DE13432"/>
    <w:multiLevelType w:val="singleLevel"/>
    <w:tmpl w:val="B2B68024"/>
    <w:lvl w:ilvl="0">
      <w:start w:val="1"/>
      <w:numFmt w:val="decimal"/>
      <w:lvlText w:val="%1."/>
      <w:lvlJc w:val="left"/>
      <w:pPr>
        <w:tabs>
          <w:tab w:val="num" w:pos="805"/>
        </w:tabs>
        <w:ind w:left="805" w:hanging="465"/>
      </w:pPr>
      <w:rPr>
        <w:rFonts w:hint="default"/>
      </w:rPr>
    </w:lvl>
  </w:abstractNum>
  <w:abstractNum w:abstractNumId="9">
    <w:nsid w:val="46D3528E"/>
    <w:multiLevelType w:val="singleLevel"/>
    <w:tmpl w:val="FEBAD6BC"/>
    <w:lvl w:ilvl="0">
      <w:start w:val="2"/>
      <w:numFmt w:val="decimal"/>
      <w:lvlText w:val="%1."/>
      <w:lvlJc w:val="left"/>
      <w:pPr>
        <w:tabs>
          <w:tab w:val="num" w:pos="360"/>
        </w:tabs>
        <w:ind w:left="360" w:hanging="360"/>
      </w:pPr>
      <w:rPr>
        <w:b/>
        <w:i w:val="0"/>
        <w:sz w:val="24"/>
      </w:rPr>
    </w:lvl>
  </w:abstractNum>
  <w:abstractNum w:abstractNumId="10">
    <w:nsid w:val="4C9B0D00"/>
    <w:multiLevelType w:val="singleLevel"/>
    <w:tmpl w:val="0419000F"/>
    <w:lvl w:ilvl="0">
      <w:start w:val="1"/>
      <w:numFmt w:val="decimal"/>
      <w:lvlText w:val="%1."/>
      <w:lvlJc w:val="left"/>
      <w:pPr>
        <w:tabs>
          <w:tab w:val="num" w:pos="360"/>
        </w:tabs>
        <w:ind w:left="360" w:hanging="360"/>
      </w:pPr>
    </w:lvl>
  </w:abstractNum>
  <w:abstractNum w:abstractNumId="11">
    <w:nsid w:val="5F5745E2"/>
    <w:multiLevelType w:val="singleLevel"/>
    <w:tmpl w:val="411430A4"/>
    <w:lvl w:ilvl="0">
      <w:start w:val="2"/>
      <w:numFmt w:val="decimal"/>
      <w:lvlText w:val="%1."/>
      <w:lvlJc w:val="left"/>
      <w:pPr>
        <w:tabs>
          <w:tab w:val="num" w:pos="360"/>
        </w:tabs>
        <w:ind w:left="360" w:hanging="360"/>
      </w:pPr>
      <w:rPr>
        <w:rFonts w:ascii="Courier New" w:hAnsi="Courier New" w:hint="default"/>
        <w:b/>
        <w:i w:val="0"/>
        <w:sz w:val="28"/>
      </w:rPr>
    </w:lvl>
  </w:abstractNum>
  <w:abstractNum w:abstractNumId="12">
    <w:nsid w:val="656F147B"/>
    <w:multiLevelType w:val="singleLevel"/>
    <w:tmpl w:val="19A2A426"/>
    <w:lvl w:ilvl="0">
      <w:start w:val="1"/>
      <w:numFmt w:val="decimal"/>
      <w:lvlText w:val="%1."/>
      <w:lvlJc w:val="left"/>
      <w:pPr>
        <w:tabs>
          <w:tab w:val="num" w:pos="360"/>
        </w:tabs>
        <w:ind w:left="360" w:hanging="360"/>
      </w:pPr>
    </w:lvl>
  </w:abstractNum>
  <w:abstractNum w:abstractNumId="13">
    <w:nsid w:val="690D5A18"/>
    <w:multiLevelType w:val="singleLevel"/>
    <w:tmpl w:val="0419000F"/>
    <w:lvl w:ilvl="0">
      <w:start w:val="1"/>
      <w:numFmt w:val="decimal"/>
      <w:lvlText w:val="%1."/>
      <w:lvlJc w:val="left"/>
      <w:pPr>
        <w:tabs>
          <w:tab w:val="num" w:pos="360"/>
        </w:tabs>
        <w:ind w:left="360" w:hanging="360"/>
      </w:pPr>
    </w:lvl>
  </w:abstractNum>
  <w:abstractNum w:abstractNumId="14">
    <w:nsid w:val="6DA06913"/>
    <w:multiLevelType w:val="singleLevel"/>
    <w:tmpl w:val="FEBAD6BC"/>
    <w:lvl w:ilvl="0">
      <w:start w:val="2"/>
      <w:numFmt w:val="decimal"/>
      <w:lvlText w:val="%1."/>
      <w:lvlJc w:val="left"/>
      <w:pPr>
        <w:tabs>
          <w:tab w:val="num" w:pos="360"/>
        </w:tabs>
        <w:ind w:left="360" w:hanging="360"/>
      </w:pPr>
      <w:rPr>
        <w:b/>
        <w:i w:val="0"/>
        <w:sz w:val="24"/>
      </w:rPr>
    </w:lvl>
  </w:abstractNum>
  <w:abstractNum w:abstractNumId="15">
    <w:nsid w:val="6FD2294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75F754E2"/>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7">
    <w:nsid w:val="76B66D59"/>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78872084"/>
    <w:multiLevelType w:val="multilevel"/>
    <w:tmpl w:val="34503FAA"/>
    <w:lvl w:ilvl="0">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7B3A2C66"/>
    <w:multiLevelType w:val="singleLevel"/>
    <w:tmpl w:val="FEBAD6BC"/>
    <w:lvl w:ilvl="0">
      <w:start w:val="2"/>
      <w:numFmt w:val="decimal"/>
      <w:lvlText w:val="%1."/>
      <w:lvlJc w:val="left"/>
      <w:pPr>
        <w:tabs>
          <w:tab w:val="num" w:pos="360"/>
        </w:tabs>
        <w:ind w:left="360" w:hanging="360"/>
      </w:pPr>
      <w:rPr>
        <w:b/>
        <w:i w:val="0"/>
        <w:sz w:val="24"/>
      </w:rPr>
    </w:lvl>
  </w:abstractNum>
  <w:abstractNum w:abstractNumId="20">
    <w:nsid w:val="7E1C4254"/>
    <w:multiLevelType w:val="singleLevel"/>
    <w:tmpl w:val="A5DC7A4E"/>
    <w:lvl w:ilvl="0">
      <w:start w:val="1"/>
      <w:numFmt w:val="decimal"/>
      <w:lvlText w:val="%1) "/>
      <w:legacy w:legacy="1" w:legacySpace="0" w:legacyIndent="360"/>
      <w:lvlJc w:val="left"/>
      <w:pPr>
        <w:ind w:left="360" w:hanging="360"/>
      </w:pPr>
      <w:rPr>
        <w:rFonts w:ascii="Times New Roman CYR" w:hAnsi="Times New Roman CYR" w:hint="default"/>
        <w:b w:val="0"/>
        <w:i w:val="0"/>
        <w:sz w:val="20"/>
        <w:u w:val="none"/>
      </w:rPr>
    </w:lvl>
  </w:abstractNum>
  <w:num w:numId="1">
    <w:abstractNumId w:val="18"/>
  </w:num>
  <w:num w:numId="2">
    <w:abstractNumId w:val="10"/>
  </w:num>
  <w:num w:numId="3">
    <w:abstractNumId w:val="13"/>
  </w:num>
  <w:num w:numId="4">
    <w:abstractNumId w:val="12"/>
  </w:num>
  <w:num w:numId="5">
    <w:abstractNumId w:val="15"/>
  </w:num>
  <w:num w:numId="6">
    <w:abstractNumId w:val="19"/>
  </w:num>
  <w:num w:numId="7">
    <w:abstractNumId w:val="2"/>
  </w:num>
  <w:num w:numId="8">
    <w:abstractNumId w:val="17"/>
  </w:num>
  <w:num w:numId="9">
    <w:abstractNumId w:val="7"/>
  </w:num>
  <w:num w:numId="10">
    <w:abstractNumId w:val="20"/>
  </w:num>
  <w:num w:numId="11">
    <w:abstractNumId w:val="6"/>
  </w:num>
  <w:num w:numId="12">
    <w:abstractNumId w:val="14"/>
  </w:num>
  <w:num w:numId="13">
    <w:abstractNumId w:val="9"/>
  </w:num>
  <w:num w:numId="14">
    <w:abstractNumId w:val="11"/>
  </w:num>
  <w:num w:numId="15">
    <w:abstractNumId w:val="4"/>
  </w:num>
  <w:num w:numId="16">
    <w:abstractNumId w:val="16"/>
  </w:num>
  <w:num w:numId="17">
    <w:abstractNumId w:val="5"/>
  </w:num>
  <w:num w:numId="18">
    <w:abstractNumId w:val="1"/>
  </w:num>
  <w:num w:numId="19">
    <w:abstractNumId w:val="0"/>
  </w:num>
  <w:num w:numId="20">
    <w:abstractNumId w:val="8"/>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407D"/>
    <w:rsid w:val="00A748FE"/>
    <w:rsid w:val="00B30EF0"/>
    <w:rsid w:val="00B5407D"/>
    <w:rsid w:val="00B8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C2474F-6314-4C93-A5A0-E8453597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paragraph" w:styleId="1">
    <w:name w:val="heading 1"/>
    <w:basedOn w:val="a"/>
    <w:next w:val="a"/>
    <w:qFormat/>
    <w:pPr>
      <w:keepNext/>
      <w:outlineLvl w:val="0"/>
    </w:pPr>
    <w:rPr>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99"/>
    </w:pPr>
    <w:rPr>
      <w:sz w:val="28"/>
      <w:lang w:val="ru-RU"/>
    </w:rPr>
  </w:style>
  <w:style w:type="paragraph" w:styleId="3">
    <w:name w:val="Body Text 3"/>
    <w:basedOn w:val="a"/>
    <w:semiHidden/>
    <w:pPr>
      <w:jc w:val="both"/>
    </w:pPr>
    <w:rPr>
      <w:i/>
      <w:sz w:val="28"/>
      <w:lang w:val="ru-RU"/>
    </w:rPr>
  </w:style>
  <w:style w:type="paragraph" w:styleId="a4">
    <w:name w:val="Body Text Indent"/>
    <w:basedOn w:val="a"/>
    <w:semiHidden/>
    <w:pPr>
      <w:spacing w:line="360" w:lineRule="auto"/>
      <w:ind w:firstLine="720"/>
      <w:jc w:val="both"/>
    </w:pPr>
    <w:rPr>
      <w:rFonts w:ascii="Courier New" w:hAnsi="Courier New"/>
      <w:sz w:val="28"/>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2">
    <w:name w:val="Body Text 2"/>
    <w:basedOn w:val="a"/>
    <w:semiHidden/>
    <w:pPr>
      <w:spacing w:line="360" w:lineRule="auto"/>
      <w:jc w:val="both"/>
    </w:pPr>
    <w:rPr>
      <w:rFonts w:ascii="Courier New" w:hAnsi="Courier New"/>
      <w:sz w:val="28"/>
      <w:lang w:val="ru-RU"/>
    </w:rPr>
  </w:style>
  <w:style w:type="paragraph" w:styleId="20">
    <w:name w:val="Body Text Indent 2"/>
    <w:basedOn w:val="a"/>
    <w:semiHidden/>
    <w:pPr>
      <w:spacing w:line="360" w:lineRule="auto"/>
      <w:ind w:firstLine="720"/>
      <w:jc w:val="both"/>
    </w:pPr>
    <w:rPr>
      <w:rFonts w:ascii="Courier New" w:hAnsi="Courier New"/>
      <w:i/>
      <w:sz w:val="28"/>
      <w:lang w:val="ru-RU"/>
    </w:rPr>
  </w:style>
  <w:style w:type="paragraph" w:styleId="30">
    <w:name w:val="Body Text Indent 3"/>
    <w:basedOn w:val="a"/>
    <w:semiHidden/>
    <w:pPr>
      <w:spacing w:line="360" w:lineRule="auto"/>
      <w:ind w:firstLine="720"/>
      <w:jc w:val="both"/>
    </w:pPr>
    <w:rPr>
      <w:rFonts w:ascii="Courier New" w:hAnsi="Courier New"/>
      <w:b/>
      <w:i/>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1549</Words>
  <Characters>8830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1</vt:lpstr>
    </vt:vector>
  </TitlesOfParts>
  <Company>Glorius</Company>
  <LinksUpToDate>false</LinksUpToDate>
  <CharactersWithSpaces>10359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Natali</dc:creator>
  <cp:keywords/>
  <cp:lastModifiedBy>Irina</cp:lastModifiedBy>
  <cp:revision>2</cp:revision>
  <cp:lastPrinted>2001-06-08T07:52:00Z</cp:lastPrinted>
  <dcterms:created xsi:type="dcterms:W3CDTF">2014-08-04T13:18:00Z</dcterms:created>
  <dcterms:modified xsi:type="dcterms:W3CDTF">2014-08-04T13:18:00Z</dcterms:modified>
</cp:coreProperties>
</file>