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833" w:rsidRDefault="00484833">
      <w:pPr>
        <w:pStyle w:val="4"/>
        <w:rPr>
          <w:sz w:val="52"/>
        </w:rPr>
      </w:pPr>
      <w:r>
        <w:rPr>
          <w:sz w:val="52"/>
        </w:rPr>
        <w:t xml:space="preserve">ДЕКАБРИСТЫ </w:t>
      </w:r>
      <w:r>
        <w:rPr>
          <w:sz w:val="52"/>
        </w:rPr>
        <w:br/>
        <w:t>И ИХ ПРОГРАММЫ</w:t>
      </w:r>
    </w:p>
    <w:p w:rsidR="00484833" w:rsidRDefault="00484833">
      <w:pPr>
        <w:ind w:firstLine="0"/>
        <w:jc w:val="center"/>
      </w:pPr>
    </w:p>
    <w:p w:rsidR="00484833" w:rsidRDefault="00484833">
      <w:pPr>
        <w:ind w:firstLine="0"/>
        <w:jc w:val="center"/>
      </w:pPr>
      <w:r>
        <w:t>История</w:t>
      </w:r>
    </w:p>
    <w:p w:rsidR="00484833" w:rsidRDefault="00484833">
      <w:pPr>
        <w:ind w:firstLine="0"/>
        <w:jc w:val="center"/>
      </w:pPr>
    </w:p>
    <w:p w:rsidR="00484833" w:rsidRDefault="00484833">
      <w:pPr>
        <w:ind w:firstLine="0"/>
        <w:jc w:val="center"/>
      </w:pPr>
    </w:p>
    <w:p w:rsidR="00484833" w:rsidRDefault="00484833">
      <w:pPr>
        <w:ind w:firstLine="0"/>
        <w:jc w:val="left"/>
      </w:pPr>
    </w:p>
    <w:p w:rsidR="00484833" w:rsidRDefault="00484833">
      <w:pPr>
        <w:pStyle w:val="a9"/>
      </w:pPr>
      <w:r>
        <w:t xml:space="preserve">Минск </w:t>
      </w:r>
    </w:p>
    <w:p w:rsidR="00484833" w:rsidRDefault="00484833">
      <w:pPr>
        <w:pStyle w:val="a9"/>
      </w:pPr>
      <w:r>
        <w:t>1999 г.</w:t>
      </w:r>
    </w:p>
    <w:p w:rsidR="00484833" w:rsidRDefault="00484833">
      <w:pPr>
        <w:rPr>
          <w:b/>
        </w:rPr>
      </w:pPr>
      <w:r>
        <w:br w:type="page"/>
      </w:r>
      <w:r>
        <w:rPr>
          <w:b/>
        </w:rPr>
        <w:t xml:space="preserve">ПЛАН </w:t>
      </w:r>
    </w:p>
    <w:p w:rsidR="00484833" w:rsidRDefault="00484833">
      <w:r>
        <w:t xml:space="preserve">1. Общественное движение в России в первой половине </w:t>
      </w:r>
      <w:r>
        <w:rPr>
          <w:lang w:val="en-US"/>
        </w:rPr>
        <w:t>XIX</w:t>
      </w:r>
      <w:r>
        <w:t xml:space="preserve"> века:</w:t>
      </w:r>
    </w:p>
    <w:p w:rsidR="00484833" w:rsidRDefault="00484833">
      <w:r>
        <w:tab/>
      </w:r>
      <w:r>
        <w:tab/>
        <w:t>а) характер движения;</w:t>
      </w:r>
    </w:p>
    <w:p w:rsidR="00484833" w:rsidRDefault="00484833">
      <w:r>
        <w:tab/>
      </w:r>
      <w:r>
        <w:tab/>
        <w:t>б) причины подъема.</w:t>
      </w:r>
    </w:p>
    <w:p w:rsidR="00484833" w:rsidRDefault="00484833">
      <w:r>
        <w:t>2. Начало дворянского этапа в революционном движении в России.</w:t>
      </w:r>
    </w:p>
    <w:p w:rsidR="00484833" w:rsidRDefault="00484833">
      <w:r>
        <w:t>3. Первые организации дворянских революционеров.</w:t>
      </w:r>
    </w:p>
    <w:p w:rsidR="00484833" w:rsidRDefault="00484833">
      <w:r>
        <w:t>4. Конституционные проекты.</w:t>
      </w:r>
    </w:p>
    <w:p w:rsidR="00484833" w:rsidRDefault="00484833">
      <w:r>
        <w:t>5. Сенатская площадь 14 декабря 1825 года.</w:t>
      </w:r>
    </w:p>
    <w:p w:rsidR="00484833" w:rsidRDefault="00484833">
      <w:r>
        <w:t>6. Разгром восстания.</w:t>
      </w:r>
    </w:p>
    <w:p w:rsidR="00484833" w:rsidRDefault="00484833">
      <w:r>
        <w:t>7. Приговор и казнь.</w:t>
      </w:r>
    </w:p>
    <w:p w:rsidR="00484833" w:rsidRDefault="00484833">
      <w:r>
        <w:t>8. Причины поражения.</w:t>
      </w:r>
    </w:p>
    <w:p w:rsidR="00484833" w:rsidRDefault="00484833">
      <w:r>
        <w:t>9. Значение выступления декабристов.</w:t>
      </w:r>
    </w:p>
    <w:p w:rsidR="00484833" w:rsidRDefault="00484833">
      <w:r>
        <w:br w:type="page"/>
        <w:t>Декабристы… Кто были эти люди, возглавившие в мрачную эпоху самодержавия первое революционное движение против царизма и выступившие 14 декабря 1825 года с развернутыми боевыми знаменами на Сенатскую площадь Петербурга?</w:t>
      </w:r>
    </w:p>
    <w:p w:rsidR="00484833" w:rsidRDefault="00484833">
      <w:r>
        <w:t xml:space="preserve">В первой половине </w:t>
      </w:r>
      <w:r>
        <w:rPr>
          <w:lang w:val="en-US"/>
        </w:rPr>
        <w:t xml:space="preserve">XIX </w:t>
      </w:r>
      <w:r>
        <w:t>века общественно-политическая борьба обострилась во всем мире. В России все общество понимало отставание от передовых европейских стран, где идейная борьба закончилась победой буржуазных революций и национально-освободительных движений. Необходимость кардинальных перемен ощущали не только прогрессивно мыслящие представители дворянства, но и помещики-крепостники.</w:t>
      </w:r>
    </w:p>
    <w:p w:rsidR="00484833" w:rsidRDefault="00484833">
      <w:r>
        <w:t xml:space="preserve">Феодально-крепостнический строй в России в начале </w:t>
      </w:r>
      <w:r>
        <w:rPr>
          <w:lang w:val="en-US"/>
        </w:rPr>
        <w:t xml:space="preserve">XIX </w:t>
      </w:r>
      <w:r>
        <w:t>века являлся тормозом для развития производительных сил, исторического прогресса страны. Внутри старого строя вызревал новый, боле прогрессивный, капиталистический. Несоответствие между быстрорастущими, новыми производительными силами и старыми феодально-крепостническими производственными отношениями породило революционное движение. Лучшие люди России понимали, что сохранение крепостничества и самодержавия гибельно для дальнейшей судьбы страны. В то же время правительство усиливает реакцию как последнее средство самодержавно-крепостнического режима поддержать и сохранить разлагающийся феодальный строй. После окончания Отечественной войны 1812 года в России установился мрачный политический режим – аракчеевщина – по фамилии председателя военного департамента Государственного Совета, главного начальника военных поселений графа А.А.Аракчеева. Аракчеевщина проявлялась в помещичьем произволе, насаждение палочной дисциплины в армии, жестком подавлении любых признаков свободомыслия.</w:t>
      </w:r>
    </w:p>
    <w:p w:rsidR="00484833" w:rsidRDefault="00484833">
      <w:r>
        <w:t>Ухудшилось положение народных масс. После войны многие губернии были разорены. Вернувшись в свои селения, дворяне усилили гнет, пытаясь за счет крестьянства улучшить финансовое положение. Усиление эксплуатации привело к росту недовольства среди населения. Волнения крестьян и работных людей часто подавлялись с помощью военной силы. Однако жестокий режим привел к тому, что в войсках, даже в гвардии, самой надежной части армии, начало расти недовольство.</w:t>
      </w:r>
    </w:p>
    <w:p w:rsidR="00484833" w:rsidRDefault="00484833">
      <w:r>
        <w:t>Большое влияние на формирование революционного мировоззрения оказала Отечественная война 1812 года. Между офицерами, бывшими московскими студентами, и солдатами устанавливались простые человеческие отношения. В лице тех, кого дворяне привыкли считать крепостными, рабами, кого можно было вместе с семьей купить, продать, они увидели таких же людей, как и они сами, людей, любящих свою Родину, готовых отдать за нее свою жизнь.</w:t>
      </w:r>
    </w:p>
    <w:p w:rsidR="00484833" w:rsidRDefault="00484833">
      <w:r>
        <w:t>Если в годы детства и юношества крепостное право представлялось будущим декабристам естественным, то теперь они начинают задумываться над темными сторонами русской действительности.</w:t>
      </w:r>
    </w:p>
    <w:p w:rsidR="00484833" w:rsidRDefault="00484833">
      <w:r>
        <w:t>Побывав за границей, будущие декабристы убеждаются, что нигде в мире не оказывается более презрения к простому народу, как в России. Также они увидели, как в результате революции утверждался представительный конституционный строй. Это дало им понятий «о пользе законов и прав гражданских».</w:t>
      </w:r>
    </w:p>
    <w:p w:rsidR="00484833" w:rsidRDefault="00484833">
      <w:r>
        <w:t>Оппозиционные настроения крепли и среди солдат. Вернувшись на родину, они стали роптать. Проливая свою кровь, они разбили французскую армию, а вернувшись домой вновь, стали крепостными и бесправными. Их ропот разносился в классе народа. И по России прошла волна народных волнений. Недовольство проявляли разные слои населения: крестьяне, работные люди, горожане, военные поселяне. Однако эти волнения не приняли массовый размах.</w:t>
      </w:r>
    </w:p>
    <w:p w:rsidR="00484833" w:rsidRDefault="00484833">
      <w:r>
        <w:t>Отражая недовольство широких общественных кругов, зрело политическое сознание будущих декабристов. Все они были охвачены большой любовью к Родине и подлинным патриотизмом.</w:t>
      </w:r>
    </w:p>
    <w:p w:rsidR="00484833" w:rsidRDefault="00484833">
      <w:r>
        <w:t>История тайных декабристских организаций открывается 9 февраля 1816 года, когда в Петербурге в казармах лейб-гвардии Семеновского полка на учредительном заседании инициативной шестерки в составе А.Н.Муравьева, Н.М.Муравьева, братьев С.И. и М.И.Муравьевых-Апостолов, И.Д.Якушкина и С.П.Трубецкого было положено начало Союза Спасения. С момента возникновения первое тайное общество декабристов, получившее в начале 1817 года, после принятия устава, название Общества истинных и верных сынов Отечества, поставило своей целью борьбу против самодержавия и крепостничества.</w:t>
      </w:r>
    </w:p>
    <w:p w:rsidR="00484833" w:rsidRDefault="00484833">
      <w:r>
        <w:t xml:space="preserve">В Уставе организации «Статут» крепостное право рассматривалось как позор и главный тормоз для развития России, а самодержавие – отжившая политическая система. Для переустройства российского общества необходимо было ликвидировать крепостничество и заменить самодержавие конституционной монархией. </w:t>
      </w:r>
    </w:p>
    <w:p w:rsidR="00484833" w:rsidRDefault="00484833">
      <w:r>
        <w:t>Союз Спасения, малочисленная, тщательно законспирированная организация, просуществовала всего два года. Она была явно не способна на успешные решительные действия. Сама жизнь поставила перед руководителями общества вопрос о необходимости создания  более многочисленной и сильной организации. Члены Союза Спасения приняли решение распустить свое общество и на его основе создать новое, которое, сохраняя конституцию, строилась бы на иных организационных принципах.</w:t>
      </w:r>
    </w:p>
    <w:p w:rsidR="00484833" w:rsidRDefault="00484833">
      <w:r>
        <w:t>На время, пока вырабатывался устав и программа будущей тайной организации под руководством А.Муравьева, в Москве было создано «переходное» общество под скромным и не вызывающим особого внимания названием «Военное общество». Оно было намерено сохранить основной костяк Союза Спасения и пополнить ряды организации новыми членами. «Цель его, – писал Якушкин, – было только распространение общества и соединение одномыслящих людей»</w:t>
      </w:r>
      <w:r>
        <w:rPr>
          <w:rStyle w:val="a6"/>
        </w:rPr>
        <w:footnoteReference w:id="1"/>
      </w:r>
      <w:r>
        <w:t>.</w:t>
      </w:r>
    </w:p>
    <w:p w:rsidR="00484833" w:rsidRDefault="00484833">
      <w:r>
        <w:t xml:space="preserve">Члены «Военного общества» на клинках своих шпаг вырезали опознавательные слова «За правду». На собраниях много и вольно говорили о правительстве, о военных поселениях, о деспотизме Александра </w:t>
      </w:r>
      <w:r>
        <w:rPr>
          <w:lang w:val="en-US"/>
        </w:rPr>
        <w:t xml:space="preserve">I. </w:t>
      </w:r>
      <w:r>
        <w:t>Успешно выполнив свои функции, «Военное общество» было распущено. Оно уступило место новой организации – Союзу Благоденствия.</w:t>
      </w:r>
    </w:p>
    <w:p w:rsidR="00484833" w:rsidRDefault="00484833">
      <w:r>
        <w:t xml:space="preserve">Союз Благоденствия значительно расширил свой круг и решил, опираясь на самые разнообразные слои общества, подготовить общественное мнение к борьбе за политический переворот и свержение монархии, за утверждение республики. Это была довольно крупная организация, насчитывающая около 200 человек. Его состав по прежнему оставался дворянский, было много молодежи, военных. Организационному оформлению Союза Благоденствия предшествовал примерно четырехмесячный подготовительный период, во время которого создавался устав общества. Первая часть устава Союза, получившая по цвету переплета название «Зеленой Книги», была написана комиссией в составе Сергея Трубецкого, Михаила Муравьева, Никиты Муравьева и Петра Колошина. В ходе работы комиссии Михаил Муравьев внес предложение представить устав общества на утверждение Александру </w:t>
      </w:r>
      <w:r>
        <w:rPr>
          <w:lang w:val="en-US"/>
        </w:rPr>
        <w:t>I</w:t>
      </w:r>
      <w:r>
        <w:t>, однако остальные отрицательно отнеслись к этому замыслу.</w:t>
      </w:r>
    </w:p>
    <w:p w:rsidR="00484833" w:rsidRDefault="00484833">
      <w:r>
        <w:t>Несмотря на то, что первая часть «Зеленой книги» в области программных вопросов содержала лишь общие положения, написанные в духе задач распространения просвещения и благотворительности, с которыми знакомили каждого вступающего в общество, подавляющее большинство членов учредителей Союза рассматривала вновь создаваемую организацию как тайную и конспиративную, о которой правительство не должно знать. В первой части «Зеленой книги» не нашли прямого выражения политические цели Союза Благоденствия – борьба за ограничение самодержавия и ликвидацию крепостного права, но довольно четко формулировались те практические мероприятия, которые должны были способствовать численному росту организации и завоеванию ею общественного мнения. Авторы «Зеленой книги» установили четыре главных отрасли деятельности членов организации:</w:t>
      </w:r>
    </w:p>
    <w:p w:rsidR="00484833" w:rsidRDefault="00484833">
      <w:pPr>
        <w:numPr>
          <w:ilvl w:val="0"/>
          <w:numId w:val="1"/>
        </w:numPr>
      </w:pPr>
      <w:r>
        <w:t>человеколюбие;</w:t>
      </w:r>
    </w:p>
    <w:p w:rsidR="00484833" w:rsidRDefault="00484833">
      <w:pPr>
        <w:numPr>
          <w:ilvl w:val="0"/>
          <w:numId w:val="1"/>
        </w:numPr>
      </w:pPr>
      <w:r>
        <w:t>образование;</w:t>
      </w:r>
    </w:p>
    <w:p w:rsidR="00484833" w:rsidRDefault="00484833">
      <w:pPr>
        <w:numPr>
          <w:ilvl w:val="0"/>
          <w:numId w:val="1"/>
        </w:numPr>
      </w:pPr>
      <w:r>
        <w:t>правосудие;</w:t>
      </w:r>
    </w:p>
    <w:p w:rsidR="00484833" w:rsidRDefault="00484833">
      <w:pPr>
        <w:numPr>
          <w:ilvl w:val="0"/>
          <w:numId w:val="1"/>
        </w:numPr>
      </w:pPr>
      <w:r>
        <w:t>общественное хозяйство.</w:t>
      </w:r>
    </w:p>
    <w:p w:rsidR="00484833" w:rsidRDefault="00484833">
      <w:r>
        <w:t>Каждый из членов общества должен был выбрать себе одну из этих отраслей для работы. Первая часть устава Союза Благоденствия не была тайной для большинства членов общества. Существовала также вторая часть «Зеленой книги», где излагалась тайная цель Союза Благоденствия. Она являлась важным политическим документом раннего этапа декабристского движения. Здесь говорилось о необходимости свержения самодержавия, ликвидации крепостничества, введение конституционного правления. Эта часть была известна особо посвященным.</w:t>
      </w:r>
    </w:p>
    <w:p w:rsidR="00484833" w:rsidRDefault="00484833">
      <w:r>
        <w:t>После официального принятия устава Союза Благоденствия, начинается период организационного оформления общества. Создается руководящий орган – Коренная управа, – наделенный законодательными функциями, составляемый из членов-учредителей общества, присутствовавших при образовании организации. Также был избран Совет (Дума), обладавшая исполнительной властью. Общество имело организации (управы) в Москве и на периферии.</w:t>
      </w:r>
    </w:p>
    <w:p w:rsidR="00484833" w:rsidRDefault="00484833">
      <w:r>
        <w:t>Легальная деятельность членов общества заключалась в попытках воздействовать на общественное мнение через просветительские организации, книги, литературные альманахи.</w:t>
      </w:r>
    </w:p>
    <w:p w:rsidR="00484833" w:rsidRDefault="00484833">
      <w:r>
        <w:t>Между членами общества велись яростные споры о будущем устройстве России и тактике революционного переворота. Со временем в обществе все отчетливей вырисовывались принципиальные разногласия между его ведущими членами по программным и тактическим вопросам. Руководители Союза признали необходимым разработать новую революционную тактику и, опираясь на армию, наметить планы близкого выступления.</w:t>
      </w:r>
    </w:p>
    <w:p w:rsidR="00484833" w:rsidRDefault="00484833">
      <w:r>
        <w:t>Созванный в 1821 году в Москве съезд постановил ликвидировать Союз Благоденствия. Радикально настроенные члены Союза имели в виду, прикрываясь этим решением, освободиться от его слабых и колеблющихся членов и организовать новое тайное общество.</w:t>
      </w:r>
    </w:p>
    <w:p w:rsidR="00484833" w:rsidRDefault="00484833">
      <w:r>
        <w:t xml:space="preserve">В марте 1821 года возникло Южное тайное общество на Украине, осенью 1822 года – Северное в Петербурге. Идеологами их стали: Южного – П.И.Пестель, Северного – Никита Муравьев. </w:t>
      </w:r>
    </w:p>
    <w:p w:rsidR="00484833" w:rsidRDefault="00484833">
      <w:r>
        <w:t>Обе организации рассматривали себя как единое целое. Несмотря на некоторые разногласия по программным вопросам, их объединяла общая цель – борьба с крепостным правом и самодержавием. Они согласовывали план совместных действий, избрав тактику военного переворота.</w:t>
      </w:r>
    </w:p>
    <w:p w:rsidR="00484833" w:rsidRDefault="00484833">
      <w:r>
        <w:t>Центральным вопросом была выработка программных документов: Н.М.Муравьев написал «Конституцию», П.И.Пестель – «Русскую правду». Это были две выдающиеся политические программы, обогатившие революционную мысль в России. Конституция Муравьева, отражавшая взгляды умеренной части членов Северного общества, была менее радикальной, чем республиканская «Русская правда» Пестеля, хотя многие положения этих документов похожи.</w:t>
      </w:r>
    </w:p>
    <w:p w:rsidR="00484833" w:rsidRDefault="00484833">
      <w:pPr>
        <w:pStyle w:val="a8"/>
      </w:pPr>
      <w:r>
        <w:t>Разногласия имелись по вопросу о государственном устройстве России. Н.М.Муравьев предложил конституционную монархию с предоставлением законодательной власти парламенту – Нородному вече, а исполнительной власти – императору (эта власть переходила по наследству). П.И.Пестель высказывался за республиканский строй. Законодательная власть – парламенту (тоже Народному вече), а исполнительная – Державной думе, избираемой на 5 лет в составе пяти человек. Ежегодно один из пяти членов думы становился президентом республики, а после выбывал из ее состава.</w:t>
      </w:r>
    </w:p>
    <w:p w:rsidR="00484833" w:rsidRDefault="00484833">
      <w:r>
        <w:t>В аграрно-крестьянском вопросе оба автора настаивали на немедленном и полном уничтожении крепостного права. Но в вопросах наделения крестьян землей имели место разногласия. Н.М.Муравьев предусматривал предоставление крестьянам приусадебного участка и двух десятин пахотной земли на двор. П.И.Пестель предлагал другой проект. Вся земля делилась на общественную и частную. Общественные земли нельзя было продавать, покупать, закладывать. Ими безвозмездно наделялись крестьяне. Для образования фонда общественных земель Пестель считал возможным частичную конфискацию помещичьей земли.</w:t>
      </w:r>
    </w:p>
    <w:p w:rsidR="00484833" w:rsidRDefault="00484833">
      <w:r>
        <w:t>Также проекты предусматривали введение в России широких демократических свобод, отмену сословных привилегий, облегчение военной службы солдат.</w:t>
      </w:r>
    </w:p>
    <w:p w:rsidR="00484833" w:rsidRDefault="00484833">
      <w:r>
        <w:t>Имелись расхождения в избирательном праве. «Русская правда» предлагала неограниченное избирательное право для всех мужчин с 20 лет. «Конституция» ограничивала это право высоким имущественным цензом, исключая из политической жизни малоимущее население.</w:t>
      </w:r>
    </w:p>
    <w:p w:rsidR="00484833" w:rsidRDefault="00484833">
      <w:r>
        <w:t>В целом «Русская правда» была более прогрессивной, чем Конституция, однако для своего времени они носили передовой характер и были программами революционных преобразований.</w:t>
      </w:r>
    </w:p>
    <w:p w:rsidR="00484833" w:rsidRDefault="00484833">
      <w:r>
        <w:t>За три месяца до восстания произошло слияние Южного тайного общства с тайным «Обществом соединенных славян», существовавшим с 1823 года и ставившим совей целью объединений всех славянских народов в одну демократическую республиканскую федерацию. Была развернута активная агитация в войсках среди офицеров и солдат с целью подготовки восстания летом 1926 года.</w:t>
      </w:r>
    </w:p>
    <w:p w:rsidR="00484833" w:rsidRDefault="00484833">
      <w:r>
        <w:t xml:space="preserve">Меняя свои названия и постепенно реорганизуясь, тайные общества просуществовали со дня своего основания до дня восстания около десяти лет. Царское правительство, конечно, представляло себе, что протест против самодержавия и крепостничества зреет и ширится, но более обстоятельные сведения о существовании тайных обществ Александр </w:t>
      </w:r>
      <w:r>
        <w:rPr>
          <w:lang w:val="en-US"/>
        </w:rPr>
        <w:t xml:space="preserve">I </w:t>
      </w:r>
      <w:r>
        <w:t xml:space="preserve">получил лишь накануне своей смерти, а Николай </w:t>
      </w:r>
      <w:r>
        <w:rPr>
          <w:lang w:val="en-US"/>
        </w:rPr>
        <w:t>I</w:t>
      </w:r>
      <w:r>
        <w:t xml:space="preserve"> – в дни междуцарствия.</w:t>
      </w:r>
    </w:p>
    <w:p w:rsidR="00484833" w:rsidRDefault="00484833">
      <w:r>
        <w:t xml:space="preserve">Неожиданная смерть Александра </w:t>
      </w:r>
      <w:r>
        <w:rPr>
          <w:lang w:val="en-US"/>
        </w:rPr>
        <w:t>I</w:t>
      </w:r>
      <w:r>
        <w:t xml:space="preserve"> прозвучала для декабристов как призыв и сигнал к открытому выступлению. Известно, что почти во всех своих тактических планах они связывали начало восстания со смертью монарха. Поэтому сама жизнь вносила решительные коррективы в согласованные между представителями Южного и Северного обществ сроки общего выступления и толкала декабристов на незамедлительное восстание. Было решено, что смена императоров – благоприятный момент для выступления. Восстание было назначено на 14 декабря – день принятия Сенатом присяги Николаю.</w:t>
      </w:r>
    </w:p>
    <w:p w:rsidR="00484833" w:rsidRDefault="00484833">
      <w:r>
        <w:t>В ночь на 14 декабря, накануне восстания, на бурном собрании был утвержден окончательный план действий.</w:t>
      </w:r>
    </w:p>
    <w:p w:rsidR="00484833" w:rsidRDefault="00484833">
      <w:r>
        <w:t>Диктатором восстания был выбран полковник князь С.П. Трубецкой, участник Отечественной войны 1812 года. Командование войсками при занятии Зимнего дворца поручено было капитану А.И.Якубовичу. Захватить Петропавловскую крепость поручено было Булатову А.М. Поручик П.Г.Каховский соглашался «открыть путь» к восстанию и, как бы совершая самостоятельный террористический акт, проникнуть утром 14 декабря в Зимний дворец и убить Николая.</w:t>
      </w:r>
    </w:p>
    <w:p w:rsidR="00484833" w:rsidRDefault="00484833">
      <w:r>
        <w:t>14 декабря, в день присяги, восставшие войска должны были выйти на Сенатскую площадь и силою оружия заставить Сенат отказаться от присяги Николаю. На Рылеева К.Ф. была возложена обязанность предложить Сенату опубликовать революционный «Манифест к русскому народу» – новый программный документ декабристов. Здесь царское правительство объявлялось низложенным, уничтожалось крепостное право, устанавливалось равенство всех сословий перед законом, объявлялась свобода печати, совести и занятий, обеспечивалась гласность судов, чиновники заменялись выборными лицами, сокращалась двадцатилетняя военная служба, уничтожалось рекрутство. Для решения вопроса о будущем политическом строе России – республике или конституционной монархии – предполагалось созвать Великий Собор из представителей всех сословий России.</w:t>
      </w:r>
    </w:p>
    <w:p w:rsidR="00484833" w:rsidRDefault="00484833">
      <w:r>
        <w:t xml:space="preserve">Наступило утро 1825 года. Под сенью овеянных славой 1812 года знамен вышли первыми на Сенатскую площадь восемьсот человек Московского полка. Прибывшие выстроились у подножия памятника Петру </w:t>
      </w:r>
      <w:r>
        <w:rPr>
          <w:lang w:val="en-US"/>
        </w:rPr>
        <w:t>I</w:t>
      </w:r>
      <w:r>
        <w:t xml:space="preserve"> в каре – боевым четырехугольником, – что давало возможность отражать нападение со всех четырех сторон. Однако уже на рассвете стали надламываться основные звенья намеченного плана. Якубович отказался вести Гвардейский экипаж в Зимний дворец для захвата царской резиденции и ареста царской семьи, Каховский отказался совершить цареубийство. Позже выяснилось, что Трубецкой, выбранный диктатором, вовсе не явился на Сенатскую площадь, оставив восставших на произвол судьбы.</w:t>
      </w:r>
    </w:p>
    <w:p w:rsidR="00484833" w:rsidRDefault="00484833">
      <w:r>
        <w:t>Во всем этом сказался ограниченный характер дворянской революционности.</w:t>
      </w:r>
    </w:p>
    <w:p w:rsidR="00484833" w:rsidRDefault="00484833">
      <w:r>
        <w:t>Выяснилось еще одно непредвиденное обстоятельство. Николай, уже предупрежденный доносами о готовящемся восстании, предложил Сенату собраться для принесения присяги необычно рано, в семь часов утра, до того, как восставшие войска выйдут на Сенатскую площадь.</w:t>
      </w:r>
    </w:p>
    <w:p w:rsidR="00484833" w:rsidRDefault="00484833">
      <w:r>
        <w:t>Уже в 7 часов 20 минут утра сенаторы принесли присягу и разошлись. Первые явившиеся на Сенатскую площадь восставшие солдаты Московского полка стояли перед пустым зданием Сената.</w:t>
      </w:r>
    </w:p>
    <w:p w:rsidR="00484833" w:rsidRDefault="00484833">
      <w:r>
        <w:t>Все это породило колебания в рядах декабристов и обрекло их на бессмысленную тактику выжидания.</w:t>
      </w:r>
    </w:p>
    <w:p w:rsidR="00484833" w:rsidRDefault="00484833">
      <w:r>
        <w:t>Тем временем Николай собрал верные ему части. Слух о восстании распространился по городу, и на Сенатской площади собралось до 30 тысяч народа, готового поддержать восставших. Но декабристы не воспользовались этим. Боясь, что с наступлением темноты покончить с восстанием будет труднее, Николай дал приказ открыть артиллерийский огонь. Несколько залпов картечью произвели сильное опустошение в рядах восставших. Солдат и офицеров, пытавшихся скрыться с площади, арестовывали. Восстание в Петербурге было разгромлено. Начались аресты членов общества и сочувствующих им.</w:t>
      </w:r>
    </w:p>
    <w:p w:rsidR="00484833" w:rsidRDefault="00484833">
      <w:r>
        <w:t>Через две недели 29 декабря 1825 года С.И.Муравьев-Апостол поднял восстание Черниговского полка. К этому времени уже было известно об арестах и поражении восстания в Петербурге, но члены Южного общества хотели тем самым показать правительству, что северяне не одиноки и что вся страна их поддерживает. Но их надежды не оправдались. Не смотря на поддержку крестьян, правительству удалось изолировать Черниговский полк и через неделю, 3 января 1826 года, он был расстрелян.</w:t>
      </w:r>
    </w:p>
    <w:p w:rsidR="00484833" w:rsidRDefault="00484833">
      <w:r>
        <w:t>К следствию были привлечены около 600 человек. Многих допрашивал лично сам Николай. Пятерых – П.И.Пестеля, К.Ф.Рылеева, С.И.Муравьева-Апостола, М.П.Бестужева-Рюмина и П.Г.Каховского – приговорили к четвертованию, замененному повешением. Остальных по степени виновности осудили на каторжные работы, сослали в Сибирь, разжаловали в солдаты. Вплоть до смерти Николая ни один декабрист не получил прощения.</w:t>
      </w:r>
    </w:p>
    <w:p w:rsidR="00484833" w:rsidRDefault="00484833">
      <w:pPr>
        <w:rPr>
          <w:snapToGrid w:val="0"/>
        </w:rPr>
      </w:pPr>
      <w:bookmarkStart w:id="0" w:name="BITSoft"/>
      <w:bookmarkEnd w:id="0"/>
      <w:r>
        <w:rPr>
          <w:snapToGrid w:val="0"/>
        </w:rPr>
        <w:t>Главная причина поражения дворянских революционеров заключалась в их классовой ограниченности, узкой социальной базе движения,</w:t>
      </w:r>
      <w:r>
        <w:rPr>
          <w:noProof/>
          <w:snapToGrid w:val="0"/>
        </w:rPr>
        <w:t xml:space="preserve"> </w:t>
      </w:r>
      <w:bookmarkStart w:id="1" w:name="OCRUncertain001"/>
      <w:r>
        <w:rPr>
          <w:noProof/>
          <w:snapToGrid w:val="0"/>
        </w:rPr>
        <w:t>«</w:t>
      </w:r>
      <w:bookmarkEnd w:id="1"/>
      <w:r>
        <w:rPr>
          <w:snapToGrid w:val="0"/>
        </w:rPr>
        <w:t>Узок круг этих революционеров,</w:t>
      </w:r>
      <w:r>
        <w:rPr>
          <w:noProof/>
          <w:snapToGrid w:val="0"/>
        </w:rPr>
        <w:t xml:space="preserve"> –</w:t>
      </w:r>
      <w:r>
        <w:rPr>
          <w:snapToGrid w:val="0"/>
        </w:rPr>
        <w:t xml:space="preserve"> писал Ленин.</w:t>
      </w:r>
      <w:r>
        <w:rPr>
          <w:noProof/>
          <w:snapToGrid w:val="0"/>
        </w:rPr>
        <w:t xml:space="preserve"> – </w:t>
      </w:r>
      <w:r>
        <w:rPr>
          <w:snapToGrid w:val="0"/>
        </w:rPr>
        <w:t xml:space="preserve">Страшно далеки они от народа </w:t>
      </w:r>
      <w:bookmarkStart w:id="2" w:name="OCRUncertain002"/>
      <w:r>
        <w:rPr>
          <w:snapToGrid w:val="0"/>
        </w:rPr>
        <w:t>»</w:t>
      </w:r>
      <w:r>
        <w:rPr>
          <w:rStyle w:val="a6"/>
          <w:snapToGrid w:val="0"/>
        </w:rPr>
        <w:footnoteReference w:id="2"/>
      </w:r>
      <w:r>
        <w:rPr>
          <w:snapToGrid w:val="0"/>
        </w:rPr>
        <w:t>.</w:t>
      </w:r>
      <w:bookmarkEnd w:id="2"/>
    </w:p>
    <w:p w:rsidR="00484833" w:rsidRDefault="00484833">
      <w:pPr>
        <w:rPr>
          <w:snapToGrid w:val="0"/>
        </w:rPr>
      </w:pPr>
      <w:r>
        <w:rPr>
          <w:snapToGrid w:val="0"/>
        </w:rPr>
        <w:t>Классовая ограниченность сказалась в идейных разногласиях, несогласованности действий, в нерешительности и недостаточности революционной активности в решающий час. План переворота был выработан довольно подробно, но в нем отсутствовала самая главная, самая действенная сила всякой революции</w:t>
      </w:r>
      <w:r>
        <w:rPr>
          <w:noProof/>
          <w:snapToGrid w:val="0"/>
        </w:rPr>
        <w:t xml:space="preserve"> –</w:t>
      </w:r>
      <w:r>
        <w:rPr>
          <w:snapToGrid w:val="0"/>
        </w:rPr>
        <w:t xml:space="preserve"> народ. </w:t>
      </w:r>
      <w:bookmarkStart w:id="3" w:name="OCRUncertain004"/>
      <w:r>
        <w:rPr>
          <w:snapToGrid w:val="0"/>
        </w:rPr>
        <w:t>Это</w:t>
      </w:r>
      <w:bookmarkEnd w:id="3"/>
      <w:r>
        <w:rPr>
          <w:snapToGrid w:val="0"/>
        </w:rPr>
        <w:t xml:space="preserve"> не сулило успеха. Дворянские революционеры боялись активности народных масс, которые были на их стороне в день восстания</w:t>
      </w:r>
      <w:r>
        <w:rPr>
          <w:noProof/>
          <w:snapToGrid w:val="0"/>
        </w:rPr>
        <w:t xml:space="preserve"> 14</w:t>
      </w:r>
      <w:r>
        <w:rPr>
          <w:snapToGrid w:val="0"/>
        </w:rPr>
        <w:t xml:space="preserve"> декабря, и не использовали их, боялись, что, соединив</w:t>
      </w:r>
      <w:bookmarkStart w:id="4" w:name="OCRUncertain007"/>
      <w:r>
        <w:rPr>
          <w:snapToGrid w:val="0"/>
        </w:rPr>
        <w:t>ш</w:t>
      </w:r>
      <w:bookmarkEnd w:id="4"/>
      <w:r>
        <w:rPr>
          <w:snapToGrid w:val="0"/>
        </w:rPr>
        <w:t>ись с солдатами,</w:t>
      </w:r>
      <w:r>
        <w:rPr>
          <w:noProof/>
          <w:snapToGrid w:val="0"/>
        </w:rPr>
        <w:t xml:space="preserve"> </w:t>
      </w:r>
      <w:bookmarkStart w:id="5" w:name="OCRUncertain008"/>
      <w:r>
        <w:rPr>
          <w:noProof/>
          <w:snapToGrid w:val="0"/>
        </w:rPr>
        <w:t>«</w:t>
      </w:r>
      <w:bookmarkEnd w:id="5"/>
      <w:r>
        <w:rPr>
          <w:snapToGrid w:val="0"/>
        </w:rPr>
        <w:t>чернь</w:t>
      </w:r>
      <w:bookmarkStart w:id="6" w:name="OCRUncertain009"/>
      <w:r>
        <w:rPr>
          <w:noProof/>
          <w:snapToGrid w:val="0"/>
        </w:rPr>
        <w:t>»</w:t>
      </w:r>
      <w:bookmarkEnd w:id="6"/>
      <w:r>
        <w:rPr>
          <w:snapToGrid w:val="0"/>
        </w:rPr>
        <w:t xml:space="preserve"> перехлестнет через их головы и перейдет к открытому восстанию и бунту.</w:t>
      </w:r>
    </w:p>
    <w:p w:rsidR="00484833" w:rsidRDefault="00484833">
      <w:pPr>
        <w:rPr>
          <w:snapToGrid w:val="0"/>
        </w:rPr>
      </w:pPr>
      <w:r>
        <w:rPr>
          <w:snapToGrid w:val="0"/>
        </w:rPr>
        <w:t>Несмотря на поражение, движение декабристов имело огромное историческое значение. Оно было первым в России открытым революционным выступлением против самодержавия и крепостничества.</w:t>
      </w:r>
    </w:p>
    <w:p w:rsidR="00484833" w:rsidRDefault="00484833">
      <w:pPr>
        <w:rPr>
          <w:snapToGrid w:val="0"/>
        </w:rPr>
      </w:pPr>
      <w:r>
        <w:rPr>
          <w:snapToGrid w:val="0"/>
        </w:rPr>
        <w:t>Разгро</w:t>
      </w:r>
      <w:bookmarkStart w:id="7" w:name="OCRUncertain011"/>
      <w:r>
        <w:rPr>
          <w:snapToGrid w:val="0"/>
        </w:rPr>
        <w:t>м</w:t>
      </w:r>
      <w:bookmarkEnd w:id="7"/>
      <w:r>
        <w:rPr>
          <w:snapToGrid w:val="0"/>
        </w:rPr>
        <w:t>ом восстания на Сенатской площади и революционной вспышки на юге царизм нанес движению декабристов сокрушительный удар. Последовавшие затем аресты и репрессии завершили победу самодержавия над силами революции. Однако искры революционного свободомыслия, зароненные декабристами, не угасли. Этот подвиг имел огромное агитационное значение и призвал к действию все последующие поколения русских революционеров. Деятельность дворянских революционеров имела большое значение д</w:t>
      </w:r>
      <w:bookmarkStart w:id="8" w:name="OCRUncertain016"/>
      <w:r>
        <w:rPr>
          <w:snapToGrid w:val="0"/>
        </w:rPr>
        <w:t>л</w:t>
      </w:r>
      <w:bookmarkEnd w:id="8"/>
      <w:r>
        <w:rPr>
          <w:snapToGrid w:val="0"/>
        </w:rPr>
        <w:t>я развития русской передовой общественно</w:t>
      </w:r>
      <w:r>
        <w:rPr>
          <w:noProof/>
          <w:snapToGrid w:val="0"/>
        </w:rPr>
        <w:t>-</w:t>
      </w:r>
      <w:r>
        <w:rPr>
          <w:snapToGrid w:val="0"/>
        </w:rPr>
        <w:t xml:space="preserve">политической линии. Их антисамодержавные, антикрепостнические </w:t>
      </w:r>
      <w:bookmarkStart w:id="9" w:name="OCRUncertain017"/>
      <w:r>
        <w:rPr>
          <w:snapToGrid w:val="0"/>
        </w:rPr>
        <w:t>идеи</w:t>
      </w:r>
      <w:bookmarkEnd w:id="9"/>
      <w:r>
        <w:rPr>
          <w:snapToGrid w:val="0"/>
        </w:rPr>
        <w:t xml:space="preserve"> позднее поддерживали их преемники.</w:t>
      </w:r>
    </w:p>
    <w:p w:rsidR="00484833" w:rsidRDefault="00484833">
      <w:pPr>
        <w:rPr>
          <w:snapToGrid w:val="0"/>
        </w:rPr>
      </w:pPr>
      <w:r>
        <w:rPr>
          <w:snapToGrid w:val="0"/>
        </w:rPr>
        <w:t xml:space="preserve">Движение декабристов оказало большое влияние на развитие общественной и культурной жизни России; на их идеях воспитывалось целое поколение писателей, поэтов, художников, ученых и общественных деятелей. В своем знаменитом послании в Сибирь </w:t>
      </w:r>
      <w:bookmarkStart w:id="10" w:name="OCRUncertain018"/>
      <w:r>
        <w:rPr>
          <w:snapToGrid w:val="0"/>
        </w:rPr>
        <w:t>А.С.</w:t>
      </w:r>
      <w:bookmarkEnd w:id="10"/>
      <w:r>
        <w:rPr>
          <w:snapToGrid w:val="0"/>
        </w:rPr>
        <w:t xml:space="preserve"> Пушкин писал:</w:t>
      </w:r>
      <w:r>
        <w:rPr>
          <w:noProof/>
          <w:snapToGrid w:val="0"/>
        </w:rPr>
        <w:t xml:space="preserve"> </w:t>
      </w:r>
      <w:bookmarkStart w:id="11" w:name="OCRUncertain019"/>
      <w:r>
        <w:rPr>
          <w:noProof/>
          <w:snapToGrid w:val="0"/>
        </w:rPr>
        <w:t>«</w:t>
      </w:r>
      <w:bookmarkEnd w:id="11"/>
      <w:r>
        <w:rPr>
          <w:snapToGrid w:val="0"/>
        </w:rPr>
        <w:t xml:space="preserve">Не пропадет ваш скорбный труд...» Это были пророческие слова. Через многие поколения </w:t>
      </w:r>
      <w:bookmarkStart w:id="12" w:name="OCRUncertain020"/>
      <w:r>
        <w:rPr>
          <w:snapToGrid w:val="0"/>
        </w:rPr>
        <w:t>В.И.</w:t>
      </w:r>
      <w:bookmarkEnd w:id="12"/>
      <w:r>
        <w:rPr>
          <w:snapToGrid w:val="0"/>
        </w:rPr>
        <w:t xml:space="preserve"> Ленин, оценивая движение дворянских революционеров, сделал вывод: </w:t>
      </w:r>
      <w:bookmarkStart w:id="13" w:name="OCRUncertain021"/>
      <w:r>
        <w:rPr>
          <w:noProof/>
          <w:snapToGrid w:val="0"/>
        </w:rPr>
        <w:t>«</w:t>
      </w:r>
      <w:bookmarkEnd w:id="13"/>
      <w:r>
        <w:rPr>
          <w:snapToGrid w:val="0"/>
        </w:rPr>
        <w:t xml:space="preserve">...Их дело не пропало. Декабристы разбудили Герцена. Герцен развернул </w:t>
      </w:r>
      <w:bookmarkStart w:id="14" w:name="OCRUncertain022"/>
      <w:r>
        <w:rPr>
          <w:snapToGrid w:val="0"/>
        </w:rPr>
        <w:t>революционную</w:t>
      </w:r>
      <w:bookmarkEnd w:id="14"/>
      <w:r>
        <w:rPr>
          <w:snapToGrid w:val="0"/>
        </w:rPr>
        <w:t xml:space="preserve"> агитацию.</w:t>
      </w:r>
    </w:p>
    <w:p w:rsidR="00484833" w:rsidRDefault="00484833">
      <w:pPr>
        <w:rPr>
          <w:snapToGrid w:val="0"/>
        </w:rPr>
      </w:pPr>
      <w:r>
        <w:rPr>
          <w:snapToGrid w:val="0"/>
        </w:rPr>
        <w:t>Ее подхватили, расширили, укрепили, закалили революционеры</w:t>
      </w:r>
      <w:r>
        <w:rPr>
          <w:noProof/>
          <w:snapToGrid w:val="0"/>
        </w:rPr>
        <w:t xml:space="preserve"> –</w:t>
      </w:r>
      <w:r>
        <w:rPr>
          <w:snapToGrid w:val="0"/>
        </w:rPr>
        <w:t xml:space="preserve"> разночинцы, начиная с Черны</w:t>
      </w:r>
      <w:bookmarkStart w:id="15" w:name="OCRUncertain023"/>
      <w:r>
        <w:rPr>
          <w:snapToGrid w:val="0"/>
        </w:rPr>
        <w:t>ш</w:t>
      </w:r>
      <w:bookmarkEnd w:id="15"/>
      <w:r>
        <w:rPr>
          <w:snapToGrid w:val="0"/>
        </w:rPr>
        <w:t>евского и кончая героями</w:t>
      </w:r>
      <w:r>
        <w:rPr>
          <w:noProof/>
          <w:snapToGrid w:val="0"/>
        </w:rPr>
        <w:t xml:space="preserve"> </w:t>
      </w:r>
      <w:bookmarkStart w:id="16" w:name="OCRUncertain024"/>
      <w:r>
        <w:rPr>
          <w:noProof/>
          <w:snapToGrid w:val="0"/>
        </w:rPr>
        <w:t>«</w:t>
      </w:r>
      <w:bookmarkEnd w:id="16"/>
      <w:r>
        <w:rPr>
          <w:snapToGrid w:val="0"/>
        </w:rPr>
        <w:t>Народной воли</w:t>
      </w:r>
      <w:bookmarkStart w:id="17" w:name="OCRUncertain025"/>
      <w:r>
        <w:rPr>
          <w:noProof/>
          <w:snapToGrid w:val="0"/>
        </w:rPr>
        <w:t>»»</w:t>
      </w:r>
      <w:bookmarkEnd w:id="17"/>
      <w:r>
        <w:rPr>
          <w:rStyle w:val="a6"/>
          <w:noProof/>
          <w:snapToGrid w:val="0"/>
        </w:rPr>
        <w:footnoteReference w:id="3"/>
      </w:r>
      <w:r>
        <w:rPr>
          <w:noProof/>
          <w:snapToGrid w:val="0"/>
        </w:rPr>
        <w:t xml:space="preserve">. </w:t>
      </w:r>
      <w:r>
        <w:rPr>
          <w:snapToGrid w:val="0"/>
        </w:rPr>
        <w:t>Таким образом, дворянские революционеры заложили основы революционного движения в России. И дело их действительно не пропало</w:t>
      </w:r>
      <w:r>
        <w:rPr>
          <w:noProof/>
          <w:snapToGrid w:val="0"/>
        </w:rPr>
        <w:t xml:space="preserve"> –</w:t>
      </w:r>
      <w:r>
        <w:rPr>
          <w:snapToGrid w:val="0"/>
        </w:rPr>
        <w:t xml:space="preserve"> они внесли свою лепту в  политическое  пробуждение народа. Завещанные декабристами лозунги борьбы против самодержавия и крепостного права на долгие годы стали знамением для их преемников в освободительном движение России в</w:t>
      </w:r>
      <w:r>
        <w:rPr>
          <w:noProof/>
          <w:snapToGrid w:val="0"/>
        </w:rPr>
        <w:t xml:space="preserve"> XIX</w:t>
      </w:r>
      <w:r>
        <w:rPr>
          <w:snapToGrid w:val="0"/>
        </w:rPr>
        <w:t xml:space="preserve"> веке.</w:t>
      </w:r>
    </w:p>
    <w:p w:rsidR="00484833" w:rsidRDefault="00484833">
      <w:pPr>
        <w:rPr>
          <w:snapToGrid w:val="0"/>
        </w:rPr>
      </w:pPr>
      <w:r>
        <w:rPr>
          <w:snapToGrid w:val="0"/>
        </w:rPr>
        <w:t>Декабристы... Почти все они были очень молоды. Однако, охваченные патриотизмом и любовью к Родине твердой поступью вышли они</w:t>
      </w:r>
      <w:r>
        <w:rPr>
          <w:noProof/>
          <w:snapToGrid w:val="0"/>
        </w:rPr>
        <w:t xml:space="preserve"> 14</w:t>
      </w:r>
      <w:r>
        <w:rPr>
          <w:snapToGrid w:val="0"/>
        </w:rPr>
        <w:t xml:space="preserve"> декабря</w:t>
      </w:r>
      <w:r>
        <w:rPr>
          <w:noProof/>
          <w:snapToGrid w:val="0"/>
        </w:rPr>
        <w:t xml:space="preserve"> 1825</w:t>
      </w:r>
      <w:r>
        <w:rPr>
          <w:snapToGrid w:val="0"/>
        </w:rPr>
        <w:t xml:space="preserve"> года на Сенатскую площадь. После подавления восстания они начали свой тяжкий путь от Сенатской площади в Петербурге на каторгу и в ссылку. Через тридцать лет оставшиеся вернулись с гордо поднятой головой умирать на родину, пронеся через годы и десятилетия свою неугасимую ненависть к крепостничеству и самодержавию.</w:t>
      </w:r>
    </w:p>
    <w:p w:rsidR="00484833" w:rsidRDefault="00484833">
      <w:pPr>
        <w:rPr>
          <w:snapToGrid w:val="0"/>
        </w:rPr>
      </w:pPr>
      <w:r>
        <w:rPr>
          <w:snapToGrid w:val="0"/>
        </w:rPr>
        <w:t xml:space="preserve">И даже сейчас их подвиг не может не вызывать </w:t>
      </w:r>
      <w:bookmarkStart w:id="18" w:name="OCRUncertain030"/>
      <w:r>
        <w:rPr>
          <w:snapToGrid w:val="0"/>
        </w:rPr>
        <w:t xml:space="preserve">законную </w:t>
      </w:r>
      <w:bookmarkEnd w:id="18"/>
      <w:r>
        <w:rPr>
          <w:snapToGrid w:val="0"/>
        </w:rPr>
        <w:t>гордость и восхищение.</w:t>
      </w:r>
    </w:p>
    <w:p w:rsidR="00484833" w:rsidRDefault="00484833">
      <w:pPr>
        <w:rPr>
          <w:snapToGrid w:val="0"/>
        </w:rPr>
      </w:pPr>
    </w:p>
    <w:p w:rsidR="00484833" w:rsidRDefault="00484833">
      <w:pPr>
        <w:rPr>
          <w:snapToGrid w:val="0"/>
        </w:rPr>
      </w:pPr>
    </w:p>
    <w:p w:rsidR="00484833" w:rsidRDefault="00484833">
      <w:pPr>
        <w:rPr>
          <w:snapToGrid w:val="0"/>
        </w:rPr>
      </w:pPr>
    </w:p>
    <w:p w:rsidR="00484833" w:rsidRDefault="00484833">
      <w:pPr>
        <w:rPr>
          <w:snapToGrid w:val="0"/>
        </w:rPr>
      </w:pPr>
    </w:p>
    <w:p w:rsidR="00484833" w:rsidRDefault="00484833">
      <w:pPr>
        <w:rPr>
          <w:b/>
          <w:snapToGrid w:val="0"/>
        </w:rPr>
      </w:pPr>
      <w:r>
        <w:rPr>
          <w:b/>
          <w:snapToGrid w:val="0"/>
        </w:rPr>
        <w:t>СПИСОК ИСПОЛЬЗОВАННОЙ ЛИТЕРАТУРЫ.</w:t>
      </w:r>
    </w:p>
    <w:p w:rsidR="00484833" w:rsidRDefault="00484833">
      <w:pPr>
        <w:rPr>
          <w:snapToGrid w:val="0"/>
        </w:rPr>
      </w:pPr>
      <w:r>
        <w:rPr>
          <w:noProof/>
          <w:snapToGrid w:val="0"/>
        </w:rPr>
        <w:t xml:space="preserve">1. </w:t>
      </w:r>
      <w:bookmarkStart w:id="19" w:name="OCRUncertain031"/>
      <w:r>
        <w:rPr>
          <w:noProof/>
          <w:snapToGrid w:val="0"/>
        </w:rPr>
        <w:t>«</w:t>
      </w:r>
      <w:bookmarkEnd w:id="19"/>
      <w:r>
        <w:rPr>
          <w:snapToGrid w:val="0"/>
        </w:rPr>
        <w:t>Декабристы в Москве</w:t>
      </w:r>
      <w:bookmarkStart w:id="20" w:name="OCRUncertain032"/>
      <w:r>
        <w:rPr>
          <w:noProof/>
          <w:snapToGrid w:val="0"/>
        </w:rPr>
        <w:t>»</w:t>
      </w:r>
      <w:bookmarkEnd w:id="20"/>
      <w:r>
        <w:rPr>
          <w:noProof/>
          <w:snapToGrid w:val="0"/>
        </w:rPr>
        <w:t>.</w:t>
      </w:r>
      <w:r>
        <w:rPr>
          <w:snapToGrid w:val="0"/>
        </w:rPr>
        <w:t xml:space="preserve"> Сборник статей. Московский рабочий. – </w:t>
      </w:r>
      <w:r>
        <w:rPr>
          <w:noProof/>
          <w:snapToGrid w:val="0"/>
        </w:rPr>
        <w:t>1963</w:t>
      </w:r>
      <w:r>
        <w:rPr>
          <w:snapToGrid w:val="0"/>
        </w:rPr>
        <w:t xml:space="preserve"> г.</w:t>
      </w:r>
    </w:p>
    <w:p w:rsidR="00484833" w:rsidRDefault="00484833">
      <w:pPr>
        <w:rPr>
          <w:snapToGrid w:val="0"/>
        </w:rPr>
      </w:pPr>
      <w:r>
        <w:rPr>
          <w:noProof/>
          <w:snapToGrid w:val="0"/>
        </w:rPr>
        <w:t>2.</w:t>
      </w:r>
      <w:r>
        <w:rPr>
          <w:snapToGrid w:val="0"/>
        </w:rPr>
        <w:t xml:space="preserve"> А. </w:t>
      </w:r>
      <w:bookmarkStart w:id="21" w:name="OCRUncertain033"/>
      <w:r>
        <w:rPr>
          <w:snapToGrid w:val="0"/>
        </w:rPr>
        <w:t>Гессен</w:t>
      </w:r>
      <w:bookmarkEnd w:id="21"/>
      <w:r>
        <w:rPr>
          <w:noProof/>
          <w:snapToGrid w:val="0"/>
        </w:rPr>
        <w:t xml:space="preserve"> </w:t>
      </w:r>
      <w:bookmarkStart w:id="22" w:name="OCRUncertain034"/>
      <w:r>
        <w:rPr>
          <w:noProof/>
          <w:snapToGrid w:val="0"/>
        </w:rPr>
        <w:t>«</w:t>
      </w:r>
      <w:bookmarkEnd w:id="22"/>
      <w:r>
        <w:rPr>
          <w:snapToGrid w:val="0"/>
        </w:rPr>
        <w:t>Во глубине сибирских руд...» – Минск:</w:t>
      </w:r>
      <w:r>
        <w:rPr>
          <w:noProof/>
          <w:snapToGrid w:val="0"/>
        </w:rPr>
        <w:t xml:space="preserve"> </w:t>
      </w:r>
      <w:bookmarkStart w:id="23" w:name="OCRUncertain035"/>
      <w:r>
        <w:rPr>
          <w:noProof/>
          <w:snapToGrid w:val="0"/>
        </w:rPr>
        <w:t>«</w:t>
      </w:r>
      <w:bookmarkEnd w:id="23"/>
      <w:r>
        <w:rPr>
          <w:snapToGrid w:val="0"/>
        </w:rPr>
        <w:t xml:space="preserve">Народная </w:t>
      </w:r>
      <w:bookmarkStart w:id="24" w:name="OCRUncertain036"/>
      <w:r>
        <w:rPr>
          <w:snapToGrid w:val="0"/>
        </w:rPr>
        <w:t>Авеста</w:t>
      </w:r>
      <w:bookmarkStart w:id="25" w:name="OCRUncertain037"/>
      <w:bookmarkEnd w:id="24"/>
      <w:r>
        <w:rPr>
          <w:noProof/>
          <w:snapToGrid w:val="0"/>
        </w:rPr>
        <w:t>»</w:t>
      </w:r>
      <w:bookmarkEnd w:id="25"/>
      <w:r>
        <w:rPr>
          <w:noProof/>
          <w:snapToGrid w:val="0"/>
        </w:rPr>
        <w:t>, 1978</w:t>
      </w:r>
      <w:r>
        <w:rPr>
          <w:snapToGrid w:val="0"/>
        </w:rPr>
        <w:t xml:space="preserve"> г.</w:t>
      </w:r>
    </w:p>
    <w:p w:rsidR="00484833" w:rsidRDefault="00484833">
      <w:pPr>
        <w:rPr>
          <w:snapToGrid w:val="0"/>
        </w:rPr>
      </w:pPr>
      <w:r>
        <w:rPr>
          <w:noProof/>
          <w:snapToGrid w:val="0"/>
        </w:rPr>
        <w:t>3.</w:t>
      </w:r>
      <w:r>
        <w:rPr>
          <w:snapToGrid w:val="0"/>
        </w:rPr>
        <w:t xml:space="preserve"> </w:t>
      </w:r>
      <w:bookmarkStart w:id="26" w:name="OCRUncertain038"/>
      <w:r>
        <w:rPr>
          <w:snapToGrid w:val="0"/>
        </w:rPr>
        <w:t>А.С.</w:t>
      </w:r>
      <w:bookmarkEnd w:id="26"/>
      <w:r>
        <w:rPr>
          <w:snapToGrid w:val="0"/>
        </w:rPr>
        <w:t xml:space="preserve"> Орлов, </w:t>
      </w:r>
      <w:bookmarkStart w:id="27" w:name="OCRUncertain039"/>
      <w:r>
        <w:rPr>
          <w:snapToGrid w:val="0"/>
        </w:rPr>
        <w:t>В.А.</w:t>
      </w:r>
      <w:bookmarkEnd w:id="27"/>
      <w:r>
        <w:rPr>
          <w:snapToGrid w:val="0"/>
        </w:rPr>
        <w:t xml:space="preserve"> Георгиев, </w:t>
      </w:r>
      <w:bookmarkStart w:id="28" w:name="OCRUncertain040"/>
      <w:r>
        <w:rPr>
          <w:snapToGrid w:val="0"/>
        </w:rPr>
        <w:t>Н.В.</w:t>
      </w:r>
      <w:bookmarkEnd w:id="28"/>
      <w:r>
        <w:rPr>
          <w:snapToGrid w:val="0"/>
        </w:rPr>
        <w:t xml:space="preserve"> Наумов, </w:t>
      </w:r>
      <w:bookmarkStart w:id="29" w:name="OCRUncertain041"/>
      <w:r>
        <w:rPr>
          <w:snapToGrid w:val="0"/>
        </w:rPr>
        <w:t>Т.А.</w:t>
      </w:r>
      <w:bookmarkEnd w:id="29"/>
      <w:r>
        <w:rPr>
          <w:snapToGrid w:val="0"/>
        </w:rPr>
        <w:t xml:space="preserve"> </w:t>
      </w:r>
      <w:bookmarkStart w:id="30" w:name="OCRUncertain042"/>
      <w:r>
        <w:rPr>
          <w:snapToGrid w:val="0"/>
        </w:rPr>
        <w:t xml:space="preserve">Сивохина. </w:t>
      </w:r>
      <w:r>
        <w:rPr>
          <w:noProof/>
          <w:snapToGrid w:val="0"/>
        </w:rPr>
        <w:t>«</w:t>
      </w:r>
      <w:bookmarkEnd w:id="30"/>
      <w:r>
        <w:rPr>
          <w:snapToGrid w:val="0"/>
        </w:rPr>
        <w:t>Пособие по истории СССР для подготовительных отделений вузов</w:t>
      </w:r>
      <w:bookmarkStart w:id="31" w:name="OCRUncertain043"/>
      <w:r>
        <w:rPr>
          <w:noProof/>
          <w:snapToGrid w:val="0"/>
        </w:rPr>
        <w:t>»</w:t>
      </w:r>
      <w:bookmarkEnd w:id="31"/>
      <w:r>
        <w:rPr>
          <w:snapToGrid w:val="0"/>
        </w:rPr>
        <w:t xml:space="preserve"> </w:t>
      </w:r>
      <w:bookmarkStart w:id="32" w:name="OCRUncertain044"/>
      <w:r>
        <w:rPr>
          <w:snapToGrid w:val="0"/>
        </w:rPr>
        <w:t>– М.</w:t>
      </w:r>
      <w:bookmarkStart w:id="33" w:name="OCRUncertain045"/>
      <w:bookmarkEnd w:id="32"/>
      <w:r>
        <w:rPr>
          <w:noProof/>
          <w:snapToGrid w:val="0"/>
        </w:rPr>
        <w:t>:</w:t>
      </w:r>
      <w:bookmarkEnd w:id="33"/>
      <w:r>
        <w:rPr>
          <w:noProof/>
          <w:snapToGrid w:val="0"/>
        </w:rPr>
        <w:t xml:space="preserve"> </w:t>
      </w:r>
      <w:bookmarkStart w:id="34" w:name="OCRUncertain046"/>
      <w:r>
        <w:rPr>
          <w:noProof/>
          <w:snapToGrid w:val="0"/>
        </w:rPr>
        <w:t>«</w:t>
      </w:r>
      <w:bookmarkEnd w:id="34"/>
      <w:r>
        <w:rPr>
          <w:snapToGrid w:val="0"/>
        </w:rPr>
        <w:t xml:space="preserve">Внешняя </w:t>
      </w:r>
      <w:bookmarkStart w:id="35" w:name="OCRUncertain047"/>
      <w:r>
        <w:rPr>
          <w:snapToGrid w:val="0"/>
        </w:rPr>
        <w:t>ш</w:t>
      </w:r>
      <w:bookmarkEnd w:id="35"/>
      <w:r>
        <w:rPr>
          <w:snapToGrid w:val="0"/>
        </w:rPr>
        <w:t>кола</w:t>
      </w:r>
      <w:bookmarkStart w:id="36" w:name="OCRUncertain048"/>
      <w:r>
        <w:rPr>
          <w:noProof/>
          <w:snapToGrid w:val="0"/>
        </w:rPr>
        <w:t>»,</w:t>
      </w:r>
      <w:bookmarkEnd w:id="36"/>
      <w:r>
        <w:rPr>
          <w:noProof/>
          <w:snapToGrid w:val="0"/>
        </w:rPr>
        <w:t xml:space="preserve"> 1988</w:t>
      </w:r>
      <w:r>
        <w:rPr>
          <w:snapToGrid w:val="0"/>
        </w:rPr>
        <w:t xml:space="preserve"> г.</w:t>
      </w:r>
    </w:p>
    <w:p w:rsidR="00484833" w:rsidRDefault="00484833">
      <w:r>
        <w:rPr>
          <w:noProof/>
          <w:snapToGrid w:val="0"/>
        </w:rPr>
        <w:t>4.</w:t>
      </w:r>
      <w:r>
        <w:rPr>
          <w:snapToGrid w:val="0"/>
        </w:rPr>
        <w:t xml:space="preserve"> А.С. Орлов, В.А. Георгиев, </w:t>
      </w:r>
      <w:bookmarkStart w:id="37" w:name="OCRUncertain049"/>
      <w:r>
        <w:rPr>
          <w:snapToGrid w:val="0"/>
        </w:rPr>
        <w:t>Н.Г.</w:t>
      </w:r>
      <w:bookmarkEnd w:id="37"/>
      <w:r>
        <w:rPr>
          <w:snapToGrid w:val="0"/>
        </w:rPr>
        <w:t xml:space="preserve"> </w:t>
      </w:r>
      <w:bookmarkStart w:id="38" w:name="OCRUncertain050"/>
      <w:r>
        <w:rPr>
          <w:snapToGrid w:val="0"/>
        </w:rPr>
        <w:t>Георгиева,</w:t>
      </w:r>
      <w:bookmarkEnd w:id="38"/>
      <w:r>
        <w:rPr>
          <w:snapToGrid w:val="0"/>
        </w:rPr>
        <w:t xml:space="preserve"> Т.А. Сивохина. История России. Учебник</w:t>
      </w:r>
      <w:r>
        <w:rPr>
          <w:noProof/>
          <w:snapToGrid w:val="0"/>
        </w:rPr>
        <w:t xml:space="preserve"> – </w:t>
      </w:r>
      <w:r>
        <w:rPr>
          <w:snapToGrid w:val="0"/>
        </w:rPr>
        <w:t>М.</w:t>
      </w:r>
      <w:bookmarkStart w:id="39" w:name="OCRUncertain051"/>
      <w:r>
        <w:rPr>
          <w:noProof/>
          <w:snapToGrid w:val="0"/>
        </w:rPr>
        <w:t>:</w:t>
      </w:r>
      <w:bookmarkEnd w:id="39"/>
      <w:r>
        <w:rPr>
          <w:noProof/>
          <w:snapToGrid w:val="0"/>
        </w:rPr>
        <w:t xml:space="preserve"> </w:t>
      </w:r>
      <w:bookmarkStart w:id="40" w:name="OCRUncertain052"/>
      <w:r>
        <w:rPr>
          <w:noProof/>
          <w:snapToGrid w:val="0"/>
        </w:rPr>
        <w:t>«</w:t>
      </w:r>
      <w:bookmarkEnd w:id="40"/>
      <w:r>
        <w:rPr>
          <w:snapToGrid w:val="0"/>
        </w:rPr>
        <w:t xml:space="preserve">Проспект», </w:t>
      </w:r>
      <w:bookmarkStart w:id="41" w:name="OCRUncertain054"/>
      <w:r>
        <w:rPr>
          <w:snapToGrid w:val="0"/>
        </w:rPr>
        <w:t>199</w:t>
      </w:r>
      <w:bookmarkEnd w:id="41"/>
      <w:r>
        <w:rPr>
          <w:snapToGrid w:val="0"/>
        </w:rPr>
        <w:t>7 г.</w:t>
      </w:r>
      <w:bookmarkStart w:id="42" w:name="_GoBack"/>
      <w:bookmarkEnd w:id="42"/>
    </w:p>
    <w:sectPr w:rsidR="00484833">
      <w:headerReference w:type="even" r:id="rId7"/>
      <w:headerReference w:type="default" r:id="rId8"/>
      <w:pgSz w:w="11906" w:h="16838" w:code="9"/>
      <w:pgMar w:top="1134" w:right="1418"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833" w:rsidRDefault="00484833">
      <w:pPr>
        <w:spacing w:line="240" w:lineRule="auto"/>
      </w:pPr>
      <w:r>
        <w:separator/>
      </w:r>
    </w:p>
  </w:endnote>
  <w:endnote w:type="continuationSeparator" w:id="0">
    <w:p w:rsidR="00484833" w:rsidRDefault="00484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833" w:rsidRDefault="00484833">
      <w:pPr>
        <w:spacing w:line="240" w:lineRule="auto"/>
      </w:pPr>
      <w:r>
        <w:separator/>
      </w:r>
    </w:p>
  </w:footnote>
  <w:footnote w:type="continuationSeparator" w:id="0">
    <w:p w:rsidR="00484833" w:rsidRDefault="00484833">
      <w:pPr>
        <w:spacing w:line="240" w:lineRule="auto"/>
      </w:pPr>
      <w:r>
        <w:continuationSeparator/>
      </w:r>
    </w:p>
  </w:footnote>
  <w:footnote w:id="1">
    <w:p w:rsidR="00484833" w:rsidRDefault="00484833">
      <w:pPr>
        <w:pStyle w:val="a5"/>
      </w:pPr>
      <w:r>
        <w:rPr>
          <w:rStyle w:val="a6"/>
        </w:rPr>
        <w:footnoteRef/>
      </w:r>
      <w:r>
        <w:t xml:space="preserve"> «Записки И.Д.Якушкина»</w:t>
      </w:r>
    </w:p>
  </w:footnote>
  <w:footnote w:id="2">
    <w:p w:rsidR="00484833" w:rsidRDefault="00484833">
      <w:pPr>
        <w:pStyle w:val="a5"/>
      </w:pPr>
      <w:r>
        <w:rPr>
          <w:rStyle w:val="a6"/>
        </w:rPr>
        <w:footnoteRef/>
      </w:r>
      <w:r>
        <w:t xml:space="preserve"> В.И.Ленин. Полное собрание сочинений. Т. 21, стр. 261.</w:t>
      </w:r>
    </w:p>
  </w:footnote>
  <w:footnote w:id="3">
    <w:p w:rsidR="00484833" w:rsidRDefault="00484833">
      <w:pPr>
        <w:pStyle w:val="a5"/>
      </w:pPr>
      <w:r>
        <w:rPr>
          <w:rStyle w:val="a6"/>
        </w:rPr>
        <w:footnoteRef/>
      </w:r>
      <w:r>
        <w:t xml:space="preserve"> В.И.Ленин. Полное собрание сочинений. Т. 21, стр. 261.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33" w:rsidRDefault="00484833">
    <w:pPr>
      <w:pStyle w:val="a3"/>
      <w:framePr w:wrap="around" w:vAnchor="text" w:hAnchor="margin" w:xAlign="center" w:y="1"/>
      <w:rPr>
        <w:rStyle w:val="a4"/>
      </w:rPr>
    </w:pPr>
  </w:p>
  <w:p w:rsidR="00484833" w:rsidRDefault="004848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33" w:rsidRDefault="00484833">
    <w:pPr>
      <w:pStyle w:val="a3"/>
      <w:framePr w:wrap="around" w:vAnchor="text" w:hAnchor="margin" w:xAlign="center" w:y="1"/>
      <w:rPr>
        <w:rStyle w:val="a4"/>
        <w:sz w:val="24"/>
      </w:rPr>
    </w:pPr>
    <w:r>
      <w:rPr>
        <w:rStyle w:val="a4"/>
        <w:noProof/>
        <w:sz w:val="24"/>
      </w:rPr>
      <w:t>2</w:t>
    </w:r>
  </w:p>
  <w:p w:rsidR="00484833" w:rsidRDefault="004848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477105"/>
    <w:multiLevelType w:val="singleLevel"/>
    <w:tmpl w:val="4D16A76A"/>
    <w:lvl w:ilvl="0">
      <w:start w:val="1"/>
      <w:numFmt w:val="decimal"/>
      <w:lvlText w:val="%1)"/>
      <w:lvlJc w:val="left"/>
      <w:pPr>
        <w:tabs>
          <w:tab w:val="num" w:pos="1040"/>
        </w:tabs>
        <w:ind w:left="10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03B"/>
    <w:rsid w:val="00484833"/>
    <w:rsid w:val="00784786"/>
    <w:rsid w:val="00BA003B"/>
    <w:rsid w:val="00E21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C74671-73E0-4740-BD10-87E23780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qFormat/>
    <w:pPr>
      <w:keepNext/>
      <w:keepLines/>
      <w:spacing w:before="240" w:after="60" w:line="360" w:lineRule="atLeast"/>
      <w:ind w:left="2693" w:hanging="1973"/>
      <w:jc w:val="left"/>
      <w:outlineLvl w:val="0"/>
    </w:pPr>
    <w:rPr>
      <w:b/>
      <w:kern w:val="28"/>
    </w:rPr>
  </w:style>
  <w:style w:type="paragraph" w:styleId="2">
    <w:name w:val="heading 2"/>
    <w:basedOn w:val="a"/>
    <w:next w:val="a"/>
    <w:qFormat/>
    <w:pPr>
      <w:keepNext/>
      <w:keepLines/>
      <w:spacing w:before="240" w:after="60" w:line="240" w:lineRule="auto"/>
      <w:ind w:left="1984" w:hanging="1264"/>
      <w:jc w:val="left"/>
      <w:outlineLvl w:val="1"/>
    </w:pPr>
    <w:rPr>
      <w:b/>
      <w:sz w:val="24"/>
    </w:rPr>
  </w:style>
  <w:style w:type="paragraph" w:styleId="3">
    <w:name w:val="heading 3"/>
    <w:basedOn w:val="a"/>
    <w:next w:val="a"/>
    <w:qFormat/>
    <w:pPr>
      <w:keepNext/>
      <w:keepLines/>
      <w:spacing w:before="240" w:after="60" w:line="240" w:lineRule="auto"/>
      <w:ind w:left="1984" w:hanging="1264"/>
      <w:jc w:val="left"/>
      <w:outlineLvl w:val="2"/>
    </w:pPr>
    <w:rPr>
      <w:sz w:val="24"/>
    </w:rPr>
  </w:style>
  <w:style w:type="paragraph" w:styleId="4">
    <w:name w:val="heading 4"/>
    <w:basedOn w:val="a"/>
    <w:next w:val="a"/>
    <w:qFormat/>
    <w:pPr>
      <w:keepNext/>
      <w:ind w:firstLine="0"/>
      <w:jc w:val="center"/>
      <w:outlineLvl w:val="3"/>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footer"/>
    <w:basedOn w:val="a"/>
    <w:semiHidden/>
    <w:pPr>
      <w:tabs>
        <w:tab w:val="center" w:pos="4153"/>
        <w:tab w:val="right" w:pos="8306"/>
      </w:tabs>
    </w:pPr>
  </w:style>
  <w:style w:type="paragraph" w:styleId="a8">
    <w:name w:val="Body Text Indent"/>
    <w:basedOn w:val="a"/>
    <w:semiHidden/>
  </w:style>
  <w:style w:type="paragraph" w:styleId="a9">
    <w:name w:val="Body Text"/>
    <w:basedOn w:val="a"/>
    <w:semiHidden/>
    <w:pPr>
      <w:ind w:firstLine="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3159</Words>
  <Characters>18010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Декабристы… Кто были эти люди, возглавившие в мрачную эпоху самодержавия первое революционное движение против царизма и выступившие 14 декабря 1825 года с развернутыми боевыми знаменами на Сенатскую площадь Петербурга</vt:lpstr>
    </vt:vector>
  </TitlesOfParts>
  <Company>ЦИК</Company>
  <LinksUpToDate>false</LinksUpToDate>
  <CharactersWithSpaces>21127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Декабристы… Кто были эти люди, возглавившие в мрачную эпоху самодержавия первое революционное движение против царизма и выступившие 14 декабря 1825 года с развернутыми боевыми знаменами на Сенатскую площадь Петербурга</dc:title>
  <dc:subject/>
  <dc:creator>Бабаев</dc:creator>
  <cp:keywords/>
  <dc:description/>
  <cp:lastModifiedBy>Irina</cp:lastModifiedBy>
  <cp:revision>2</cp:revision>
  <dcterms:created xsi:type="dcterms:W3CDTF">2014-09-22T08:30:00Z</dcterms:created>
  <dcterms:modified xsi:type="dcterms:W3CDTF">2014-09-22T08:30:00Z</dcterms:modified>
</cp:coreProperties>
</file>