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0E" w:rsidRPr="00301B1C" w:rsidRDefault="005C1D0E" w:rsidP="005C1D0E">
      <w:pPr>
        <w:spacing w:before="120"/>
        <w:jc w:val="center"/>
        <w:rPr>
          <w:b/>
          <w:bCs/>
          <w:sz w:val="32"/>
          <w:szCs w:val="32"/>
        </w:rPr>
      </w:pPr>
      <w:r w:rsidRPr="00301B1C">
        <w:rPr>
          <w:b/>
          <w:bCs/>
          <w:sz w:val="32"/>
          <w:szCs w:val="32"/>
        </w:rPr>
        <w:t>Демьян Бедный</w:t>
      </w:r>
    </w:p>
    <w:p w:rsidR="005C1D0E" w:rsidRPr="005C1D0E" w:rsidRDefault="005C1D0E" w:rsidP="005C1D0E">
      <w:pPr>
        <w:spacing w:before="120"/>
        <w:ind w:firstLine="567"/>
        <w:jc w:val="both"/>
        <w:rPr>
          <w:sz w:val="28"/>
          <w:szCs w:val="28"/>
        </w:rPr>
      </w:pPr>
      <w:r w:rsidRPr="005C1D0E">
        <w:rPr>
          <w:sz w:val="28"/>
          <w:szCs w:val="28"/>
        </w:rPr>
        <w:t xml:space="preserve">А. Г. Цейтлин 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Бедный Демьян </w:t>
      </w:r>
      <w:r>
        <w:t>(</w:t>
      </w:r>
      <w:r w:rsidRPr="00126B51">
        <w:t>1883–</w:t>
      </w:r>
      <w:r>
        <w:t>)</w:t>
      </w:r>
      <w:r w:rsidRPr="00126B51">
        <w:t xml:space="preserve"> — псевдоним современного поэта Ефима Алексеевича Придворова. Р. в семье крестьянина Херсонской губ., служившего в Елизаветграде церковным сторожем. Свое детство Б. яркими красками описал в автобиографии: «Жили мы вдвоем в подвальной каморке на десятирублевое отцовское жалованье. Мать с нами жила редкими временами, и чем эти времена случались реже, тем это для меня было приятнее, потому что обращение со мной со стороны матери было на редкость зверское. С семи лет и до тринадцати мне пришлось вытерпеть каторжную совместную жизнь с матерью в деревне у деда Софрона, удивительно душевного старика, любившего и жалевшего меня очень. Что касается матери, то если я остался жильцом на этом свете, она менее всего в этом повинна. Держала она меня в черном теле и била смертным боем. Под конец я стал помышлять о бегстве из дому и упивался церковно-монашеской книгой „Путь ко спасению“». Тринадцати лет Б. был отдан в киевскую военно-фельдшерскую школу. Двадцати одного года </w:t>
      </w:r>
      <w:r>
        <w:t>(</w:t>
      </w:r>
      <w:r w:rsidRPr="00126B51">
        <w:t>1904</w:t>
      </w:r>
      <w:r>
        <w:t>)</w:t>
      </w:r>
      <w:r w:rsidRPr="00126B51">
        <w:t xml:space="preserve"> поступил на историко-филологический факультет петербургского университета. «После четырех лет новой жизни, новых встреч и новых впечатлений, после ошеломительной для меня революции 1905–1906 и еще более ошеломительной реакции последующих лет я растерял все, на чем зиждилось мое обывательски благонамеренное настроение. В 1909 я стал печататься в Короленковском „Русском богатстве“ и очень близко сошелся с известным поэтом-народовольцем П. Ф. Якубовичем-Мельшиным... Дав уже раньше значительный уклон в сторону марксизма, в 1911 я стал печататься в большевистской — славной памяти — „Звезде“. Мои перепутья сходились к одной дороге. Идейная сумятица кончалась... С 1912 жизнь моя — как струнка... То, что не связано непосредственно с моей агитационно-литературной работой, не имеет особого интереса и значения». Впервые выступил 7/20 мая 1911 на страницах «Звезды». Начав в следующем году свое сотрудничество в «Современном мире» , Бедный превращается в присяжного фельетониста большевистской прессы. Огромное большинство его произведений впервые появляется на страницах «Звезды», «Правды», «Бедноты», «Известий ВЦИКа». В 1913 выпускается первый сборник его «Басен». 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Эпоха гражданских войн 1918–1920 создала исключительную популярность Б. в широких массах рабочих и беднейшего крестьянства. В особенности большим успехом пользовалось его творчество в Красной </w:t>
      </w:r>
      <w:r>
        <w:t xml:space="preserve"> </w:t>
      </w:r>
      <w:r w:rsidRPr="00126B51">
        <w:t xml:space="preserve">армии. Неутомимый агитатор, «доблестный кавалерист слова», Б. в 1923 был награжден орденом Красного знамени. В своей сопроводительной грамоте Президиум ВЦИКа отметил «особо выдающиеся и исключительные заслуги» Б., произведения </w:t>
      </w:r>
      <w:r>
        <w:t>котор</w:t>
      </w:r>
      <w:r w:rsidRPr="00126B51">
        <w:t xml:space="preserve">ого, «простые и понятные каждому, а потому и необыкновенно сильные, — зажигали революционным огнем сердца трудящихся и укрепляли бодрость духа в труднейшие минуты борьбы». 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На какой социальной основе выросло творчество Б., иначе говоря, каков классовый генезис его поэзии? Такой базой необходимо считать крестьянство. В этом нас убеждают не столько факты его биографии (сами по себе достаточно красноречивые), сколько вся устремленность его творчества раннего периода. Своими темами, образами, выразительными и изобразительными средствами поэтической речи молодой поэт тесно связан с деревней, с бытом и мироощущением великорусского крестьянства. Это определение нуждается конечно в немедленном социологическом уточнении. Такие поэты, как Клюев  или Клычков , с большой художественной силой закрепили в своем творчестве строй переживаний зажиточной, крестьянской верхушки. Б. представляет диаметрально противоположную группу крестьянства — недостаточного, беднейшего, пролетаризующегося. 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Центральным образом ранних произведений Б. следует считать батрака, энергично борющегося с кулацким засильем. «Строчит урядник донесение: „— Так что Нееловских селян, ваш-бродь, на сходе в воскресенье мутил Демьян...“» («О Демьяне Бедном — мужике вредном», 1909). Путь демьяновского революционера обычен: «хватание за букварь, а после за листовки, тюремный курс за забастовки». Но примечательно, что этот «Товарищ Борода» — по своему происхождению — мужик, «взрощенный деревенским полем, обкочевавший все большие города», что в прошлом у него «десятки лет батрацкого скитания по экономиям помещиков былых». Поэт неоднократно разрабатывает образ молодого крестьянина, ушедшего в город, поступившего там на фабрику, участвовавшего в рабочем движении и возвратившегося в деревню для новой и упорной борьбы. Персонаж этот проходит через все творчество Б., найдя себе законченное выражение в поэме «Мужики» </w:t>
      </w:r>
      <w:r>
        <w:t>(</w:t>
      </w:r>
      <w:r w:rsidRPr="00126B51">
        <w:t>1918</w:t>
      </w:r>
      <w:r>
        <w:t>)</w:t>
      </w:r>
      <w:r w:rsidRPr="00126B51">
        <w:t xml:space="preserve">. Петр Костров вернулся из Питера в родную деревню, «перешел, забыв завод, на крестьянский обиход». Завод не забыт им, разумеется: уроки пролетарской борьбы запомнились Петру навсегда, но это оружие Костров применяет в родной ему обстановке против «богатеев», сбивающих с толку деревенский люд. 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Тематика молодого Демьяна отражает в себе психологические настроения этих бедняцких слоев дореволюционной деревни. Сатирический показ сельских «мироедов» </w:t>
      </w:r>
      <w:r>
        <w:t xml:space="preserve"> </w:t>
      </w:r>
      <w:r w:rsidRPr="00126B51">
        <w:t xml:space="preserve"> (старшина, урядник, лавочник, вообще кулак, помещик и поп), непримиримая рознь между ними и эксплоатируемым «народом», темнота деревни, ее материальная бедность и социальная приниженность — все эти мотивы с неоспоримостью устанавливают батрацкий генезис демьяновской поэзии. Пред нами — художник «деревенского пролетариата, и если Петр Костров воплощает в себе черты сельского революционера, борющегося тем оружием, владеть </w:t>
      </w:r>
      <w:r>
        <w:t>котор</w:t>
      </w:r>
      <w:r w:rsidRPr="00126B51">
        <w:t xml:space="preserve">ым его научил фабричный город, то не менее аллегоричен и другой герой Б. — деревенский дед, одетый в худые лохмотья — «в промокших дырявых онучах». Этот странник попадает в Пугачевский комитет бедноты: «Над крышею крайней избушки кумачный полощется флаг». В комитете деда одевают в то, что еще вчера было отобрано у деревенских «живоглотов». «Надевши тулуп без заплатки, вздохнул прослезившийся дед: — „До этого места, ребятки, я шел ровно семьдесят лет“». 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То, что Б. вошел в сознание читателей как рабочий поэт, ни в коей мере не противоречит всему сказанному выше. Б. свободно перебрасывается в своем творчестве к рабочим мотивам и тем не менее остается поэтом деревенской бедноты. Батрак, выходящий на арену широкой социальной борьбы, воспринимает идеологию рабочего, за </w:t>
      </w:r>
      <w:r>
        <w:t>котор</w:t>
      </w:r>
      <w:r w:rsidRPr="00126B51">
        <w:t xml:space="preserve">ым все же остается политическое руководство. Нужно учесть также и то, что рабочий класс неослабно пополнял свои кадры именно в эти годы и именно из этого необъятного резервуара деревенского батрачества (1912–1914 — эпоха наивысшего расцвета русского капитализма). Выросшее на батрацком корню творчество Б. впитало в себя затем «конгениальные» рабочие мотивы; это было предопределено всей ориентацией передовых слоев его классовой группы. Характерно, что в песне деда Софрона: «Как я гряну во все сорок сороков, да сороков, как я крикну на Москве всех батраков, всех батраков» — мотивам рабочей революции придаются черты батрацкого восстания. 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С годами диапазон творчества Б. расширился, но батрацкая подоснова его стиля осталась неизменной. Это признал и сам поэт. Избрав себе на заре творчества псевдоним «Демьяна Бедного — мужика вредного», он неоднократно подчеркивал свою органическую связь с деревенским пролетариатом: «Мне родня всесоветская, мужики...», «Нету, братцы, у меня такого дня, чтоб я не думал о крестьянах...», «В печальных странствиях, в блужданиях по свету я сохранил себя природным мужиком...», «Вам, кровным братьям мужикам, для глаз — далеким, сердцу — близким, вам, горемыкам-беднякам, я поклонюсь поклоном низким. Вот, братцы, я, каков уж есть — мужик и сверху и с изнанки» (повесть «Красноармейцы») и т. д. В этих признаниях — глубокая социологическая правда. В </w:t>
      </w:r>
      <w:r>
        <w:t>литератур</w:t>
      </w:r>
      <w:r w:rsidRPr="00126B51">
        <w:t xml:space="preserve">у </w:t>
      </w:r>
      <w:r>
        <w:t xml:space="preserve"> </w:t>
      </w:r>
      <w:r w:rsidRPr="00126B51">
        <w:t xml:space="preserve">Б. пришел из деревни, и те батрацкие настроения, </w:t>
      </w:r>
      <w:r>
        <w:t>котор</w:t>
      </w:r>
      <w:r w:rsidRPr="00126B51">
        <w:t xml:space="preserve">ыми наделила его классовая группа, определили собой его литературный стиль. 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Свой путь Б. начинает с гражданской поэзии. Первые опыты отмечены явными подражаниями Некрасову и Якубовичу . Но скоро поэт находит себя. От пессимистических самообличений он обращается к сатире. Объектами ее служат душители рабочей печати («Звезда»), разные оттенки соглашательского меньшевизма («Муха»), либерализм («Кукушка»), третье-июньская дума («Притон»), черносотенство («Союзники») и пр. Но основной и характернейшей темой этого периода является классовая борьба в деревне. Перед читателем проходят эксплоататоры всех видов и мастей, данные в намеренно примитивном и обнаженном раккурсе. Тут и помещик-»народник», ищущий популярности у мужиков, но морщащийся, когда те заводят разговор о «землице». Тут и лавочник Мокей, </w:t>
      </w:r>
      <w:r>
        <w:t>котор</w:t>
      </w:r>
      <w:r w:rsidRPr="00126B51">
        <w:t xml:space="preserve">ый, пожертвовав на погоревших 50 рублей, стал затем чинить в своей лавке «дневной грабеж» («Мокеев дар»). Тут и Сысой Сысоич, «туз-лабазник», </w:t>
      </w:r>
      <w:r>
        <w:t>котор</w:t>
      </w:r>
      <w:r w:rsidRPr="00126B51">
        <w:t xml:space="preserve">ый «боялся упустить из рук барыш большой, перед иконою престольной в светлый праздник скорбел душой» («В церкви»). Им противостоит эксплоатируемая деревенская голытьба. Стражник Фаддей провоцирует поджог. «В огне погибли все достатки несчастных батраков», и в довершение всего их же обвинили в поджоге и «упекли в тюрьму». Но рисуя угнетенных, Б. с особенным вниманием и сочувствием останавливается на протестантах, бунтарях. Таков бедняк Фока: «Аль наша память коротка? Аль мужики от бар когда добро видали? Проваливай отсель, собачий сын, пока тебе бока не обломали». Поэт констатирует усиление в деревне именно тех форм классовой борьбы, которыми так богат капиталистический город. «Над мужиком, над Еремеем, в деревне первым богатеем, стряслась беда: батрак от рук отбился, батрак Фома, кем Еремей всегда хвалился» («Хозяин и батрак»). </w:t>
      </w:r>
    </w:p>
    <w:p w:rsidR="005C1D0E" w:rsidRDefault="005C1D0E" w:rsidP="005C1D0E">
      <w:pPr>
        <w:spacing w:before="120"/>
        <w:ind w:firstLine="567"/>
        <w:jc w:val="both"/>
      </w:pPr>
      <w:r w:rsidRPr="00126B51">
        <w:t xml:space="preserve">Жанры этого периода — сказка, фельетон и эпиграмма, а чаще всего — басня . Поэт пользуется этой сатирической формой, предоставляющей удобные возможности для замаскированного обличения. За Еремеем или Фокой цензору не видно представляемых ими классов; с другой стороны, непременный довесок басни — ее «мораль» — дает возможность настроить читательское восприятие в нужном направлении, подсказать ему разгадку авторской аллегории. Как и все мастера басни, Б. охотно прибегал к использованию звериных личин. В хищном обжоре-кроте нетрудно было угадать кулака, образы мухи и паука были достаточно ясны по своей классовой принадлежности. Продолжая щедринское противопоставление щук — ершам, Бедный восклицал в конце басни: </w:t>
      </w:r>
      <w:r>
        <w:t xml:space="preserve"> 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«У щуки сила сеть (к чему самообман?).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Опомнившись, она затеет новый план.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Ерши, вам надо ждать великой передряги,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Объединяйтеся, миляги». 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Восприняв этот жанр от Крылова , Б. насыщает его той революционной тематикой, </w:t>
      </w:r>
      <w:r>
        <w:t>котор</w:t>
      </w:r>
      <w:r w:rsidRPr="00126B51">
        <w:t xml:space="preserve">ая отсутствовала у его предшественника. Мораль Крыловских басен, даже в наиболее обличительных местах, откровенно буржуазна; басни Б. служат делу социальной революции. «Жил-был на свете клоп. И жил мужик Панкрат. Вот как-то довелось им встретиться случайно. Клоп рад был встрече чрезвычайно. Панкрат не слишком рад... Взобравшись ловко по обоям к Панкрату на рукав, клоп этаким героем уселся на руку и шарит хоботком. От злости наш Панкрат позеленел весь даже: „Ах, чорт, и ты туда же, кормиться мужиком“. И со всего размаху хлоп дядя по клопу свободною рукой» (басня «Клоп»). Аллегория ясна; но учитывая, что неискушенный читатель может не понять ее, Б. спешит поставить все точки над і: «Сижу, ужасною догадкой потрясенный: ну что, как этот клоп казенный?» 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Октябрьская революция ставит предел дальнейшему развитию демьяновской басни. Этот иносказательный жанр теряет свои права на существование в эпоху обостреннейших гражданских войн. Центр тяжести поэзии Б. перемещается на открытую, недвусмысленную сатиру. Свое внимание Демьян Бедный отдает «Денике-воину», «Кулаку Кулаковичу», «Иуденичу», «купцу Шкуродерову и орловскому помещику Зубодробилову». Однако объектом ее становится не только белогвардейщина, хотя в этой области Б. создает ряд любопытных произведений (особенно удачен пародийный «Манифест барона Врангеля»). Внимание поэта привлекают: эмигранты, рыцари «ера» и «яти» (цикл «Выметенный сор»), западноевропейские социалисты (цикл «О пресмыкающихся»), объединившиеся против советской страны империалисты («Грабьинтерн»). Но всего шире распространяется антирелигиозная сатира. Ранние басни почти обходили церковь: их не пропустила бы цензура. С 1918 Б. отдает этому жанру все свое внимание. Осмеянию подвергаются сначала корыстные и сластолюбивые служители культа (одну из наиболее характерных сатир «Пауки и мухи» читатель найдет на стр. 50 этого тома в статье «Агитационная </w:t>
      </w:r>
      <w:r>
        <w:t>литератур</w:t>
      </w:r>
      <w:r w:rsidRPr="00126B51">
        <w:t xml:space="preserve">а»). Приблизительно с 1920, когда стихают военные бури, Б. переходит к планомерной атаке самой религии. Отметим здесь особенно «Землю обетованную» (март 1920), в </w:t>
      </w:r>
      <w:r>
        <w:t>котор</w:t>
      </w:r>
      <w:r w:rsidRPr="00126B51">
        <w:t xml:space="preserve">ой традиционный эпизод исхода евреев из Египта передается в плане снижения стиля и пародийной «руссификации» фабулы. «Расскажу я по-своему всей Рассее об Аароне и Моисее. Вот были мужики: настоящие большевики». Б. применяет приемы травестирования : за еврейской оболочкой скрывается русская действительность. В поэме действуют иудейские 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меньшевики и эсеры, Елдад и Модад, анархисты, спекулянты на манной крупе («манне небесной»), жандармы и даже бронированные колесницы! Все это введено в рассказ не только в сатирических, но и в дидактических целях. «Но из библии все ж почерпнем мы урок: пусть былые ошибки послужат нам впрок». «Если дрогнете вы, как евреи когда-то, слабость духа в беде обнаруживши ту же, ваш конец будет многим похуже». В «Новом завете без изъяна евангелиста Демьяна», написанном позднее </w:t>
      </w:r>
      <w:r>
        <w:t>(</w:t>
      </w:r>
      <w:r w:rsidRPr="00126B51">
        <w:t>1925</w:t>
      </w:r>
      <w:r>
        <w:t>)</w:t>
      </w:r>
      <w:r w:rsidRPr="00126B51">
        <w:t xml:space="preserve">, Б. пытался, точно придерживаясь канонических текстов Евангелия, «показать, что Иисус выглядит совсем иначе, чем принято изображать... 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«Для большей жизненной убедительности я привлек к делу многочисленных русских христов и христоносиц». Здесь, как и в «Земле обетованной», поэт снижает и пародирует высокий евангельский стиль: «Иоанн Предтеча» у него превращается в «Ивана Захарьича Иорданского», «Осип» ведет «Марью» в Вифлеем «на регистрацию» и т. д. Пародируются не только евангельские образы, но и выспренняя лексика: «Аще кто ударит тебя по ланите, то-бишь на нынешнем языке звезданет тебя по щеке...». В развитии антирелигиозной пропаганды эти демьяновские поэмы сыграли безусловно весьма значительную роль. 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Следующим объектом его сатиры той поры является деревня. Поэт изображает уцелевшие в ней враждебные революции силы. «У кулака под вечер гости, попа расперло от ухи... — Отец, еще по рюмке, что ли? Кумышка ж право не плоха, — за гибель всей батрацкой голи! их-хи-хи-хи, ах-ха-ха-ха!» В целом ряде произведений Б. разрабатывает одну и ту же сюжетную схему: деревня недовольна советской властью, но вот приходят белые, вводят там царские порядки, и крестьяне с восторгом встречают возвращающуюся Красную армию. Так построены: «Генерал Шкура», «Беседа дяди Софрона», горькая дезертирская повесть «О Митьке-бегунце и об его конце» и в особенности «апокалиптическая поэма» «Царь Андрон». </w:t>
      </w:r>
    </w:p>
    <w:p w:rsidR="005C1D0E" w:rsidRDefault="005C1D0E" w:rsidP="005C1D0E">
      <w:pPr>
        <w:spacing w:before="120"/>
        <w:ind w:firstLine="567"/>
        <w:jc w:val="both"/>
      </w:pPr>
      <w:r w:rsidRPr="00126B51">
        <w:t xml:space="preserve">Как ни широко раскидывается в эту пору сатира Б., ею не исчерпывается его творчество. Гражданская война, борьба с белогвардейщиной требовала от революции предельной мобилизации ее моральных и физических ресурсов. От поэта, желавшего ускорить эти процессы, требовалось не только яростное отрицание отживающих форм жизни, но и глубокий революционный пафос. Что Б. вступил на этот путь, достаточно красноречиво свидетельствуют заголовки его стихотворений: «Обманутым братьям в белогвардейские окопы», «Пора», «Защищайте Советы», «Ура, добьем Юденича», «На защиту Красного Питера» и т. д. Пафос этот облекается в различные поэтические формы. На первом плане высокая лирика: </w:t>
      </w:r>
      <w:r>
        <w:t xml:space="preserve"> 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«Враг опьянен безумной отвагой,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Идет к концу неразрешенный спор,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В последний раз с дворянской тонкой шпагой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Скрестили мы наш боевой топор.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Пронзит ли враг нам сердце острой сталью,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Иль голова слетит с дворянских плеч?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От братских сил отрезаны мы далью,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А у врага нет сил для новых сеч.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В отчаяньи он все на карту ставит,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Ему назад дорога отнята.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Вперед, бойцы, и пусть змею раздавит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Железная рабочая пята!» 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(«Набат», 1919) 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С подобной агитацией поэт обращается к крестьянам: от того, с кем пойдут они, зависит исход революции и будущее деревенского «пахаря». «Убогие пахари, Фролы, Афоньки, вставайте! Решается ваша судьба: казацкие кони, казацкие кони крестьянские топчут хлеба» («За волю и хлеб», 1919). И когда приходит наконец победа, поэт приветствует «советского часового», — крестьянина, стоящего на страже наших границ. «Герой, принесший гибель змею, твоих имен не перечесть. Тебе, — Вавиле, Фалалею, Кузьме, Семену, Еремею, слагаю стих я, как умею, и отдаю по форме честь». 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Жанры эпохи гражданской войны необычайно разнородны. Здесь мы встречаем и патетическое воззвание, и примитивную, намеренно грубую «агитку». Марши и песни уживаются бок-о-бок с язвительными эпиграммами. Патетическая лирика неотрывна от сатирического эпоса. Все эти формы Б. проникнуты единым и целостным устремлением. Разнообразие жанров обозначает лишь различие установок, многосложность заданий, стоявших перед поэтом восставшей и борющейся за свое существование революционной страны. 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Окончание гражданской войны определяет наступление нового, третьего по счету, периода в творчестве Б., периода, </w:t>
      </w:r>
      <w:r>
        <w:t>котор</w:t>
      </w:r>
      <w:r w:rsidRPr="00126B51">
        <w:t xml:space="preserve">ый продолжается до наших дней. Изменившаяся обстановка требует новых тем. Строки демьяновских сатир посвящены возникновению и развитию нэпа («Эп», «В Спекуляндии»). На политической арене — новый враг — нэпман, расходящийся с партией только... в земельной программе: «вы в землю бы меня охотно закопали, а я бы вас!» («Пустяки разница»). Особо заслуживает здесь быть отмеченной мастерская поэма «Непград», написанная в форме дантовских терцин. </w:t>
      </w:r>
    </w:p>
    <w:p w:rsidR="005C1D0E" w:rsidRDefault="005C1D0E" w:rsidP="005C1D0E">
      <w:pPr>
        <w:spacing w:before="120"/>
        <w:ind w:firstLine="567"/>
        <w:jc w:val="both"/>
      </w:pPr>
      <w:r w:rsidRPr="00126B51">
        <w:t xml:space="preserve">Начинается стремительное развитие фельетона , малой формы, отличительной чертой которой надо считать ее злободневность. Б. откликается на все события дня, к какой бы области они ни принадлежали. Он пишет фельетоны о мостовых без снега, о будильниках, вызванивающих царские гимны, о собачьей выставке, о хулиганстве, о фабричных прогулах и о «головешках», «дымящихся» во время партийных дискуссий. Окончив работу над большими полотнами гражданской войны, Б. принимается за каждодневное, будничное производство фельетонов, </w:t>
      </w:r>
      <w:r>
        <w:t>котор</w:t>
      </w:r>
      <w:r w:rsidRPr="00126B51">
        <w:t xml:space="preserve">ые по необходимости должны стать экспромтами. </w:t>
      </w:r>
      <w:r>
        <w:t xml:space="preserve"> 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«Пригоняю к строчке строчку, чтоб вышло во-время и в точку. Наше время стремительно! — На призыв „будь готов“ умей отзываться незамедлительно: „всегда готов“» («Олимпа нет», «О литературном ремесле»). 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Не следует думать однако, что фельетоны этого периода исключительно сатирические. В них часто вспыхивает прежний пафос. Говорит ли поэт о прекращении ввоза иностранного угля, напоминает ли о появившейся в Балтике английской эскадре, о том, что у нас «за каждым плугом и станком стоит советский военком», приветствует ли юбиляров, скорбит ли о смерти революционного деятеля — этот демьяновский пафос присутствует всегда. Особое место здесь попрежнему занимает деревня. В лубочной поэме «Шефы» (надписи к юбилейному плакату) изображены старые знакомые — деревенские поп и кулак в новой обстановке, отступающими и деморализованными. В поэме «Куриный брод» повествуется о том, как комсомольцы (им посвящена поэма) кладут конец взаимной вражде двух соседних деревень. 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Необходимо остановиться здесь на двух формах: эпиграмме и раешнике , столь характерных для этого периода. Эпиграммам Б. присуща не только их обычная сжатость и острота, но и неожиданная смена интонаций. Таковы напр. эпиграммы на «хлюста по женской части» — Чемберлена или на Керзона, поносящего Коминтерн: 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«У буржуазии, на вид такой победной,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Есть очень грозный супостат.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Так хмурый лорд Керзон дал лестный аттестат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Организации зловредной. 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*** 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Вреди, голубушка, вреди!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Работы много впереди!» 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Не менее любопытен его раешник — рифмованный стих, свободный в числе слогов, количество </w:t>
      </w:r>
      <w:r>
        <w:t>котор</w:t>
      </w:r>
      <w:r w:rsidRPr="00126B51">
        <w:t xml:space="preserve">ых меняется от пятнадцати до одного. Этой формой написано большинство фельетонов Б., в частности все дипломатические послания «Наркомнеудела». Раешник отвечает содержанию фельетона, облегчает разговорный яз. автора. В эту достаточно свободную форму Б. в изобилии вбрасывает прозаические цитаты — протоколы, сообщения газет, цитаты из старых, сто лет тому назад изданных книг и пр. Иногда цитата является эпиграфом фельетона, и тогда самый раешник развертывает намеченную в ней схему. Но чаще она вводится в самый текст, </w:t>
      </w:r>
      <w:r>
        <w:t>котор</w:t>
      </w:r>
      <w:r w:rsidRPr="00126B51">
        <w:t xml:space="preserve">ый приобретает внешнюю растрепанность. По сути дела здесь та же смена интонаций, что и в эпиграмме, но гораздо более усложненная. Фельетон, построенный по этому принципу, приобретает все черты «разговора», как бы он ни был велик размером. 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Мы восстановили главные вехи, по </w:t>
      </w:r>
      <w:r>
        <w:t>котор</w:t>
      </w:r>
      <w:r w:rsidRPr="00126B51">
        <w:t xml:space="preserve">ым развивалась поэзия Б. Этапы ее эволюции неотрывны от русского революционного движения. В дооктябрьскую пору господствует басня, в эпоху гражданской войны она уступает место сатирической </w:t>
      </w:r>
      <w:r>
        <w:t xml:space="preserve"> </w:t>
      </w:r>
      <w:r w:rsidRPr="00126B51">
        <w:t xml:space="preserve">поэме и патетической лирике. Последний период творчества отмечен расцветом фельетона. Смена жанров обусловлена своеобразием тех заданий, </w:t>
      </w:r>
      <w:r>
        <w:t>котор</w:t>
      </w:r>
      <w:r w:rsidRPr="00126B51">
        <w:t xml:space="preserve">ые последовательно ставила перед Б. действительность, и, обратно, по эволюции его творчества можно восстановить динамику последнего двадцатилетия. 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В своей работе поэт использовал разнообразные формы классической поэзии. Здесь он снял обильную жатву с тем, чтобы употребить ее для новых социальных целей. Сатирический лубок Б. в основе своей имеет форму исторической песни и былины . «Выезжали три богатыря могучие, Вудро Вильсон, чудо заморское, Клемансо, парижский банкирский прихвостень и Ллойд-Джордж, приказчик купеческий». Но сюжетная схема былины преодолена: богатырей побеждает неведомая сила: «Исполать тебе, сила великая, защитница наша народная, наша храбрая Красная армия!» («Старая былина на новый лад»). Пушкинский мосье Трике превращается у Б. во французского спекулянта при самарском правительстве. Стихотворение написано в размерах «Онегинской строфы», но в эту форму вкладывается новое классовое содержание: 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«Напрасно ждет Трике Жаннет: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Мы за нее дадим ответ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Чехо-словацкой подлой банде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В французских шорах и узде,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Белогвардейской всей орде,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Всей черной Дутовской команде.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Мы свой ответ мосье Трике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Дадим — о винтовкою в руке». 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Стиль Б. своеобразен. Он характеризуется намеренным примитивизмом образов (социальных «масок» попа, буржуя или батрака); почти полным устранением из повествования пейзажей (ни в сатирической, ни в патетической поэзии им места не находится); плакатной резкостью композиционных приемов (любимейшим из них является противопоставление «старого» и «нового»; отсюда — позднейшие довески к ранним басням). Наконец, стиль Б. характеризуется особым языком, «дерзким и колким», «без вывертов, без хитростей, без вычурных прикрас», языком, заимствовавшим из мужицкой речи крепкое словцо и острый образ. Вопрос о том, насколько художественна эта поэзия — праздный вопрос. У каждого класса своя эстетика. Класс, </w:t>
      </w:r>
      <w:r>
        <w:t>котор</w:t>
      </w:r>
      <w:r w:rsidRPr="00126B51">
        <w:t xml:space="preserve">ый говорил устами Демьяна, не выдвинул до сих пор большего художника, нежели Демьян. Тем самым его творчество приобретает особую значительность. Путь Демьяна — это путь поэта деревенской бедноты в эпоху пролетарской революции. </w:t>
      </w:r>
    </w:p>
    <w:p w:rsidR="005C1D0E" w:rsidRPr="00301B1C" w:rsidRDefault="005C1D0E" w:rsidP="005C1D0E">
      <w:pPr>
        <w:spacing w:before="120"/>
        <w:jc w:val="center"/>
        <w:rPr>
          <w:b/>
          <w:bCs/>
          <w:sz w:val="28"/>
          <w:szCs w:val="28"/>
        </w:rPr>
      </w:pPr>
      <w:r w:rsidRPr="00301B1C">
        <w:rPr>
          <w:b/>
          <w:bCs/>
          <w:sz w:val="28"/>
          <w:szCs w:val="28"/>
        </w:rPr>
        <w:t>Список литературы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I. Первое собр. сочин. Б. вышло в 1923, в изд. «Крокодил», в одном томе, с вводными статьями К. Еремеева и Л. Войтоловского. В настоящее время Госиздатом заканчивается 13-томное собр. сочин. Вышло 12 тт. (М. — Л., 1926–1928) под ред. Л. Сосновского, Г. Лелевича и А. Ефремина, со вступит. статьями редакторов (тт. I, II и XI) и комментариями. Издание это мало удовлетворительно: в него не вошла проза Б., хронологический принцип размещения материала постоянно перебивается тематическим</w:t>
      </w:r>
      <w:r>
        <w:t xml:space="preserve"> 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явно недостаточны комментарии. 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II. Из отдельных статей о Б. отметим: Воронский А., «Красная новь», кн. 6, 1924</w:t>
      </w:r>
      <w:r>
        <w:t xml:space="preserve"> 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Войтоловский Л., «Печ. и рев.», кн. 4, 1925</w:t>
      </w:r>
      <w:r>
        <w:t xml:space="preserve"> 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Лелевич Г., «Молодая гвардия», кн. 9, 1925 и др. Отдельн. книги: Фатов Н. Н., Д. Б., М., 1922, 2-е дополн. изд., М., 1926</w:t>
      </w:r>
      <w:r>
        <w:t xml:space="preserve"> 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Сперанский В., Д. Б., М., 1925</w:t>
      </w:r>
      <w:r>
        <w:t xml:space="preserve"> 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Войтоловский Л., Д. Б., М., 1925</w:t>
      </w:r>
      <w:r>
        <w:t xml:space="preserve"> 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Медведев П. Н., Д. Б., Л., 1925</w:t>
      </w:r>
      <w:r>
        <w:t xml:space="preserve"> </w:t>
      </w:r>
    </w:p>
    <w:p w:rsidR="005C1D0E" w:rsidRDefault="005C1D0E" w:rsidP="005C1D0E">
      <w:pPr>
        <w:spacing w:before="120"/>
        <w:ind w:firstLine="567"/>
        <w:jc w:val="both"/>
      </w:pPr>
      <w:r w:rsidRPr="00126B51">
        <w:t xml:space="preserve">Ефремин А., Д. Б. на противоцерковном фронте, М., 1927 и др. Отдельн. главы посвящены Б. в книгах: Троцкий, Л. Д., </w:t>
      </w:r>
      <w:r>
        <w:t>Литератур</w:t>
      </w:r>
      <w:r w:rsidRPr="00126B51">
        <w:t>а и революция, изд. 2-е, М., 1924</w:t>
      </w:r>
      <w:r>
        <w:t xml:space="preserve"> </w:t>
      </w:r>
    </w:p>
    <w:p w:rsidR="005C1D0E" w:rsidRDefault="005C1D0E" w:rsidP="005C1D0E">
      <w:pPr>
        <w:spacing w:before="120"/>
        <w:ind w:firstLine="567"/>
        <w:jc w:val="both"/>
      </w:pPr>
      <w:r w:rsidRPr="00126B51">
        <w:t xml:space="preserve">Коган П. С., </w:t>
      </w:r>
      <w:r>
        <w:t>Литератур</w:t>
      </w:r>
      <w:r w:rsidRPr="00126B51">
        <w:t>а этих лет, Ив.-Вознесенск, 1924 (и др. изд.)</w:t>
      </w:r>
      <w:r>
        <w:t xml:space="preserve"> </w:t>
      </w:r>
    </w:p>
    <w:p w:rsidR="005C1D0E" w:rsidRDefault="005C1D0E" w:rsidP="005C1D0E">
      <w:pPr>
        <w:spacing w:before="120"/>
        <w:ind w:firstLine="567"/>
        <w:jc w:val="both"/>
      </w:pPr>
      <w:r w:rsidRPr="00126B51">
        <w:t xml:space="preserve">Львов-Рогачевский В. Л., Новейшая русская </w:t>
      </w:r>
      <w:r>
        <w:t>литератур</w:t>
      </w:r>
      <w:r w:rsidRPr="00126B51">
        <w:t xml:space="preserve">а и др. Библиография отдельных изданий Б. и всей критической </w:t>
      </w:r>
      <w:r>
        <w:t>литератур</w:t>
      </w:r>
      <w:r w:rsidRPr="00126B51">
        <w:t>ы о нем — в библиографических указателях: Владиславлев И. В., Русские писатели, Л., 1924</w:t>
      </w:r>
      <w:r>
        <w:t xml:space="preserve"> </w:t>
      </w:r>
    </w:p>
    <w:p w:rsidR="005C1D0E" w:rsidRDefault="005C1D0E" w:rsidP="005C1D0E">
      <w:pPr>
        <w:spacing w:before="120"/>
        <w:ind w:firstLine="567"/>
        <w:jc w:val="both"/>
      </w:pPr>
      <w:r w:rsidRPr="00126B51">
        <w:t>Русская поэзия XX в. (Антология), ред. Ежова и Шамурина, М., 1925</w:t>
      </w:r>
      <w:r>
        <w:t xml:space="preserve"> </w:t>
      </w:r>
    </w:p>
    <w:p w:rsidR="005C1D0E" w:rsidRDefault="005C1D0E" w:rsidP="005C1D0E">
      <w:pPr>
        <w:spacing w:before="120"/>
        <w:ind w:firstLine="567"/>
        <w:jc w:val="both"/>
      </w:pPr>
      <w:r w:rsidRPr="00126B51">
        <w:t xml:space="preserve">Витман, Эттингер и Хаймович, Русская </w:t>
      </w:r>
      <w:r>
        <w:t>литератур</w:t>
      </w:r>
      <w:r w:rsidRPr="00126B51">
        <w:t>а революционного десятилетия, М., 1926</w:t>
      </w:r>
      <w:r>
        <w:t xml:space="preserve"> </w:t>
      </w:r>
    </w:p>
    <w:p w:rsidR="005C1D0E" w:rsidRPr="00126B51" w:rsidRDefault="005C1D0E" w:rsidP="005C1D0E">
      <w:pPr>
        <w:spacing w:before="120"/>
        <w:ind w:firstLine="567"/>
        <w:jc w:val="both"/>
      </w:pPr>
      <w:r w:rsidRPr="00126B51">
        <w:t xml:space="preserve">Львов-Рогачевский В. и Мандельштам Р., Рабоче-крестьянские писатели, Л., 1926.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D0E"/>
    <w:rsid w:val="00002B5A"/>
    <w:rsid w:val="0010437E"/>
    <w:rsid w:val="00126B51"/>
    <w:rsid w:val="00301B1C"/>
    <w:rsid w:val="003A6E2B"/>
    <w:rsid w:val="005C1D0E"/>
    <w:rsid w:val="00616072"/>
    <w:rsid w:val="006A5004"/>
    <w:rsid w:val="006B2B20"/>
    <w:rsid w:val="00710178"/>
    <w:rsid w:val="00822436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46BD8B-2E07-448B-9E6B-7183F215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C1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3622</Words>
  <Characters>20647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Демьян Бедный</vt:lpstr>
    </vt:vector>
  </TitlesOfParts>
  <Company>Home</Company>
  <LinksUpToDate>false</LinksUpToDate>
  <CharactersWithSpaces>24221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Демьян Бедный</dc:title>
  <dc:subject/>
  <dc:creator>User</dc:creator>
  <cp:keywords/>
  <dc:description/>
  <cp:lastModifiedBy>admin</cp:lastModifiedBy>
  <cp:revision>2</cp:revision>
  <dcterms:created xsi:type="dcterms:W3CDTF">2014-02-15T03:59:00Z</dcterms:created>
  <dcterms:modified xsi:type="dcterms:W3CDTF">2014-02-15T03:59:00Z</dcterms:modified>
</cp:coreProperties>
</file>