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1E" w:rsidRDefault="00704C1E" w:rsidP="001A17F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3D00" w:rsidRPr="006A3D00" w:rsidRDefault="006A3D00" w:rsidP="001A17F8">
      <w:pPr>
        <w:spacing w:after="0" w:line="360" w:lineRule="auto"/>
        <w:jc w:val="center"/>
        <w:rPr>
          <w:b/>
          <w:i/>
          <w:color w:val="000000"/>
          <w:sz w:val="28"/>
        </w:rPr>
      </w:pPr>
      <w:r w:rsidRPr="006A3D00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РФ</w:t>
      </w:r>
    </w:p>
    <w:p w:rsidR="006A3D00" w:rsidRPr="006A3D00" w:rsidRDefault="006A3D00" w:rsidP="001A17F8">
      <w:pPr>
        <w:spacing w:after="0" w:line="360" w:lineRule="auto"/>
        <w:jc w:val="center"/>
        <w:rPr>
          <w:b/>
          <w:i/>
          <w:color w:val="000000"/>
          <w:sz w:val="28"/>
        </w:rPr>
      </w:pPr>
      <w:r w:rsidRPr="006A3D00">
        <w:rPr>
          <w:rFonts w:ascii="Times New Roman" w:hAnsi="Times New Roman"/>
          <w:b/>
          <w:color w:val="000000"/>
          <w:sz w:val="28"/>
          <w:szCs w:val="28"/>
        </w:rPr>
        <w:t>МОСКОВСКИЙ ГОСУДАРСТВЕННЫЙ УНИВЕРСИТЕТ</w:t>
      </w:r>
    </w:p>
    <w:p w:rsidR="006A3D00" w:rsidRPr="006A3D00" w:rsidRDefault="006A3D00" w:rsidP="001A17F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3D00">
        <w:rPr>
          <w:rFonts w:ascii="Times New Roman" w:hAnsi="Times New Roman"/>
          <w:b/>
          <w:color w:val="000000"/>
          <w:sz w:val="28"/>
          <w:szCs w:val="28"/>
        </w:rPr>
        <w:t>ТЕХНОЛОГИЙ И УПРАВЛЕНИЯ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1A17F8" w:rsidRDefault="006A3D00" w:rsidP="001A17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7F8">
        <w:rPr>
          <w:rFonts w:ascii="Times New Roman" w:hAnsi="Times New Roman"/>
          <w:b/>
          <w:color w:val="000000"/>
          <w:sz w:val="40"/>
          <w:szCs w:val="40"/>
        </w:rPr>
        <w:t>ДОКЛАД</w:t>
      </w:r>
    </w:p>
    <w:p w:rsidR="006A3D00" w:rsidRDefault="006A3D00" w:rsidP="001A1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дисциплине «Деньги, кредит, банки</w:t>
      </w:r>
      <w:r w:rsidRPr="006A3D00">
        <w:rPr>
          <w:rFonts w:ascii="Times New Roman" w:hAnsi="Times New Roman"/>
          <w:color w:val="000000"/>
          <w:sz w:val="28"/>
          <w:szCs w:val="28"/>
        </w:rPr>
        <w:t>»</w:t>
      </w:r>
    </w:p>
    <w:p w:rsidR="006A3D00" w:rsidRPr="006A3D00" w:rsidRDefault="006A3D00" w:rsidP="001A1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3D00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«Денежная система Германии</w:t>
      </w:r>
      <w:r w:rsidRPr="006A3D00">
        <w:rPr>
          <w:rFonts w:ascii="Times New Roman" w:hAnsi="Times New Roman"/>
          <w:color w:val="000000"/>
          <w:sz w:val="28"/>
          <w:szCs w:val="28"/>
        </w:rPr>
        <w:t>»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Выполнила: студентка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6A3D00">
        <w:rPr>
          <w:rFonts w:ascii="Times New Roman" w:hAnsi="Times New Roman"/>
          <w:color w:val="000000"/>
          <w:sz w:val="26"/>
          <w:szCs w:val="26"/>
        </w:rPr>
        <w:t xml:space="preserve"> курса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Специальности: Финансы и кредит (0604)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Форма обучения: очная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Группа 1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Артемова Татьяна Сергеевна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3D00" w:rsidRPr="006A3D00" w:rsidRDefault="006A3D00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0087" w:rsidRDefault="00310087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0087" w:rsidRDefault="00310087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E98" w:rsidRDefault="006A3D00" w:rsidP="00793E9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A3D00">
        <w:rPr>
          <w:rFonts w:ascii="Times New Roman" w:hAnsi="Times New Roman"/>
          <w:color w:val="000000"/>
          <w:sz w:val="26"/>
          <w:szCs w:val="26"/>
        </w:rPr>
        <w:t>Москва 2010 год</w:t>
      </w:r>
    </w:p>
    <w:p w:rsidR="001A17F8" w:rsidRPr="001A17F8" w:rsidRDefault="001A17F8" w:rsidP="00793E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7F8">
        <w:rPr>
          <w:rFonts w:ascii="Times New Roman" w:hAnsi="Times New Roman"/>
          <w:b/>
          <w:sz w:val="28"/>
          <w:szCs w:val="28"/>
        </w:rPr>
        <w:t>Развитие денежной системы Германии.</w:t>
      </w:r>
    </w:p>
    <w:p w:rsidR="001A17F8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7E" w:rsidRPr="00793E98" w:rsidRDefault="001A17F8" w:rsidP="00793E9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Денежной единицей Германии является марка, но не всегда немецкая денежная единица имела именно такое название. Более давнее название - пфенниг. Он обращается как разменная монета уже десять веков. Начиная со второй половины XIX ст. пфенниг стал</w:t>
      </w:r>
      <w:r w:rsidR="000824E1" w:rsidRPr="0011067E">
        <w:rPr>
          <w:rFonts w:ascii="Times New Roman" w:hAnsi="Times New Roman"/>
          <w:sz w:val="28"/>
          <w:szCs w:val="28"/>
        </w:rPr>
        <w:t xml:space="preserve"> равняться одной сотой марки. К</w:t>
      </w:r>
      <w:r w:rsidR="00B27046" w:rsidRPr="0011067E">
        <w:rPr>
          <w:rFonts w:ascii="Times New Roman" w:hAnsi="Times New Roman"/>
          <w:sz w:val="28"/>
          <w:szCs w:val="28"/>
        </w:rPr>
        <w:t>огда-то пфенниг был серебряным, потом б</w:t>
      </w:r>
      <w:r w:rsidR="000459DC">
        <w:rPr>
          <w:rFonts w:ascii="Times New Roman" w:hAnsi="Times New Roman"/>
          <w:sz w:val="28"/>
          <w:szCs w:val="28"/>
        </w:rPr>
        <w:t xml:space="preserve">ронзовым и из никеля/меди. </w:t>
      </w:r>
    </w:p>
    <w:p w:rsidR="00B27046" w:rsidRPr="0011067E" w:rsidRDefault="0011067E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Любимой серебряной монето</w:t>
      </w:r>
      <w:r w:rsidR="000459DC">
        <w:rPr>
          <w:rFonts w:ascii="Times New Roman" w:hAnsi="Times New Roman"/>
          <w:sz w:val="28"/>
          <w:szCs w:val="28"/>
        </w:rPr>
        <w:t>й в средние века был "грошен". В</w:t>
      </w:r>
      <w:r w:rsidR="00B27046" w:rsidRPr="0011067E">
        <w:rPr>
          <w:rFonts w:ascii="Times New Roman" w:hAnsi="Times New Roman"/>
          <w:sz w:val="28"/>
          <w:szCs w:val="28"/>
        </w:rPr>
        <w:t xml:space="preserve"> XIII-XIV ст. грошени выпускались во многих ев</w:t>
      </w:r>
      <w:r w:rsidR="000824E1" w:rsidRPr="0011067E">
        <w:rPr>
          <w:rFonts w:ascii="Times New Roman" w:hAnsi="Times New Roman"/>
          <w:sz w:val="28"/>
          <w:szCs w:val="28"/>
        </w:rPr>
        <w:t xml:space="preserve">ропейских странах. </w:t>
      </w:r>
    </w:p>
    <w:p w:rsidR="00B27046" w:rsidRPr="0011067E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Другая денежная едини</w:t>
      </w:r>
      <w:r w:rsidR="00515148">
        <w:rPr>
          <w:rFonts w:ascii="Times New Roman" w:hAnsi="Times New Roman"/>
          <w:sz w:val="28"/>
          <w:szCs w:val="28"/>
        </w:rPr>
        <w:t xml:space="preserve">ца - геллер (Heller). Он </w:t>
      </w:r>
      <w:r w:rsidR="00B27046" w:rsidRPr="0011067E">
        <w:rPr>
          <w:rFonts w:ascii="Times New Roman" w:hAnsi="Times New Roman"/>
          <w:sz w:val="28"/>
          <w:szCs w:val="28"/>
        </w:rPr>
        <w:t>исчез из обращения в Германии после введения общеимперской денежной системы в конце ХІХ ст.</w:t>
      </w:r>
    </w:p>
    <w:p w:rsidR="00B27046" w:rsidRPr="0011067E" w:rsidRDefault="0011067E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Длительное время был в обращении талер - серебрян</w:t>
      </w:r>
      <w:r w:rsidR="006471BB">
        <w:rPr>
          <w:rFonts w:ascii="Times New Roman" w:hAnsi="Times New Roman"/>
          <w:sz w:val="28"/>
          <w:szCs w:val="28"/>
        </w:rPr>
        <w:t>ая монета, ее начали чеканить в</w:t>
      </w:r>
      <w:r w:rsidR="00B27046" w:rsidRPr="0011067E">
        <w:rPr>
          <w:rFonts w:ascii="Times New Roman" w:hAnsi="Times New Roman"/>
          <w:sz w:val="28"/>
          <w:szCs w:val="28"/>
        </w:rPr>
        <w:t xml:space="preserve"> 1518 г. Наибольшее распространение XIX ст. получил прусский талер, что после реформы в 1871 г. был приравнен до трех золотых марок. В 1907 г. название монеты "талер" вообще исчезла из официального употребления.</w:t>
      </w:r>
    </w:p>
    <w:p w:rsidR="00B27046" w:rsidRPr="0011067E" w:rsidRDefault="0011067E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Начиная с XV и вплоть до XIX ст. на территории Германии и соседних стран использовалась такая дене</w:t>
      </w:r>
      <w:r>
        <w:rPr>
          <w:rFonts w:ascii="Times New Roman" w:hAnsi="Times New Roman"/>
          <w:sz w:val="28"/>
          <w:szCs w:val="28"/>
        </w:rPr>
        <w:t xml:space="preserve">жная единица, как гульден. </w:t>
      </w:r>
      <w:r w:rsidR="00B27046" w:rsidRPr="0011067E">
        <w:rPr>
          <w:rFonts w:ascii="Times New Roman" w:hAnsi="Times New Roman"/>
          <w:sz w:val="28"/>
          <w:szCs w:val="28"/>
        </w:rPr>
        <w:t>Серебряный гульден существовал в Южной Германии к введению общеимперской денежной системы в 70-х годах XIX ст. После франко-прусской войны 1870-1871 гг. в Германии была осуществлена денежная реформа. Единственной денежной един</w:t>
      </w:r>
      <w:r>
        <w:rPr>
          <w:rFonts w:ascii="Times New Roman" w:hAnsi="Times New Roman"/>
          <w:sz w:val="28"/>
          <w:szCs w:val="28"/>
        </w:rPr>
        <w:t>ицей стала золотая марка.  А вскоре ее заменила</w:t>
      </w:r>
      <w:r w:rsidR="00B27046" w:rsidRPr="0011067E">
        <w:rPr>
          <w:rFonts w:ascii="Times New Roman" w:hAnsi="Times New Roman"/>
          <w:sz w:val="28"/>
          <w:szCs w:val="28"/>
        </w:rPr>
        <w:t xml:space="preserve"> единственная европейская денежная единица - евро.</w:t>
      </w:r>
    </w:p>
    <w:p w:rsidR="00B27046" w:rsidRPr="0011067E" w:rsidRDefault="009B2CFE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До 70-х годов XIX ст. на территории современной Германии размещалась 21 государство, которые пользовались разными денежными системами. Они базировались, как правило, на серебряном монометаллизме, лишь в Бременской системе основой был золотой талер. В обращении также использовались банкнот</w:t>
      </w:r>
      <w:r w:rsidR="000824E1" w:rsidRPr="0011067E">
        <w:rPr>
          <w:rFonts w:ascii="Times New Roman" w:hAnsi="Times New Roman"/>
          <w:sz w:val="28"/>
          <w:szCs w:val="28"/>
        </w:rPr>
        <w:t>ы</w:t>
      </w:r>
      <w:r w:rsidR="00B27046" w:rsidRPr="0011067E">
        <w:rPr>
          <w:rFonts w:ascii="Times New Roman" w:hAnsi="Times New Roman"/>
          <w:sz w:val="28"/>
          <w:szCs w:val="28"/>
        </w:rPr>
        <w:t xml:space="preserve"> и бумажны</w:t>
      </w:r>
      <w:r w:rsidR="000824E1" w:rsidRPr="0011067E">
        <w:rPr>
          <w:rFonts w:ascii="Times New Roman" w:hAnsi="Times New Roman"/>
          <w:sz w:val="28"/>
          <w:szCs w:val="28"/>
        </w:rPr>
        <w:t>е день</w:t>
      </w:r>
      <w:r w:rsidR="00B27046" w:rsidRPr="0011067E">
        <w:rPr>
          <w:rFonts w:ascii="Times New Roman" w:hAnsi="Times New Roman"/>
          <w:sz w:val="28"/>
          <w:szCs w:val="28"/>
        </w:rPr>
        <w:t>г</w:t>
      </w:r>
      <w:r w:rsidR="000824E1" w:rsidRPr="0011067E">
        <w:rPr>
          <w:rFonts w:ascii="Times New Roman" w:hAnsi="Times New Roman"/>
          <w:sz w:val="28"/>
          <w:szCs w:val="28"/>
        </w:rPr>
        <w:t>и</w:t>
      </w:r>
      <w:r w:rsidR="00B27046" w:rsidRPr="0011067E">
        <w:rPr>
          <w:rFonts w:ascii="Times New Roman" w:hAnsi="Times New Roman"/>
          <w:sz w:val="28"/>
          <w:szCs w:val="28"/>
        </w:rPr>
        <w:t>.</w:t>
      </w:r>
    </w:p>
    <w:p w:rsidR="00B27046" w:rsidRPr="0011067E" w:rsidRDefault="009B2CFE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0263" w:rsidRPr="0011067E">
        <w:rPr>
          <w:rFonts w:ascii="Times New Roman" w:hAnsi="Times New Roman"/>
          <w:sz w:val="28"/>
          <w:szCs w:val="28"/>
        </w:rPr>
        <w:t>В 1</w:t>
      </w:r>
      <w:r w:rsidR="00B27046" w:rsidRPr="0011067E">
        <w:rPr>
          <w:rFonts w:ascii="Times New Roman" w:hAnsi="Times New Roman"/>
          <w:sz w:val="28"/>
          <w:szCs w:val="28"/>
        </w:rPr>
        <w:t>871-1873 г. под руководством Отто Бисмарка было осуществлено политическое объединение нем</w:t>
      </w:r>
      <w:r w:rsidR="00727CAF" w:rsidRPr="0011067E">
        <w:rPr>
          <w:rFonts w:ascii="Times New Roman" w:hAnsi="Times New Roman"/>
          <w:sz w:val="28"/>
          <w:szCs w:val="28"/>
        </w:rPr>
        <w:t xml:space="preserve">ецких </w:t>
      </w:r>
      <w:r w:rsidRPr="0011067E">
        <w:rPr>
          <w:rFonts w:ascii="Times New Roman" w:hAnsi="Times New Roman"/>
          <w:sz w:val="28"/>
          <w:szCs w:val="28"/>
        </w:rPr>
        <w:t>земель,</w:t>
      </w:r>
      <w:r w:rsidR="00727CAF" w:rsidRPr="0011067E">
        <w:rPr>
          <w:rFonts w:ascii="Times New Roman" w:hAnsi="Times New Roman"/>
          <w:sz w:val="28"/>
          <w:szCs w:val="28"/>
        </w:rPr>
        <w:t xml:space="preserve"> и образование Германской империи привело к созданию единой денежной системы</w:t>
      </w:r>
      <w:r w:rsidR="00B27046" w:rsidRPr="0011067E">
        <w:rPr>
          <w:rFonts w:ascii="Times New Roman" w:hAnsi="Times New Roman"/>
          <w:sz w:val="28"/>
          <w:szCs w:val="28"/>
        </w:rPr>
        <w:t xml:space="preserve">. Чеканка серебряных монет запрещалась. На всей территории государства вводилась единственная валюта - рейхсмарка с золотым содержимым 0,358423 г золота. </w:t>
      </w:r>
    </w:p>
    <w:p w:rsidR="00B27046" w:rsidRPr="0011067E" w:rsidRDefault="00E65EE0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В обращение были внедрены золотые монеты - 5, 10 и 20 марок. Это означало пере</w:t>
      </w:r>
      <w:r w:rsidR="00727CAF" w:rsidRPr="0011067E">
        <w:rPr>
          <w:rFonts w:ascii="Times New Roman" w:hAnsi="Times New Roman"/>
          <w:sz w:val="28"/>
          <w:szCs w:val="28"/>
        </w:rPr>
        <w:t>ход к золотому монометаллизму.</w:t>
      </w:r>
      <w:r w:rsidR="00B27046" w:rsidRPr="0011067E">
        <w:rPr>
          <w:rFonts w:ascii="Times New Roman" w:hAnsi="Times New Roman"/>
          <w:sz w:val="28"/>
          <w:szCs w:val="28"/>
        </w:rPr>
        <w:t xml:space="preserve"> В обращении рядом с монетами также были кредитные деньги - банкнот</w:t>
      </w:r>
      <w:r w:rsidR="00727CAF" w:rsidRPr="0011067E">
        <w:rPr>
          <w:rFonts w:ascii="Times New Roman" w:hAnsi="Times New Roman"/>
          <w:sz w:val="28"/>
          <w:szCs w:val="28"/>
        </w:rPr>
        <w:t>ы, эквивалентные</w:t>
      </w:r>
      <w:r w:rsidR="00B27046" w:rsidRPr="0011067E">
        <w:rPr>
          <w:rFonts w:ascii="Times New Roman" w:hAnsi="Times New Roman"/>
          <w:sz w:val="28"/>
          <w:szCs w:val="28"/>
        </w:rPr>
        <w:t xml:space="preserve"> 100 и больше маркам. По закону их эмиссия не могла превышать больше чем в 3 раза их золотое обеспечение.</w:t>
      </w:r>
    </w:p>
    <w:p w:rsidR="00B27046" w:rsidRPr="0011067E" w:rsidRDefault="009B2CFE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С началом Первой мировой войны размен банкнот Рейхсбанка на золото были прекращены. Денежная система Германии в этот период активно использовалась в качестве источник</w:t>
      </w:r>
      <w:r w:rsidR="00CF0263" w:rsidRPr="0011067E">
        <w:rPr>
          <w:rFonts w:ascii="Times New Roman" w:hAnsi="Times New Roman"/>
          <w:sz w:val="28"/>
          <w:szCs w:val="28"/>
        </w:rPr>
        <w:t>а</w:t>
      </w:r>
      <w:r w:rsidR="00B27046" w:rsidRPr="0011067E">
        <w:rPr>
          <w:rFonts w:ascii="Times New Roman" w:hAnsi="Times New Roman"/>
          <w:sz w:val="28"/>
          <w:szCs w:val="28"/>
        </w:rPr>
        <w:t xml:space="preserve"> финансирования войны. Во время войны и особенно после ее окончания в больших объемах осуществлялась денежная эмиссия, что вызывало гиперинфляцию в стране. Германия очутилась на грани экономической катастрофы. В канун 1923 г. промышленное производство в стране сократилось до 40% уровня в 1913 г. Рост инфляции был связан с проблемой репараций</w:t>
      </w:r>
      <w:r w:rsidR="00727CAF" w:rsidRPr="0011067E">
        <w:rPr>
          <w:rFonts w:ascii="Times New Roman" w:hAnsi="Times New Roman"/>
          <w:sz w:val="28"/>
          <w:szCs w:val="28"/>
        </w:rPr>
        <w:t xml:space="preserve"> (форма материально-правовой ответственности государства, развязавшего агрессивную войну; возмещение государством после войны причинённого им ущерба в денежной или иной форме, определяемое мирным договором).</w:t>
      </w:r>
      <w:r w:rsidR="00B27046" w:rsidRPr="0011067E">
        <w:rPr>
          <w:rFonts w:ascii="Times New Roman" w:hAnsi="Times New Roman"/>
          <w:sz w:val="28"/>
          <w:szCs w:val="28"/>
        </w:rPr>
        <w:t xml:space="preserve"> В 1923 г. объем бумажных денег в обращении составлял 496 </w:t>
      </w:r>
      <w:r w:rsidR="00727CAF" w:rsidRPr="0011067E">
        <w:rPr>
          <w:rFonts w:ascii="Times New Roman" w:hAnsi="Times New Roman"/>
          <w:sz w:val="28"/>
          <w:szCs w:val="28"/>
        </w:rPr>
        <w:t>квинтиллионов</w:t>
      </w:r>
      <w:r w:rsidR="00B27046" w:rsidRPr="0011067E">
        <w:rPr>
          <w:rFonts w:ascii="Times New Roman" w:hAnsi="Times New Roman"/>
          <w:sz w:val="28"/>
          <w:szCs w:val="28"/>
        </w:rPr>
        <w:t xml:space="preserve"> марок, денежная единица обесценилась в 1,6 трлн раза в сравнении с довоенным уровнем. Скорость обесценения денег была такой, что от них пытались избавиться, то есть обменять на товар. Гиперинфляция вызывала "денежный </w:t>
      </w:r>
      <w:r w:rsidR="00727CAF" w:rsidRPr="0011067E">
        <w:rPr>
          <w:rFonts w:ascii="Times New Roman" w:hAnsi="Times New Roman"/>
          <w:sz w:val="28"/>
          <w:szCs w:val="28"/>
        </w:rPr>
        <w:t xml:space="preserve"> </w:t>
      </w:r>
      <w:r w:rsidR="00B27046" w:rsidRPr="0011067E">
        <w:rPr>
          <w:rFonts w:ascii="Times New Roman" w:hAnsi="Times New Roman"/>
          <w:sz w:val="28"/>
          <w:szCs w:val="28"/>
        </w:rPr>
        <w:t>голод", потому что темп роста цен опережал темп роста эмисс</w:t>
      </w:r>
      <w:r w:rsidR="00A04870" w:rsidRPr="0011067E">
        <w:rPr>
          <w:rFonts w:ascii="Times New Roman" w:hAnsi="Times New Roman"/>
          <w:sz w:val="28"/>
          <w:szCs w:val="28"/>
        </w:rPr>
        <w:t xml:space="preserve">ии денег. </w:t>
      </w:r>
    </w:p>
    <w:p w:rsidR="00B27046" w:rsidRPr="0011067E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В 1924 г. в Германии проводится денежная реформа: новая рейхсмарка обменивалась на 1 трлн</w:t>
      </w:r>
      <w:r w:rsidR="00A04870" w:rsidRPr="0011067E">
        <w:rPr>
          <w:rFonts w:ascii="Times New Roman" w:hAnsi="Times New Roman"/>
          <w:sz w:val="28"/>
          <w:szCs w:val="28"/>
        </w:rPr>
        <w:t>.</w:t>
      </w:r>
      <w:r w:rsidR="00B27046" w:rsidRPr="0011067E">
        <w:rPr>
          <w:rFonts w:ascii="Times New Roman" w:hAnsi="Times New Roman"/>
          <w:sz w:val="28"/>
          <w:szCs w:val="28"/>
        </w:rPr>
        <w:t xml:space="preserve"> старых. В результате реформы сос</w:t>
      </w:r>
      <w:r w:rsidR="00A04870" w:rsidRPr="0011067E">
        <w:rPr>
          <w:rFonts w:ascii="Times New Roman" w:hAnsi="Times New Roman"/>
          <w:sz w:val="28"/>
          <w:szCs w:val="28"/>
        </w:rPr>
        <w:t>тоялся переход к золотодевизному</w:t>
      </w:r>
      <w:r w:rsidR="00B27046" w:rsidRPr="0011067E">
        <w:rPr>
          <w:rFonts w:ascii="Times New Roman" w:hAnsi="Times New Roman"/>
          <w:sz w:val="28"/>
          <w:szCs w:val="28"/>
        </w:rPr>
        <w:t xml:space="preserve"> стандарту. Новая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27046" w:rsidRPr="0011067E">
        <w:rPr>
          <w:rFonts w:ascii="Times New Roman" w:hAnsi="Times New Roman"/>
          <w:sz w:val="28"/>
          <w:szCs w:val="28"/>
        </w:rPr>
        <w:t>рейхсмарка обеспечивалась на 40% золотом и ино</w:t>
      </w:r>
      <w:r w:rsidR="00A04870" w:rsidRPr="0011067E">
        <w:rPr>
          <w:rFonts w:ascii="Times New Roman" w:hAnsi="Times New Roman"/>
          <w:sz w:val="28"/>
          <w:szCs w:val="28"/>
        </w:rPr>
        <w:t>странной валютой. Золотодевизный</w:t>
      </w:r>
      <w:r w:rsidR="00B27046" w:rsidRPr="0011067E">
        <w:rPr>
          <w:rFonts w:ascii="Times New Roman" w:hAnsi="Times New Roman"/>
          <w:sz w:val="28"/>
          <w:szCs w:val="28"/>
        </w:rPr>
        <w:t xml:space="preserve"> стандарт в Германии был упразднен в 1931 г. в связи с мировым экономическим кризисом, устанавливалась система неразменных на золото кредитных денег.</w:t>
      </w:r>
    </w:p>
    <w:p w:rsidR="00A04870" w:rsidRPr="0011067E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4870" w:rsidRPr="0011067E">
        <w:rPr>
          <w:rFonts w:ascii="Times New Roman" w:hAnsi="Times New Roman"/>
          <w:sz w:val="28"/>
          <w:szCs w:val="28"/>
        </w:rPr>
        <w:t>В годы Второй мировой войны денежная система Германии была занята ее финансированием. Законом 1939 года было введено новое покрытие банкнот Рейхсбанка - казначейские векселя. Во время войны количество денег в обращении возросло с 10,4 до 73 млрд. марок, т.е. более чем в 7 раз. Кроме того, на оккупированных территориях были выпущены оккупационные марки в объеме 84 млрд. марок.</w:t>
      </w:r>
    </w:p>
    <w:p w:rsidR="00B27046" w:rsidRPr="0011067E" w:rsidRDefault="000459DC" w:rsidP="00E65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Состояние, в котором после войны находилась страна, было критическим. Над ней зависла реальная угроза г</w:t>
      </w:r>
      <w:r w:rsidR="00A04870" w:rsidRPr="0011067E">
        <w:rPr>
          <w:rFonts w:ascii="Times New Roman" w:hAnsi="Times New Roman"/>
          <w:sz w:val="28"/>
          <w:szCs w:val="28"/>
        </w:rPr>
        <w:t>олода и эпидемий</w:t>
      </w:r>
      <w:r w:rsidR="00B27046" w:rsidRPr="0011067E">
        <w:rPr>
          <w:rFonts w:ascii="Times New Roman" w:hAnsi="Times New Roman"/>
          <w:sz w:val="28"/>
          <w:szCs w:val="28"/>
        </w:rPr>
        <w:t>. К бедности местных жителей добавились скитания сотен тысяч беженцев и изгнанников из восточных территорий -</w:t>
      </w:r>
      <w:r w:rsidR="00A04870" w:rsidRPr="0011067E">
        <w:rPr>
          <w:rFonts w:ascii="Times New Roman" w:hAnsi="Times New Roman"/>
          <w:sz w:val="28"/>
          <w:szCs w:val="28"/>
        </w:rPr>
        <w:t xml:space="preserve"> преимущественно женщин и детей</w:t>
      </w:r>
      <w:r w:rsidR="00B27046" w:rsidRPr="0011067E">
        <w:rPr>
          <w:rFonts w:ascii="Times New Roman" w:hAnsi="Times New Roman"/>
          <w:sz w:val="28"/>
          <w:szCs w:val="28"/>
        </w:rPr>
        <w:t>. Около 12 млн</w:t>
      </w:r>
      <w:r w:rsidR="00A04870" w:rsidRPr="0011067E">
        <w:rPr>
          <w:rFonts w:ascii="Times New Roman" w:hAnsi="Times New Roman"/>
          <w:sz w:val="28"/>
          <w:szCs w:val="28"/>
        </w:rPr>
        <w:t>.</w:t>
      </w:r>
      <w:r w:rsidR="00B27046" w:rsidRPr="0011067E">
        <w:rPr>
          <w:rFonts w:ascii="Times New Roman" w:hAnsi="Times New Roman"/>
          <w:sz w:val="28"/>
          <w:szCs w:val="28"/>
        </w:rPr>
        <w:t xml:space="preserve"> солдат и офицеров вермахта, а также граж</w:t>
      </w:r>
      <w:r w:rsidR="009524B7" w:rsidRPr="0011067E">
        <w:rPr>
          <w:rFonts w:ascii="Times New Roman" w:hAnsi="Times New Roman"/>
          <w:sz w:val="28"/>
          <w:szCs w:val="28"/>
        </w:rPr>
        <w:t>данских лиц, оказались в плену. После войны в экономике Германии царил хаос, территория, как и Берлин, была разделена на 4 оккупационные зоны (американская, английская, французская и советская). 21 июня 1948 года западные оккупационные власти провели сепаратную денежную реформу, поделившую (экономически) Германию на две части. В соответствии с реформой была введена новая денежная единица - немецкая марка (Дойче Марк). Право обмена одному человеку старых марок на новые было следующим: в пределах 60 марок обмен производился в соотношении 1:1, а остальные - в соотношении 10:1. В таком же соотношении были переоценены вклады в кредитных учреждениях, причем половина из них была затем зачислена на блокированные счета, 70% которых потом аннулировали. Таким образом, в целом переоценка денег была произведена в соотношени</w:t>
      </w:r>
      <w:r w:rsidR="00E65EE0">
        <w:rPr>
          <w:rFonts w:ascii="Times New Roman" w:hAnsi="Times New Roman"/>
          <w:sz w:val="28"/>
          <w:szCs w:val="28"/>
        </w:rPr>
        <w:t>и 6,5 новых марок к 100 старым.</w:t>
      </w:r>
      <w:r w:rsidR="009524B7" w:rsidRPr="0011067E">
        <w:rPr>
          <w:rFonts w:ascii="Times New Roman" w:hAnsi="Times New Roman"/>
          <w:sz w:val="28"/>
          <w:szCs w:val="28"/>
        </w:rPr>
        <w:t xml:space="preserve"> </w:t>
      </w:r>
    </w:p>
    <w:p w:rsidR="00B27046" w:rsidRPr="0011067E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В мае в 1949 г. после принятия Ко</w:t>
      </w:r>
      <w:r w:rsidR="009524B7" w:rsidRPr="0011067E">
        <w:rPr>
          <w:rFonts w:ascii="Times New Roman" w:hAnsi="Times New Roman"/>
          <w:sz w:val="28"/>
          <w:szCs w:val="28"/>
        </w:rPr>
        <w:t>нституции Федеральной Республикой Германией</w:t>
      </w:r>
      <w:r w:rsidR="00B27046" w:rsidRPr="0011067E">
        <w:rPr>
          <w:rFonts w:ascii="Times New Roman" w:hAnsi="Times New Roman"/>
          <w:sz w:val="28"/>
          <w:szCs w:val="28"/>
        </w:rPr>
        <w:t xml:space="preserve"> (ФРГ) в стране в соотв</w:t>
      </w:r>
      <w:r w:rsidR="009524B7" w:rsidRPr="0011067E">
        <w:rPr>
          <w:rFonts w:ascii="Times New Roman" w:hAnsi="Times New Roman"/>
          <w:sz w:val="28"/>
          <w:szCs w:val="28"/>
        </w:rPr>
        <w:t>етствии с требованиями Бреттон-В</w:t>
      </w:r>
      <w:r w:rsidR="00B27046" w:rsidRPr="0011067E">
        <w:rPr>
          <w:rFonts w:ascii="Times New Roman" w:hAnsi="Times New Roman"/>
          <w:sz w:val="28"/>
          <w:szCs w:val="28"/>
        </w:rPr>
        <w:t>удской системы было установлено золото-долларовый стандарт, курс немецкой марки к доллару составлял 3,33 марки за доллар США. Но уже в сентябре того же года в период массовой девальвации валют немецкая марка была девальвирована, ее курс был снижен до 4,2 марки за доллар США. В 1953 г. ФРГ вступила в Международный валютный фонд, который зафиксировал золотое содержимое марки в 0,211588 г золота.</w:t>
      </w:r>
    </w:p>
    <w:p w:rsidR="00B27046" w:rsidRPr="0011067E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В 50-х и в первой половине 60-х годов марка ФРГ была самой стабильной валютой, платежный баланс возводился с активным сальдо, росли золото-валютные резервы. ФРГ первой из западноевропейских стран внедрила частичную конвертированность своей валюты в 1958 г.</w:t>
      </w:r>
    </w:p>
    <w:p w:rsidR="00F75E09" w:rsidRPr="0011067E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5E09" w:rsidRPr="0011067E">
        <w:rPr>
          <w:rFonts w:ascii="Times New Roman" w:hAnsi="Times New Roman"/>
          <w:sz w:val="28"/>
          <w:szCs w:val="28"/>
        </w:rPr>
        <w:t xml:space="preserve">В 1976 году МВФ отменил золотые паритеты, и немецкая марка потеряла связь с золотом. В стране установилась система не разменных на золото кредитных денег. </w:t>
      </w:r>
    </w:p>
    <w:p w:rsidR="001A17F8" w:rsidRDefault="000459DC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С 1 января в 1999 г. Германия вошла в число стран Европейского Союза, которые внедрили к безналичному обращ</w:t>
      </w:r>
      <w:r w:rsidR="00F75E09" w:rsidRPr="0011067E">
        <w:rPr>
          <w:rFonts w:ascii="Times New Roman" w:hAnsi="Times New Roman"/>
          <w:sz w:val="28"/>
          <w:szCs w:val="28"/>
        </w:rPr>
        <w:t>ению общую европейскую валюту "е</w:t>
      </w:r>
      <w:r w:rsidR="00B27046" w:rsidRPr="0011067E">
        <w:rPr>
          <w:rFonts w:ascii="Times New Roman" w:hAnsi="Times New Roman"/>
          <w:sz w:val="28"/>
          <w:szCs w:val="28"/>
        </w:rPr>
        <w:t>вро".</w:t>
      </w:r>
      <w:r w:rsidR="00F141C3" w:rsidRPr="0011067E">
        <w:rPr>
          <w:rFonts w:ascii="Times New Roman" w:hAnsi="Times New Roman"/>
          <w:sz w:val="28"/>
          <w:szCs w:val="28"/>
        </w:rPr>
        <w:t xml:space="preserve"> С </w:t>
      </w:r>
      <w:r w:rsidR="0011067E" w:rsidRPr="0011067E">
        <w:rPr>
          <w:rFonts w:ascii="Times New Roman" w:hAnsi="Times New Roman"/>
          <w:sz w:val="28"/>
          <w:szCs w:val="28"/>
        </w:rPr>
        <w:t xml:space="preserve">1 июля </w:t>
      </w:r>
      <w:r w:rsidR="00B27046" w:rsidRPr="0011067E">
        <w:rPr>
          <w:rFonts w:ascii="Times New Roman" w:hAnsi="Times New Roman"/>
          <w:sz w:val="28"/>
          <w:szCs w:val="28"/>
        </w:rPr>
        <w:t>2002 г. немецкая марка полностью прекрати</w:t>
      </w:r>
      <w:r w:rsidR="00F141C3" w:rsidRPr="0011067E">
        <w:rPr>
          <w:rFonts w:ascii="Times New Roman" w:hAnsi="Times New Roman"/>
          <w:sz w:val="28"/>
          <w:szCs w:val="28"/>
        </w:rPr>
        <w:t>ла</w:t>
      </w:r>
      <w:r w:rsidR="00F75E09" w:rsidRPr="0011067E">
        <w:rPr>
          <w:rFonts w:ascii="Times New Roman" w:hAnsi="Times New Roman"/>
          <w:sz w:val="28"/>
          <w:szCs w:val="28"/>
        </w:rPr>
        <w:t xml:space="preserve"> свое существование, уступив "е</w:t>
      </w:r>
      <w:r w:rsidR="00B27046" w:rsidRPr="0011067E">
        <w:rPr>
          <w:rFonts w:ascii="Times New Roman" w:hAnsi="Times New Roman"/>
          <w:sz w:val="28"/>
          <w:szCs w:val="28"/>
        </w:rPr>
        <w:t xml:space="preserve">вро". </w:t>
      </w:r>
      <w:r w:rsidR="00B65F4A" w:rsidRPr="0011067E">
        <w:rPr>
          <w:rFonts w:ascii="Times New Roman" w:hAnsi="Times New Roman"/>
          <w:sz w:val="28"/>
          <w:szCs w:val="28"/>
        </w:rPr>
        <w:t xml:space="preserve">Таким образом, до введения евро в 2002 году денежной единицей ФРГ являлась немецкая марка, которая состояла из 100 пфеннигов. </w:t>
      </w:r>
    </w:p>
    <w:p w:rsidR="001A17F8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046" w:rsidRPr="001A17F8" w:rsidRDefault="00B27046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A9B">
        <w:rPr>
          <w:rFonts w:ascii="Times New Roman" w:hAnsi="Times New Roman"/>
          <w:b/>
          <w:sz w:val="28"/>
          <w:szCs w:val="28"/>
        </w:rPr>
        <w:t>Наличный и безналичный оборот</w:t>
      </w:r>
    </w:p>
    <w:p w:rsidR="00575A9B" w:rsidRDefault="00575A9B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046" w:rsidRPr="0011067E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Большую роль в регулировании денежного обращения в Германии сыграла антиинфляционная денежная политика Немецкого федерального банка, основная цель которой - обеспечение стабильности валюты. Данная цель была определена Конституцией страны и законами о Немецком федеральном банке 1957 и 1992 гг.</w:t>
      </w:r>
    </w:p>
    <w:p w:rsidR="00B27046" w:rsidRPr="0011067E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В соответствии с этим с 1975 года в ФРГ проводилось таргетирование, т.е. центральный банк устанавливал денежные ориентиры изменения показателей налично-денежной массы и затем кредитными рычагами регулирует находящуюся в обращении денежную массу. Так, в 1996 году денежный ориентир был установлен в пределах от 4 до 7% по агрегату М3, и денежная масса по этому агрегату возросла с 1257,7 до 1315,9 млрд. марок в течение 1996 года, или на 4,6%.</w:t>
      </w:r>
    </w:p>
    <w:p w:rsidR="00B27046" w:rsidRPr="0011067E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В 1995 году были установлены такие же пределы колебания денежной массы, однако и в первом и в четвертом кварталах они были превышены и составили соответственно 12% и 8,1%. Это объяснялось главным образом сильным ростом числа сберегательных вкладов и вкладов до востребования. На 1997 и 1998 гг. совет Немецкого федерального банка установил денежные ориентиры в пределах от 3,5 до 6,5%.</w:t>
      </w:r>
    </w:p>
    <w:p w:rsidR="00B27046" w:rsidRPr="0011067E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8 марта 1996 года во Франкфурте-на-Майне - крупнейшем финансовом рынке Германии на базе электронно-вычислительного центра EAF создано новое поколение EAF-2, представляющее собой более экономичную и менее рискованную систему расчетов. В 1996 году через систему EAF/EAF-2 было произведено около 19 млн. полностью автоматизированных перечислений на сумму свыше 153 410 млрд. марок, т.е. в среднем ежедневно 614 млрд. марок.</w:t>
      </w:r>
    </w:p>
    <w:p w:rsidR="00B27046" w:rsidRPr="0011067E" w:rsidRDefault="00B27046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67E">
        <w:rPr>
          <w:rFonts w:ascii="Times New Roman" w:hAnsi="Times New Roman"/>
          <w:sz w:val="28"/>
          <w:szCs w:val="28"/>
        </w:rPr>
        <w:t>В сентябре 1996 года Бундесбанк в «Информационном письме о Европейском валютно-экономическом союзе» выступил с инициативой создания европейской автоматизированной системы расчетов ТАРГЕТ, в связи с чем центральные банки ЕС начали работу с Европейским валютным институтом по осуществлению данного проекта. В четвертом квартале 1996 года, центральные банки и Европейский валютный институт обсуждали также вопрос об участии в системе ТАРГЕТ центральных банков ЕС, не входящих в валютное пространство «евро», а также задачи будущего Европейского центрального банка.</w:t>
      </w:r>
    </w:p>
    <w:p w:rsidR="00B27046" w:rsidRPr="0011067E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>Безналичный оборот ФРГ, кроме того, включает электронные деньги, которые приобретают все большее значение в национальном и международном обороте. Преимущество отдается «Ield-Karte», число которых к 1997 году достигло 58 млн. и продолжало постоянно расти.</w:t>
      </w:r>
    </w:p>
    <w:p w:rsidR="00B27046" w:rsidRPr="0011067E" w:rsidRDefault="001A17F8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046" w:rsidRPr="0011067E">
        <w:rPr>
          <w:rFonts w:ascii="Times New Roman" w:hAnsi="Times New Roman"/>
          <w:sz w:val="28"/>
          <w:szCs w:val="28"/>
        </w:rPr>
        <w:t xml:space="preserve">В годовом отчете за 1996 год Бундесбанк отмечал, что расширение действия электронных денег затрагивает функции центрального банка как эмиссионного, валютного и расчетного центра, а также как участника надзора за деятельностью кредитных учреждений. Причем, отмечал далее Бундесбанк, эта тенденция характерна и для национальных и для мировых рынков, а также для Европейского валютного института и Банка международных расчетов в Базеле, который представляет собой центр 10 центральных банков. </w:t>
      </w:r>
    </w:p>
    <w:p w:rsidR="00575A9B" w:rsidRDefault="00575A9B" w:rsidP="00793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91B"/>
    <w:rsid w:val="000459DC"/>
    <w:rsid w:val="00057E7D"/>
    <w:rsid w:val="000824E1"/>
    <w:rsid w:val="0011067E"/>
    <w:rsid w:val="001A17F8"/>
    <w:rsid w:val="002819C3"/>
    <w:rsid w:val="00310087"/>
    <w:rsid w:val="0048591B"/>
    <w:rsid w:val="00515148"/>
    <w:rsid w:val="00575A9B"/>
    <w:rsid w:val="005C7476"/>
    <w:rsid w:val="006471BB"/>
    <w:rsid w:val="006A3D00"/>
    <w:rsid w:val="00704C1E"/>
    <w:rsid w:val="00727CAF"/>
    <w:rsid w:val="00793E98"/>
    <w:rsid w:val="008D0508"/>
    <w:rsid w:val="009524B7"/>
    <w:rsid w:val="009B2CFE"/>
    <w:rsid w:val="00A01C6C"/>
    <w:rsid w:val="00A04870"/>
    <w:rsid w:val="00B27046"/>
    <w:rsid w:val="00B65F4A"/>
    <w:rsid w:val="00CF0263"/>
    <w:rsid w:val="00DD22A5"/>
    <w:rsid w:val="00E65EE0"/>
    <w:rsid w:val="00F141C3"/>
    <w:rsid w:val="00F40636"/>
    <w:rsid w:val="00F75E09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FB5E3-D09F-41DC-9483-63803BAE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dcterms:created xsi:type="dcterms:W3CDTF">2014-04-03T21:30:00Z</dcterms:created>
  <dcterms:modified xsi:type="dcterms:W3CDTF">2014-04-03T21:30:00Z</dcterms:modified>
</cp:coreProperties>
</file>