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01" w:rsidRPr="00294A7C" w:rsidRDefault="00120D01" w:rsidP="004B70E6">
      <w:pPr>
        <w:spacing w:line="360" w:lineRule="auto"/>
        <w:ind w:firstLine="709"/>
        <w:jc w:val="both"/>
        <w:rPr>
          <w:b/>
          <w:bCs/>
          <w:noProof/>
          <w:color w:val="000000"/>
          <w:sz w:val="28"/>
          <w:szCs w:val="28"/>
        </w:rPr>
      </w:pPr>
      <w:r w:rsidRPr="00294A7C">
        <w:rPr>
          <w:b/>
          <w:bCs/>
          <w:noProof/>
          <w:color w:val="000000"/>
          <w:sz w:val="28"/>
          <w:szCs w:val="28"/>
        </w:rPr>
        <w:t>План</w:t>
      </w:r>
    </w:p>
    <w:p w:rsidR="00120D01" w:rsidRPr="00294A7C" w:rsidRDefault="00120D01" w:rsidP="004B70E6">
      <w:pPr>
        <w:spacing w:line="360" w:lineRule="auto"/>
        <w:ind w:firstLine="709"/>
        <w:jc w:val="both"/>
        <w:rPr>
          <w:noProof/>
          <w:color w:val="000000"/>
          <w:sz w:val="28"/>
          <w:szCs w:val="28"/>
        </w:rPr>
      </w:pPr>
    </w:p>
    <w:p w:rsidR="00120D01" w:rsidRPr="00294A7C" w:rsidRDefault="00120D01" w:rsidP="002631CE">
      <w:pPr>
        <w:spacing w:line="360" w:lineRule="auto"/>
        <w:jc w:val="both"/>
        <w:rPr>
          <w:noProof/>
          <w:color w:val="000000"/>
          <w:sz w:val="28"/>
          <w:szCs w:val="28"/>
        </w:rPr>
      </w:pPr>
      <w:r w:rsidRPr="00294A7C">
        <w:rPr>
          <w:noProof/>
          <w:color w:val="000000"/>
          <w:sz w:val="28"/>
          <w:szCs w:val="28"/>
        </w:rPr>
        <w:t>1. Денежное обращение в домонгольской Руси и в период</w:t>
      </w:r>
      <w:r w:rsidR="002631CE" w:rsidRPr="00294A7C">
        <w:rPr>
          <w:noProof/>
          <w:color w:val="000000"/>
          <w:sz w:val="28"/>
          <w:szCs w:val="28"/>
        </w:rPr>
        <w:t xml:space="preserve"> </w:t>
      </w:r>
      <w:r w:rsidRPr="00294A7C">
        <w:rPr>
          <w:noProof/>
          <w:color w:val="000000"/>
          <w:sz w:val="28"/>
          <w:szCs w:val="28"/>
        </w:rPr>
        <w:t>феодальной раздробленности</w:t>
      </w:r>
    </w:p>
    <w:p w:rsidR="00120D01" w:rsidRPr="00294A7C" w:rsidRDefault="00120D01" w:rsidP="002631CE">
      <w:pPr>
        <w:spacing w:line="360" w:lineRule="auto"/>
        <w:jc w:val="both"/>
        <w:rPr>
          <w:noProof/>
          <w:color w:val="000000"/>
          <w:sz w:val="28"/>
          <w:szCs w:val="28"/>
        </w:rPr>
      </w:pPr>
      <w:r w:rsidRPr="00294A7C">
        <w:rPr>
          <w:noProof/>
          <w:color w:val="000000"/>
          <w:sz w:val="28"/>
          <w:szCs w:val="28"/>
        </w:rPr>
        <w:t>2. Деньги и денежное обращение в период Русского централизованного</w:t>
      </w:r>
      <w:r w:rsidR="002631CE" w:rsidRPr="00294A7C">
        <w:rPr>
          <w:noProof/>
          <w:color w:val="000000"/>
          <w:sz w:val="28"/>
          <w:szCs w:val="28"/>
        </w:rPr>
        <w:t xml:space="preserve"> </w:t>
      </w:r>
      <w:r w:rsidRPr="00294A7C">
        <w:rPr>
          <w:noProof/>
          <w:color w:val="000000"/>
          <w:sz w:val="28"/>
          <w:szCs w:val="28"/>
        </w:rPr>
        <w:t>государства. Денежная р</w:t>
      </w:r>
      <w:r w:rsidR="004068F5" w:rsidRPr="00294A7C">
        <w:rPr>
          <w:noProof/>
          <w:color w:val="000000"/>
          <w:sz w:val="28"/>
          <w:szCs w:val="28"/>
        </w:rPr>
        <w:t>еформа 1535 года. «Медный бунт»</w:t>
      </w:r>
    </w:p>
    <w:p w:rsidR="00120D01" w:rsidRPr="00294A7C" w:rsidRDefault="004068F5" w:rsidP="002631CE">
      <w:pPr>
        <w:tabs>
          <w:tab w:val="left" w:pos="9498"/>
        </w:tabs>
        <w:spacing w:line="360" w:lineRule="auto"/>
        <w:jc w:val="both"/>
        <w:rPr>
          <w:noProof/>
          <w:color w:val="000000"/>
          <w:sz w:val="28"/>
          <w:szCs w:val="28"/>
        </w:rPr>
      </w:pPr>
      <w:r w:rsidRPr="00294A7C">
        <w:rPr>
          <w:noProof/>
          <w:color w:val="000000"/>
          <w:sz w:val="28"/>
          <w:szCs w:val="28"/>
        </w:rPr>
        <w:t>3. Денежная реформа Петра 1</w:t>
      </w:r>
    </w:p>
    <w:p w:rsidR="004B70E6" w:rsidRPr="00294A7C" w:rsidRDefault="00120D01" w:rsidP="002631CE">
      <w:pPr>
        <w:tabs>
          <w:tab w:val="left" w:pos="9498"/>
        </w:tabs>
        <w:spacing w:line="360" w:lineRule="auto"/>
        <w:jc w:val="both"/>
        <w:rPr>
          <w:noProof/>
          <w:color w:val="000000"/>
          <w:sz w:val="28"/>
          <w:szCs w:val="28"/>
        </w:rPr>
      </w:pPr>
      <w:r w:rsidRPr="00294A7C">
        <w:rPr>
          <w:noProof/>
          <w:color w:val="000000"/>
          <w:sz w:val="28"/>
          <w:szCs w:val="28"/>
        </w:rPr>
        <w:t>4. Денежное обращ</w:t>
      </w:r>
      <w:r w:rsidR="004068F5" w:rsidRPr="00294A7C">
        <w:rPr>
          <w:noProof/>
          <w:color w:val="000000"/>
          <w:sz w:val="28"/>
          <w:szCs w:val="28"/>
        </w:rPr>
        <w:t>ение в России в 18 веке</w:t>
      </w:r>
    </w:p>
    <w:p w:rsidR="00120D01" w:rsidRPr="00294A7C" w:rsidRDefault="00120D01" w:rsidP="002631CE">
      <w:pPr>
        <w:tabs>
          <w:tab w:val="left" w:pos="9498"/>
        </w:tabs>
        <w:spacing w:line="360" w:lineRule="auto"/>
        <w:jc w:val="both"/>
        <w:rPr>
          <w:noProof/>
          <w:color w:val="000000"/>
          <w:sz w:val="28"/>
          <w:szCs w:val="28"/>
        </w:rPr>
      </w:pPr>
      <w:r w:rsidRPr="00294A7C">
        <w:rPr>
          <w:noProof/>
          <w:color w:val="000000"/>
          <w:sz w:val="28"/>
          <w:szCs w:val="28"/>
        </w:rPr>
        <w:t>Список литературы</w:t>
      </w:r>
    </w:p>
    <w:p w:rsidR="00120D01" w:rsidRPr="00294A7C" w:rsidRDefault="002631CE" w:rsidP="004B70E6">
      <w:pPr>
        <w:spacing w:line="360" w:lineRule="auto"/>
        <w:ind w:firstLine="709"/>
        <w:jc w:val="both"/>
        <w:rPr>
          <w:b/>
          <w:bCs/>
          <w:noProof/>
          <w:color w:val="000000"/>
          <w:sz w:val="28"/>
          <w:szCs w:val="28"/>
        </w:rPr>
      </w:pPr>
      <w:r w:rsidRPr="00294A7C">
        <w:rPr>
          <w:noProof/>
          <w:color w:val="000000"/>
          <w:sz w:val="28"/>
          <w:szCs w:val="28"/>
        </w:rPr>
        <w:br w:type="page"/>
      </w:r>
      <w:r w:rsidR="00120D01" w:rsidRPr="00294A7C">
        <w:rPr>
          <w:b/>
          <w:bCs/>
          <w:noProof/>
          <w:color w:val="000000"/>
          <w:sz w:val="28"/>
          <w:szCs w:val="28"/>
        </w:rPr>
        <w:t>1. Денежное обращение в домонгольской Руси и в период феодальной раздробленности</w:t>
      </w:r>
    </w:p>
    <w:p w:rsidR="00120D01" w:rsidRPr="00294A7C" w:rsidRDefault="00120D01" w:rsidP="004B70E6">
      <w:pPr>
        <w:spacing w:line="360" w:lineRule="auto"/>
        <w:ind w:firstLine="709"/>
        <w:jc w:val="both"/>
        <w:rPr>
          <w:noProof/>
          <w:color w:val="000000"/>
          <w:sz w:val="28"/>
          <w:szCs w:val="28"/>
        </w:rPr>
      </w:pPr>
    </w:p>
    <w:p w:rsidR="00120D01" w:rsidRPr="00294A7C" w:rsidRDefault="00120D01" w:rsidP="004B70E6">
      <w:pPr>
        <w:pStyle w:val="aa"/>
        <w:rPr>
          <w:noProof/>
          <w:color w:val="000000"/>
        </w:rPr>
      </w:pPr>
      <w:r w:rsidRPr="00294A7C">
        <w:rPr>
          <w:noProof/>
          <w:color w:val="000000"/>
        </w:rPr>
        <w:t>Основой денежной системы Древней Руси стала гривна, весовая единица, древняя славянская денежная, служащая для измерения золота и серебра. Золотые, серебряные, бронзовые гривны употреблявшиеся женщинами в качестве украшения в виде обруча, носимые на шее (на "загривке"- отсюда и название) впоследствии стали основной денежной единицей Руси. Вот яркий пример огромного влияния женщин на жизнь общества, его развитие.</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С вопросом о весе гривны обычно связывают и вопрос о ее происхождении. Если видеть в ней "русский фунт", либо его половину, значит, гривна восходит к древнему месопотамскому фунту, заимствованному Русью и сохранившимся у нас до введения метрической системы. Но в кладах обнаруживают слитки разного веса. Некоторые исследователи пришли к заключению, что вес гривны изменяется в зависимости от того, какая страна имела наибольшие торговые связи с данной местностью. Смена влияния Востока, Византии и Запада последовательно влияла на вес гривны (арабская унция, византийская литра, западная марка). Первой русской гривной принято считать киевскую шестиугольную гривну, вес которой колеблется от 34 до 39 золотников. Вначале разделения гривны не было, но затем в древней литературе появились названия</w:t>
      </w:r>
      <w:r w:rsidR="00EC1B2A" w:rsidRPr="00294A7C">
        <w:rPr>
          <w:noProof/>
          <w:color w:val="000000"/>
          <w:sz w:val="28"/>
          <w:szCs w:val="28"/>
        </w:rPr>
        <w:t xml:space="preserve"> </w:t>
      </w:r>
      <w:r w:rsidRPr="00294A7C">
        <w:rPr>
          <w:noProof/>
          <w:color w:val="000000"/>
          <w:sz w:val="28"/>
          <w:szCs w:val="28"/>
        </w:rPr>
        <w:t>"гривна серебра" и "гривна кун". Первое упоминание о гривне кун встречается в Ипатьевской летописи в 1287 году. Вопрос о том, что являет собой гривна кун, в чем состояло ее отличие от гривны серебра, является одним из спорных вопросов истории денег на Руси.</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Слово "кун" дает повод причислить гривну кун к меховым деньгам.</w:t>
      </w:r>
    </w:p>
    <w:p w:rsidR="00120D01" w:rsidRPr="00294A7C" w:rsidRDefault="002631CE" w:rsidP="004B70E6">
      <w:pPr>
        <w:spacing w:line="360" w:lineRule="auto"/>
        <w:ind w:firstLine="709"/>
        <w:jc w:val="both"/>
        <w:rPr>
          <w:noProof/>
          <w:color w:val="000000"/>
          <w:sz w:val="28"/>
          <w:szCs w:val="28"/>
        </w:rPr>
      </w:pPr>
      <w:r w:rsidRPr="00294A7C">
        <w:rPr>
          <w:noProof/>
          <w:color w:val="000000"/>
          <w:sz w:val="28"/>
          <w:szCs w:val="28"/>
        </w:rPr>
        <w:t>Историк В.</w:t>
      </w:r>
      <w:r w:rsidR="00120D01" w:rsidRPr="00294A7C">
        <w:rPr>
          <w:noProof/>
          <w:color w:val="000000"/>
          <w:sz w:val="28"/>
          <w:szCs w:val="28"/>
        </w:rPr>
        <w:t>О. Ключевский видел в гривне кун серебряный слиток, но меньшего веса.</w:t>
      </w:r>
    </w:p>
    <w:p w:rsidR="00120D01" w:rsidRPr="00294A7C" w:rsidRDefault="002631CE" w:rsidP="004B70E6">
      <w:pPr>
        <w:spacing w:line="360" w:lineRule="auto"/>
        <w:ind w:firstLine="709"/>
        <w:jc w:val="both"/>
        <w:rPr>
          <w:noProof/>
          <w:color w:val="000000"/>
          <w:sz w:val="28"/>
          <w:szCs w:val="28"/>
        </w:rPr>
      </w:pPr>
      <w:r w:rsidRPr="00294A7C">
        <w:rPr>
          <w:noProof/>
          <w:color w:val="000000"/>
          <w:sz w:val="28"/>
          <w:szCs w:val="28"/>
        </w:rPr>
        <w:t>По мнению А.</w:t>
      </w:r>
      <w:r w:rsidR="00120D01" w:rsidRPr="00294A7C">
        <w:rPr>
          <w:noProof/>
          <w:color w:val="000000"/>
          <w:sz w:val="28"/>
          <w:szCs w:val="28"/>
        </w:rPr>
        <w:t>И. Черепнина, под гривной кун следует понимать количество чужеземной монеты, соответствующее гривне серебра.</w:t>
      </w:r>
    </w:p>
    <w:p w:rsidR="004B70E6" w:rsidRPr="00294A7C" w:rsidRDefault="00EC1B2A" w:rsidP="004B70E6">
      <w:pPr>
        <w:spacing w:line="360" w:lineRule="auto"/>
        <w:ind w:firstLine="709"/>
        <w:jc w:val="both"/>
        <w:rPr>
          <w:noProof/>
          <w:color w:val="000000"/>
          <w:sz w:val="28"/>
          <w:szCs w:val="28"/>
        </w:rPr>
      </w:pPr>
      <w:r w:rsidRPr="00294A7C">
        <w:rPr>
          <w:noProof/>
          <w:color w:val="000000"/>
          <w:sz w:val="28"/>
          <w:szCs w:val="28"/>
        </w:rPr>
        <w:t>Г</w:t>
      </w:r>
      <w:r w:rsidR="00120D01" w:rsidRPr="00294A7C">
        <w:rPr>
          <w:noProof/>
          <w:color w:val="000000"/>
          <w:sz w:val="28"/>
          <w:szCs w:val="28"/>
        </w:rPr>
        <w:t>ривна кун была все же монетой, поскольку она оставалась основной денежной единицей в торговой столице Древней Руси - Господине Великом</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Новгороде - до XV века. Потом здесь начали чеканить свою монету, а до тех пор очень много было иностранной монеты - ганзы. Тоже, вероятно, было в Пскове, Смоленске, Полоцке и Витебске. Достаточно быстрое падение курса гривны объясняется интенсивной порчей ее на Западе, кстати, заставившая новгородцев начать чеканить свою монету. Стоимость выпускаемых денег, т. е. вес чистого серебра в них, был в пропорции в западно-европейскими монетами.</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Чеканка монеты в Киевской Руси началась раньше, чем во многих европейских государствах. Имеются неопровержимые доказательства чеканки монеты в X-XI веках на Руси - серебреники Владимира Мономаха (1078-1125), киевская гривна (весом 140-160г) и др. Монеты в Древней Руси были гораздо крупнее, чем в Западной Европе тех времен. Укрупненная монета весом до 3-х граммов выше чеканилась за сотни лет раньше, чем в Европе. Монета киевского периода, особенно золотая, технически лучше выполнена, нежели западно-европейская средневековая монета. Причем, необходимо отметить, что чеканка золота началась даже раньше, чем во Франции (если не брать в расчет ранний, меровинговский период). Однако монета чеканилась в ограниченном количестве и доля гривен и иноземной монеты в обращении была больше. Собственная массовая монета на Руси появилась позже. А иноземные монеты русские называли по-своему: "ногата", "резана", "шеляг", "веверица" и т. д.</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Период с XII по XIV век вошел в историю России как "безмонетный". На северо-востоке Руси появляются татарские монеты.</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С XIII века, после попадания русских земель под монгольское иго, развитие монет пошло двумя путями. С XIV века в юго-западных землях появляются: пражский грош, денарий, квартник, полугрош, шеляг и другие западные монеты. Тогда же на северо-востоке Руси началась чеканка русских монет.</w:t>
      </w:r>
    </w:p>
    <w:p w:rsidR="00120D01" w:rsidRPr="00294A7C" w:rsidRDefault="00120D01" w:rsidP="004B70E6">
      <w:pPr>
        <w:spacing w:line="360" w:lineRule="auto"/>
        <w:ind w:firstLine="709"/>
        <w:jc w:val="both"/>
        <w:rPr>
          <w:noProof/>
          <w:color w:val="000000"/>
          <w:sz w:val="28"/>
          <w:szCs w:val="28"/>
        </w:rPr>
      </w:pPr>
      <w:r w:rsidRPr="00294A7C">
        <w:rPr>
          <w:noProof/>
          <w:color w:val="000000"/>
          <w:sz w:val="28"/>
          <w:szCs w:val="28"/>
        </w:rPr>
        <w:t>Деньга или денга появилась как монета в конце XIV века в Москве, затем и в других русских княжествах. Из гривны серебра (204г) чеканили 200 денег, составляющих московский счетный рубль. Кроме денги чеканились полуденьги (полушки), в Новгороде и Пскове - четвертица, т. е. 1/4 деньги.</w:t>
      </w:r>
    </w:p>
    <w:p w:rsidR="00EC1B2A" w:rsidRPr="00294A7C" w:rsidRDefault="00EC1B2A" w:rsidP="004B70E6">
      <w:pPr>
        <w:spacing w:line="360" w:lineRule="auto"/>
        <w:ind w:firstLine="709"/>
        <w:jc w:val="both"/>
        <w:rPr>
          <w:noProof/>
          <w:color w:val="000000"/>
          <w:sz w:val="28"/>
          <w:szCs w:val="28"/>
        </w:rPr>
      </w:pPr>
    </w:p>
    <w:p w:rsidR="00EC1B2A" w:rsidRPr="00294A7C" w:rsidRDefault="00EC1B2A" w:rsidP="004B70E6">
      <w:pPr>
        <w:spacing w:line="360" w:lineRule="auto"/>
        <w:ind w:firstLine="709"/>
        <w:jc w:val="both"/>
        <w:rPr>
          <w:b/>
          <w:bCs/>
          <w:noProof/>
          <w:color w:val="000000"/>
          <w:sz w:val="28"/>
          <w:szCs w:val="28"/>
        </w:rPr>
      </w:pPr>
      <w:r w:rsidRPr="00294A7C">
        <w:rPr>
          <w:b/>
          <w:bCs/>
          <w:noProof/>
          <w:color w:val="000000"/>
          <w:sz w:val="28"/>
          <w:szCs w:val="28"/>
        </w:rPr>
        <w:t>2. Деньги и денежное обращение в период Русского централизованного государства. Денежная р</w:t>
      </w:r>
      <w:r w:rsidR="002631CE" w:rsidRPr="00294A7C">
        <w:rPr>
          <w:b/>
          <w:bCs/>
          <w:noProof/>
          <w:color w:val="000000"/>
          <w:sz w:val="28"/>
          <w:szCs w:val="28"/>
        </w:rPr>
        <w:t>еформа 1535 года. «Медный бунт»</w:t>
      </w:r>
    </w:p>
    <w:p w:rsidR="00EC1B2A" w:rsidRPr="00294A7C" w:rsidRDefault="00EC1B2A" w:rsidP="004B70E6">
      <w:pPr>
        <w:spacing w:line="360" w:lineRule="auto"/>
        <w:ind w:firstLine="709"/>
        <w:jc w:val="both"/>
        <w:rPr>
          <w:noProof/>
          <w:color w:val="000000"/>
          <w:sz w:val="28"/>
          <w:szCs w:val="28"/>
        </w:rPr>
      </w:pP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С 1535г. по 1538г. в Русском государстве была проведена первая реформа денежного обращения. Реформа проводилась от имени малолетнего великого князя Ивана Васильевича в период регенства его матери Елены Глинской, под именем которой она и получила известность. В результате реформы была создана устойчивая система денежного обращения. Реформа стала завершающим этапом политического объединения русских земель и способствовала их более интенсивному развитию.</w:t>
      </w: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Важнейшим условием и одновременно причиной создания единой общерусской денежной системы было объединение русских земель вокруг Москвы. В 1478г. был присоединен Новгород, в 1485г. - Тверь. Процесс продолжился в начале XVI в., когда были присоединены Псков (1510г.), Смоленск (1514г.), Рязань (1521г.).</w:t>
      </w: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Существенным условием проведения реформы было наличие значительного опыта русского монетного обращения, существовавшего к тому времени уже около 150 лет. Первые русские монеты чеканились еще в первой половине XI в., но очень недолго. Начало стабильного выпуска русских монет относится к 1380-математика гг. - в Москве, Рязани и Нижнем Новгороде. С 1420г. монету чеканит Новгород Великий. В XV в. выпуск русских монет становится едва ли не повсеместным. Монеты чеканились самыми разными центрами. Часто это было не проявлением экономической самостоятельности и силы данного центра, а геральдическим утверждением политической самоценности, в большинстве случаев достаточно эфемерной. Монеты местных центров отличались необычайным разнообразием весовых номиналов, а также обозначений в виде изображений и надписей, что, естественно, их использование в общей системе денежного обращения.</w:t>
      </w: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Помимо общих предпосылок денежной реформы в Русском государстве необходимо указать непосредственные причины, обусловившие ее проведение именно в 1530-е годы. Одной из них была необходимость ликвидировать дефицит государственного бюджета, образовавшийся в результате активной внешней политики Василия III. Значительных средств потребовало также укрепление южнорусских границ. В результате проведения реформы русской денежной системы предстояло регламентировать эксплуатации. Денежной регалии, осознанно осуществить государственное понижение достоинства денежных единиц с использованием разницы между себестоимостью денежного знака или его прежней стоимостью и его номиналом.</w:t>
      </w: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Реформа включала выпуск денег «по новой стопе», т.е с новой характеристикой уставного веса монет данного выпуска, определяемого количеством монет одного номинала из определенного количества металла. За основу стопы была взята домонгольская гривна серебра весом 204,756 грамма. До реформы 1535-1538гг. Из этого количества серебра чеканили 2,6 руб., или 260 новгородских денег. В результате реформы из этого количества серебра стали чеканить 3 руб., что естественно, вело к понижению веса монеты и ее удешевлению. Достаточно большое количество кладов периода 1530-х гг. С большим содержанием дореформенных монет и слитков серебра, по мнению исследователя нумизматики А.С.Мельниковой, «говорит об обычной реакции населения во время проведения монетных реформ - стремлении припрятать старые, привычные деньги, которые кажутся надежнее новых, да и по ценности они бывают в большинстве случаев выше».</w:t>
      </w: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Проведение денежной реформы при Елене Глинской имело важнейшее значение для дальнейшего развития Русского государства. В результате реформы была создана единая система денежного обращения Русского государства. На протяжении последующих веков претерпевшая различные изменения, но в целом сохранявшая единство и устойчивость. Это стало объективным положительным фактором политического и экономического развития Русского государства. В результате реформы были окончательно унифицированы денежные системы ранее экономически мало связанных областей, прежде всего Новгорода и Москвы. Это позволило значительно успешнее развиваться общерусской экономике, особенно в середине XVI века.</w:t>
      </w:r>
    </w:p>
    <w:p w:rsidR="00EC1B2A" w:rsidRPr="00294A7C" w:rsidRDefault="00EC1B2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Выпуск монет был сконцентрирован в руках государства. Таким образом, введение государственной монополии стало основой создания устойчивого выпуска монет. Это позволило Русскому государству получать дополнительный доход, использовавшийся для погашения экстренных расходов, в частности, строительства крепостей в 1530-е гг. и финансирования многочисленных военных операций во второй половине XVI века.</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 середине 17 века была сделана попытка реформировать русское денежное обращение. Реформа 1654-1663 гг. должна была изменить архаичную систему пу-тем:1) введения широкого набора номиналов; 2) начать чеканку рублевой монеты, ориентированной на крупную европейскую монету- «талер»; 3) использовать в качестве монетного сырья не только серебро, но и медь.</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 1654 г. в обращение поступили: 1) серебряные рубли (перечеканенные талеры); 2) полуполтины (из разрубленных на 4 части талеров); 3) медные полтины (весом в талер); 4) алтыны (3 коп.) и гроши (2 коп.).</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Недоверие населения к монетам непривычного вида, неполноценность многих номиналов (рубль из ста серебряных копеек весил 45 г, а рублевая монета 28 г) заставили в 1655 г. начать выпуск полноценных крупных монет- «ефимков с признаком». Это европейский талер, надчеканенный обычным штемпелем с изображением всадника с копьем и небольшого клейма с датой «1655». Ефимки= 64 коп. В том же году начался выпуск медных копеек по образцу и весу серебряных.</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Несмотря на явную неполноценность медных копеек, население приняло их как привычные по внешнему виду деньги. Высокий авторитет царской власти даже позволил сохранить первое время равный курс серебряных и медных копеек. Однако неумеренный выпуск медных монет привел к их быстрому обесценению. К 1662 г. 1 серебряная копейка= 15 медных копеек. Русские цари использовали чеканку медных монет для покрытия военных расходов. Например, чтобы получить средства на войну с Польшей и Швецией чеканились медные рубли в 62 раза дешевле серебряных. Чрезмерный выпуск медных рублей привел к их обесценению, цены стали расти. В 1662 г. в стране возникло восстание- «Медный бунт». После «Медного бунта» в Москве правительство начало подготовку к возвращению прежней денежной системы, основанной на серебряной копейке. В 1663 г. обращение медных монет было запрещено, они были выкуплены у населения по курсу 100 медных за 1 серебряную.</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Таким образом, в 1654-1655 гг. попытка введения в денежное обращение серебряного рубля в виде монеты окончилась неудачей. В то время, как в Европе, начиная с 16 века появилась крупная серебряная монета – талер, в России по-прежнему основными денежными единицами были: 1) рубль; 2) полтина (50 коп.); 3) полуполтина (25 коп.); 4) гривна (10 коп.); 5) алтын (3 коп.).</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Они существовали лишь как счетные понятия, а чеканились только копейки, денги и полушки. Подсчет крупных сумм требовал огромных затрат времени (200 руб.= 20000 коп.); необходимо было содержать большой штат счетчиков.</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Архаичная денежная система вызывала насмешки иностранцев и не отвечала возрастающему международному престижу России.</w:t>
      </w:r>
    </w:p>
    <w:p w:rsidR="0025435A" w:rsidRPr="00294A7C" w:rsidRDefault="0025435A"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Примитивная техника изготовления монет открывала большие возможности для разных злоупотреблений, фальшивомонетчиков. Подделка денег превратилась в настоящую беду для денежного обращения России. Фальшивые копейки чеканились из меди, олова и покрывались тонким слоем серебра; или чеканились из серебра низкой пробы.</w:t>
      </w:r>
    </w:p>
    <w:p w:rsidR="00980A5C" w:rsidRPr="00294A7C" w:rsidRDefault="00980A5C" w:rsidP="004B70E6">
      <w:pPr>
        <w:spacing w:line="360" w:lineRule="auto"/>
        <w:ind w:firstLine="709"/>
        <w:jc w:val="both"/>
        <w:rPr>
          <w:noProof/>
          <w:color w:val="000000"/>
          <w:sz w:val="28"/>
          <w:szCs w:val="28"/>
        </w:rPr>
      </w:pPr>
    </w:p>
    <w:p w:rsidR="00980A5C" w:rsidRPr="00294A7C" w:rsidRDefault="00980A5C" w:rsidP="004B70E6">
      <w:pPr>
        <w:spacing w:line="360" w:lineRule="auto"/>
        <w:ind w:firstLine="709"/>
        <w:jc w:val="both"/>
        <w:rPr>
          <w:b/>
          <w:bCs/>
          <w:noProof/>
          <w:color w:val="000000"/>
          <w:sz w:val="28"/>
          <w:szCs w:val="28"/>
        </w:rPr>
      </w:pPr>
      <w:r w:rsidRPr="00294A7C">
        <w:rPr>
          <w:b/>
          <w:bCs/>
          <w:noProof/>
          <w:color w:val="000000"/>
          <w:sz w:val="28"/>
          <w:szCs w:val="28"/>
        </w:rPr>
        <w:t xml:space="preserve">3. Денежная реформа Петра </w:t>
      </w:r>
      <w:r w:rsidR="002631CE" w:rsidRPr="00294A7C">
        <w:rPr>
          <w:b/>
          <w:bCs/>
          <w:noProof/>
          <w:color w:val="000000"/>
          <w:sz w:val="28"/>
          <w:szCs w:val="28"/>
        </w:rPr>
        <w:t>I</w:t>
      </w:r>
    </w:p>
    <w:p w:rsidR="00980A5C" w:rsidRPr="00294A7C" w:rsidRDefault="00980A5C" w:rsidP="004B70E6">
      <w:pPr>
        <w:spacing w:line="360" w:lineRule="auto"/>
        <w:ind w:firstLine="709"/>
        <w:jc w:val="both"/>
        <w:rPr>
          <w:noProof/>
          <w:color w:val="000000"/>
          <w:sz w:val="28"/>
          <w:szCs w:val="28"/>
        </w:rPr>
      </w:pPr>
    </w:p>
    <w:p w:rsidR="00980A5C" w:rsidRPr="00294A7C" w:rsidRDefault="00980A5C"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 xml:space="preserve">Денежная система при Петре </w:t>
      </w:r>
      <w:r w:rsidR="00294A7C" w:rsidRPr="00294A7C">
        <w:rPr>
          <w:noProof/>
          <w:color w:val="000000"/>
          <w:sz w:val="28"/>
          <w:szCs w:val="28"/>
        </w:rPr>
        <w:t>I</w:t>
      </w:r>
      <w:r w:rsidRPr="00294A7C">
        <w:rPr>
          <w:noProof/>
          <w:color w:val="000000"/>
          <w:sz w:val="28"/>
          <w:szCs w:val="28"/>
        </w:rPr>
        <w:t xml:space="preserve"> претерпела коренные изменения. Начатая на рубеже 17-18 веков денежная реформа являлась одним из необходимых условий для многих преобразований, позволила государству получить немалые средства, которые были использованы для покрытия огромных расходов во время Северной войны и на другие нужды.</w:t>
      </w:r>
    </w:p>
    <w:p w:rsidR="00980A5C" w:rsidRPr="00294A7C" w:rsidRDefault="00980A5C"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Реформа проводилась постепенно. Делали определенный шаг, выжидали, каковы будут последствия, и только потом переходили к следующему этапу. С 1696 года стали чеканить датированные проволочные серебряные копейки. Это новшество должно было подготовить население к грядущим переменам в денежном деле. Спустя несколько лет ввели в обращение датированную разменную медную монету. Параллельный выпуск одинаково датированных серебряных и медных монет приучал население к тому, что и та и другая монеты равноценны, тем самым укреплял и доверие к медной монете.</w:t>
      </w:r>
    </w:p>
    <w:p w:rsidR="00980A5C" w:rsidRPr="00294A7C" w:rsidRDefault="00980A5C"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 истории денежной реформы Петра 1 можно отметить три этапа. На первый (1698-1704) приходится внедрение в денежное обращение наряду с серебряной также медной и золотой монеты, понижение веса серебряной копейки до 1/100 веса талера, или будущего рубля, основание денежных дворов и постепенный переход от ручной чеканки к машинной, разработка новой денежной системы. Сущность второго этапа (1711-1717 гг) состоит в отказе от чеканки мелких серебряных денег талерной пробы и понижение ее до 70-ой, т.е. в сокращении содержания в них серебра и, следовательно, уменьшении их реальной ценности.</w:t>
      </w:r>
    </w:p>
    <w:p w:rsidR="00980A5C" w:rsidRPr="00294A7C" w:rsidRDefault="00980A5C"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На 3-ем этапе реформы (1718-1724 гг) происходят радикальные изменения в нескольких направлениях. Полностью прекратилась выделка проволочных серебряных копеек, и ведущую место в чеканке заняли монеты крупного достоинства (рублевая), для которых тоже была установлена 70-ая проба. Казна, руководствуясь фискальными соображениями, перешла к чеканке медной монеты, к 40-ка рублевой весовой норме, что привело к резкому обесцениванию медных монет. Выделка медной монеты прекратилась, ее заменила полушка, потом пятак. Подверглась изменениям золотая монета. Выпуск червонцев высокой пробы прекратился. Вместо них выпускались золотые двухрублевки 75-ой пробы.</w:t>
      </w:r>
    </w:p>
    <w:p w:rsidR="004B70E6" w:rsidRPr="00294A7C" w:rsidRDefault="00980A5C" w:rsidP="004B70E6">
      <w:pPr>
        <w:spacing w:line="360" w:lineRule="auto"/>
        <w:ind w:firstLine="709"/>
        <w:jc w:val="both"/>
        <w:rPr>
          <w:noProof/>
          <w:color w:val="000000"/>
          <w:sz w:val="28"/>
          <w:szCs w:val="28"/>
        </w:rPr>
      </w:pPr>
      <w:r w:rsidRPr="00294A7C">
        <w:rPr>
          <w:noProof/>
          <w:color w:val="000000"/>
          <w:sz w:val="28"/>
          <w:szCs w:val="28"/>
        </w:rPr>
        <w:t>В 1701 году Петр вводит серебряные монеты нового вида в 50(“полтина”)</w:t>
      </w:r>
      <w:r w:rsidR="004B70E6" w:rsidRPr="00294A7C">
        <w:rPr>
          <w:noProof/>
          <w:color w:val="000000"/>
          <w:sz w:val="28"/>
          <w:szCs w:val="28"/>
        </w:rPr>
        <w:t>,</w:t>
      </w:r>
      <w:r w:rsidRPr="00294A7C">
        <w:rPr>
          <w:noProof/>
          <w:color w:val="000000"/>
          <w:sz w:val="28"/>
          <w:szCs w:val="28"/>
        </w:rPr>
        <w:t xml:space="preserve"> 25 (“полуполтина”), 10 (“гривенник”) и 5 (“десять денег”) копеек. К этим деньгам впервые в русском языке было применено слово “монета” – когда-то эпитет римской богини, по странной случайности во всем мире закрепившейся в денежном деле. Эти монеты весили столько, сколько соответствующее их номиналу количество серебряных копеек. Их легко принимали на рынке. Петр сумел наладить массовое производство крупной серебряной монеты, используя новую иностранную технику.</w:t>
      </w:r>
    </w:p>
    <w:p w:rsidR="00980A5C" w:rsidRPr="00294A7C" w:rsidRDefault="00980A5C"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Денежная система, созданная в процессе реформы и основанная на десятичном принципе, показала свою жизнеспособность. Она с некоторыми изменениями просуществовала до конца 19 века и сохранила некоторые черты и в наше время.</w:t>
      </w:r>
    </w:p>
    <w:p w:rsidR="00C56AD4" w:rsidRPr="00294A7C" w:rsidRDefault="00294A7C" w:rsidP="004B70E6">
      <w:pPr>
        <w:spacing w:line="360" w:lineRule="auto"/>
        <w:ind w:firstLine="709"/>
        <w:jc w:val="both"/>
        <w:rPr>
          <w:b/>
          <w:bCs/>
          <w:noProof/>
          <w:color w:val="000000"/>
          <w:sz w:val="28"/>
          <w:szCs w:val="28"/>
        </w:rPr>
      </w:pPr>
      <w:r w:rsidRPr="00294A7C">
        <w:rPr>
          <w:noProof/>
          <w:color w:val="000000"/>
          <w:sz w:val="28"/>
          <w:szCs w:val="28"/>
        </w:rPr>
        <w:br w:type="page"/>
      </w:r>
      <w:r w:rsidR="00C56AD4" w:rsidRPr="00294A7C">
        <w:rPr>
          <w:b/>
          <w:bCs/>
          <w:noProof/>
          <w:color w:val="000000"/>
          <w:sz w:val="28"/>
          <w:szCs w:val="28"/>
        </w:rPr>
        <w:t>4. Денежное обращение в России в 18 веке</w:t>
      </w:r>
    </w:p>
    <w:p w:rsidR="00C56AD4" w:rsidRPr="00294A7C" w:rsidRDefault="00C56AD4" w:rsidP="004B70E6">
      <w:pPr>
        <w:spacing w:line="360" w:lineRule="auto"/>
        <w:ind w:firstLine="709"/>
        <w:jc w:val="both"/>
        <w:rPr>
          <w:noProof/>
          <w:color w:val="000000"/>
          <w:sz w:val="28"/>
          <w:szCs w:val="28"/>
        </w:rPr>
      </w:pPr>
    </w:p>
    <w:p w:rsidR="004B70E6"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 18 веке в России произошел феноменальный рост цен, по сути настоящая революция цен. Общий индекс реальных цен возрос за столетие примерно в пять раз. Эта революция оказала огромное влияние на экономику страны, в наибольшей степени последствия влияния проявились во второй половине 18 века.</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Так называемые контрреформы, последовавшие после смерти Петра 1, имели в виду не столько уничтожение его наследия в преобразованиях дворянской империи, сколько стремление любыми путями преодолеть тот тяжелый финансовый кризис, который разразился в 20-30-е годы 18 века. Главное стремление реформаторов-упрощение, удешевление государственной машины. На практике это приводило иногда к нарушениям экономических и иных интересов государства. В область финансов при Петре 1 Коммерц-коллегия вела приходом, а Штатс-контора</w:t>
      </w:r>
      <w:r w:rsidR="00294A7C" w:rsidRPr="00294A7C">
        <w:rPr>
          <w:noProof/>
          <w:color w:val="000000"/>
          <w:sz w:val="28"/>
          <w:szCs w:val="28"/>
        </w:rPr>
        <w:t xml:space="preserve"> </w:t>
      </w:r>
      <w:r w:rsidRPr="00294A7C">
        <w:rPr>
          <w:noProof/>
          <w:color w:val="000000"/>
          <w:sz w:val="28"/>
          <w:szCs w:val="28"/>
        </w:rPr>
        <w:t>-</w:t>
      </w:r>
      <w:r w:rsidR="00294A7C" w:rsidRPr="00294A7C">
        <w:rPr>
          <w:noProof/>
          <w:color w:val="000000"/>
          <w:sz w:val="28"/>
          <w:szCs w:val="28"/>
        </w:rPr>
        <w:t xml:space="preserve"> </w:t>
      </w:r>
      <w:r w:rsidRPr="00294A7C">
        <w:rPr>
          <w:noProof/>
          <w:color w:val="000000"/>
          <w:sz w:val="28"/>
          <w:szCs w:val="28"/>
        </w:rPr>
        <w:t>расходом денежных средств. Теперь же оба учреждения были объединены в одно. Значительно большим изменениям была подвергнута система местных учреждений. Цель этих изменений двоякая укрепление власти дворянского государства на местах в обстановке постоянных волнений подневольного населения и облегчение острейшего финансового кризиса, разразившегося в 20-30-е годы 18 века. Крестьянство встретило подушную подать Петра 1 упорным сопротивлением, которое обнаружило себя уже при проведении первой ревизии. Жители той или иной местности при прибытии переписчиков либо убегали, либо утаивали часть населения. К утайке душ прибегали и сами помещики, стремясь тем самым увеличить свои собственные поборы. В начале 20-х годов систематически издавались указы, санкционировавшие различного рода наказания помещикам, вплоть до наказания кнутом и ссылки на каторгу. Но все эти меры были малоэффективны и вскоре от них отказались. Добавим, что несколько лет подряд (1723-1726 гг) перед началом сбора подушных денег обширных территорий России постигал неурожай, что резко ухудшило положение крестьян.</w:t>
      </w:r>
    </w:p>
    <w:p w:rsidR="004B70E6"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Стремясь выбраться из крепких теней финансового кризиса, правительство в 1727-1731 гг. стало энергично портить медную монету, уменьшая ее действительную стоимость. Эта практика началась еще с Петра 1. При цене пуда меди в 6-8 руб. из него стали чеканить медных пятаков в 5 с лишним раз больше, чем следовало, т.е. на 40 руб.. В итоге внутренний рынок стал наводняться легковесными пятаками, что вызвало немедленный рост цен на предметы торговли и в конечном счете ухудшило положение крестьянства и горожан, правительство же увеличило массу денег и получило «из нечего» 2 млн. руб. прибыли. Вторично к этому же маневру прибегали в начале 60-х годов 18 века, что окончательно привело в расстройство денежное хозяйство страны.</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Меры по стабилизации денежного обращения в период 1730-1760 гг.</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Усиленная чеканка неполноценной медной монеты, появление фальшивых денег, наличие в обороте серебряных монет разной пробы пагубно сказалось на состоянии денежного обращения, снизились доходы казны.</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Поэтому в 1730 году была создана комиссия по изъятию из обращения медной монеты. Предполагалось использовать медь в качестве монетного сырья, но при определенных условиях:</w:t>
      </w:r>
      <w:r w:rsidR="00FF01CD" w:rsidRPr="00294A7C">
        <w:rPr>
          <w:noProof/>
          <w:color w:val="000000"/>
          <w:sz w:val="28"/>
          <w:szCs w:val="28"/>
        </w:rPr>
        <w:t xml:space="preserve"> </w:t>
      </w:r>
      <w:r w:rsidRPr="00294A7C">
        <w:rPr>
          <w:noProof/>
          <w:color w:val="000000"/>
          <w:sz w:val="28"/>
          <w:szCs w:val="28"/>
        </w:rPr>
        <w:t>стоимость меди в монетах не должна намного превышать рыночную цену на медь;</w:t>
      </w:r>
      <w:r w:rsidR="00FF01CD" w:rsidRPr="00294A7C">
        <w:rPr>
          <w:noProof/>
          <w:color w:val="000000"/>
          <w:sz w:val="28"/>
          <w:szCs w:val="28"/>
        </w:rPr>
        <w:t xml:space="preserve"> </w:t>
      </w:r>
      <w:r w:rsidRPr="00294A7C">
        <w:rPr>
          <w:noProof/>
          <w:color w:val="000000"/>
          <w:sz w:val="28"/>
          <w:szCs w:val="28"/>
        </w:rPr>
        <w:t>медь следует использовать лишь на чеканку мелкой разменной монеты, а не как заменитель серебра;</w:t>
      </w:r>
      <w:r w:rsidR="00FF01CD" w:rsidRPr="00294A7C">
        <w:rPr>
          <w:noProof/>
          <w:color w:val="000000"/>
          <w:sz w:val="28"/>
          <w:szCs w:val="28"/>
        </w:rPr>
        <w:t xml:space="preserve"> </w:t>
      </w:r>
      <w:r w:rsidRPr="00294A7C">
        <w:rPr>
          <w:noProof/>
          <w:color w:val="000000"/>
          <w:sz w:val="28"/>
          <w:szCs w:val="28"/>
        </w:rPr>
        <w:t>соотношение медных монет к серебряным должно быть 1:10.</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По мнению комиссии все эти условия в России были нарушены. Помимо того, что удельный вес медных монет был слишком велик, медные деньги были обесценены, т.к. содержали меди в 4,5-5 раз меньше их нарицательной стоимости.</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Комиссия по монетному делу в 1730-1731 гг. проделала большую работу и как совещательный орган наметила следующие меры:</w:t>
      </w:r>
      <w:r w:rsidR="00FF01CD" w:rsidRPr="00294A7C">
        <w:rPr>
          <w:noProof/>
          <w:color w:val="000000"/>
          <w:sz w:val="28"/>
          <w:szCs w:val="28"/>
        </w:rPr>
        <w:t xml:space="preserve"> </w:t>
      </w:r>
      <w:r w:rsidRPr="00294A7C">
        <w:rPr>
          <w:noProof/>
          <w:color w:val="000000"/>
          <w:sz w:val="28"/>
          <w:szCs w:val="28"/>
        </w:rPr>
        <w:t>1) впредь чеканить разменную монету по 10 руб. из пуда меди;</w:t>
      </w:r>
      <w:r w:rsidR="00FF01CD" w:rsidRPr="00294A7C">
        <w:rPr>
          <w:noProof/>
          <w:color w:val="000000"/>
          <w:sz w:val="28"/>
          <w:szCs w:val="28"/>
        </w:rPr>
        <w:t xml:space="preserve"> </w:t>
      </w:r>
      <w:r w:rsidRPr="00294A7C">
        <w:rPr>
          <w:noProof/>
          <w:color w:val="000000"/>
          <w:sz w:val="28"/>
          <w:szCs w:val="28"/>
        </w:rPr>
        <w:t>2) повысить пробу серебряной монеты;</w:t>
      </w:r>
      <w:r w:rsidR="00FF01CD" w:rsidRPr="00294A7C">
        <w:rPr>
          <w:noProof/>
          <w:color w:val="000000"/>
          <w:sz w:val="28"/>
          <w:szCs w:val="28"/>
        </w:rPr>
        <w:t xml:space="preserve"> </w:t>
      </w:r>
      <w:r w:rsidRPr="00294A7C">
        <w:rPr>
          <w:noProof/>
          <w:color w:val="000000"/>
          <w:sz w:val="28"/>
          <w:szCs w:val="28"/>
        </w:rPr>
        <w:t>3) передел мелких серебряных монет в крупные;</w:t>
      </w:r>
      <w:r w:rsidR="00FF01CD" w:rsidRPr="00294A7C">
        <w:rPr>
          <w:noProof/>
          <w:color w:val="000000"/>
          <w:sz w:val="28"/>
          <w:szCs w:val="28"/>
        </w:rPr>
        <w:t xml:space="preserve"> </w:t>
      </w:r>
      <w:r w:rsidRPr="00294A7C">
        <w:rPr>
          <w:noProof/>
          <w:color w:val="000000"/>
          <w:sz w:val="28"/>
          <w:szCs w:val="28"/>
        </w:rPr>
        <w:t>4) выпуск золотой монеты высокой пробы.</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Правительство в основном эти меры приняло к реализации, но от намерения выменять пятикопеечники отказалось за неимением средств, а главным образом, не желая нести расходы.</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Однако, не смотря на ограничительный характер правительственных мер, они явились шагом вперед в преодолении расстройства денежного обращения, его стабилизации, что положительно сказалось на экономике.</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Итоги мер по стабилизации денежного обращения:</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1) Мелкие серебряные деньги разной пробы к 1747 г. были переделаны в монету одной 77-ой пробы. Это позволило: ограничить спекуляцию на разных курсах; ограничить утечку высокопробных монет за границу; сократить количество фальшивых монет; стабилизировать денежное обращение; а также без дополнительных затрат на приобретение серебра в других странах увеличить чеканку монет крупного номинала и обеспечить более благоприятные условия для оптовой торговли, улучшить структуру денежного обращения.</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2) Медные пятикопеечники были слабым местом денежного обращения России 30-50-х годов 18 века. В подготовке реформы по изъятию из обращения пятикопеечников было 3 этапа:</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1. 30-е начало 40-х годов разработка предложений и проектов;</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2. 1743-55 гг.- практическое осуществление.</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 1756 году были изъяты из обращения пятаки образца 1723 года после 30 лет хождения. Эта реформа была крупным шагом по стабилизации денежного обращения и роста торговли, коммерция и кредит заметно возросли.</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Структура денежной массы к началу 60-х годов 18 века сложилось следующим образом:</w:t>
      </w:r>
      <w:r w:rsidR="00FF01CD" w:rsidRPr="00294A7C">
        <w:rPr>
          <w:noProof/>
          <w:color w:val="000000"/>
          <w:sz w:val="28"/>
          <w:szCs w:val="28"/>
        </w:rPr>
        <w:t xml:space="preserve"> </w:t>
      </w:r>
      <w:r w:rsidRPr="00294A7C">
        <w:rPr>
          <w:noProof/>
          <w:color w:val="000000"/>
          <w:sz w:val="28"/>
          <w:szCs w:val="28"/>
        </w:rPr>
        <w:t>Первые 30 лет (1700-30 гг.) Вторые 30 лет (1730-60 гг.)</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серебро 86,4% 72,3%</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медь 11,1% 25%</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золото 2,5% 2,7%</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Вывод: Во второе 30-тилетие 18 века серебряная монета оставалась основной, но ее доля в денежной массе снизилась на 14,1%. Объем чеканки медной монеты возрос более чем в 2 раза, она теперь стала составлять четвертую часть денежного баланса страны. Медная монета из своего назначения- обеспечивать размен крупной, становилась наряду с основной серебряной монетой. Эта опасная тенденция наметилась со второй половины 50-х годов. Что касается золотой монеты, то ее доля существенно не изменилась.</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Таким образом, в истории денежного обращения 30-60-х годов 18 века можно выделить 2 этапа:</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1) 30-40-е годы характеризуется усилиями правительства по стабилизации денежного обращения. Правительство выменяло легковесную медную монету образца 1723 г. Монетные дворы стали выделывать только медные полушки, денежки и копейки в количестве, которое было необходимо для потребностей денежного обращения. Соблюдалась целесообразная пропорция между серебряной и медной монетой, которая служила для размена крупной.</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Правительство проводило политику по укреплению серебряной монеты как основной в денежном обращении страны. Она не подвергалась порче, напротив, проба серебра была повышена и сохранялась на этом уровне до начала 60-х годов. Были предприняты усилия по изъятию из оборота мелких серебряных денег, главным образом проволочных копеек, и переделу их в крупную монету, что улучшало структуру денежного обращения.</w:t>
      </w:r>
    </w:p>
    <w:p w:rsidR="00C56AD4" w:rsidRPr="00294A7C" w:rsidRDefault="00C56AD4" w:rsidP="004B70E6">
      <w:pPr>
        <w:pStyle w:val="ad"/>
        <w:spacing w:before="0" w:beforeAutospacing="0" w:after="0" w:afterAutospacing="0" w:line="360" w:lineRule="auto"/>
        <w:ind w:firstLine="709"/>
        <w:jc w:val="both"/>
        <w:rPr>
          <w:noProof/>
          <w:color w:val="000000"/>
          <w:sz w:val="28"/>
          <w:szCs w:val="28"/>
        </w:rPr>
      </w:pPr>
      <w:r w:rsidRPr="00294A7C">
        <w:rPr>
          <w:noProof/>
          <w:color w:val="000000"/>
          <w:sz w:val="28"/>
          <w:szCs w:val="28"/>
        </w:rPr>
        <w:t>2) 50-60-е годы</w:t>
      </w:r>
      <w:r w:rsidR="00FF01CD" w:rsidRPr="00294A7C">
        <w:rPr>
          <w:noProof/>
          <w:color w:val="000000"/>
          <w:sz w:val="28"/>
          <w:szCs w:val="28"/>
        </w:rPr>
        <w:t xml:space="preserve"> </w:t>
      </w:r>
      <w:r w:rsidRPr="00294A7C">
        <w:rPr>
          <w:noProof/>
          <w:color w:val="000000"/>
          <w:sz w:val="28"/>
          <w:szCs w:val="28"/>
        </w:rPr>
        <w:t>- отказ от многих направлений прежней политики. Началась Семилетняя война (1756-63 гг.), следовательно</w:t>
      </w:r>
      <w:r w:rsidR="00294A7C" w:rsidRPr="00294A7C">
        <w:rPr>
          <w:noProof/>
          <w:color w:val="000000"/>
          <w:sz w:val="28"/>
          <w:szCs w:val="28"/>
        </w:rPr>
        <w:t>,</w:t>
      </w:r>
      <w:r w:rsidRPr="00294A7C">
        <w:rPr>
          <w:noProof/>
          <w:color w:val="000000"/>
          <w:sz w:val="28"/>
          <w:szCs w:val="28"/>
        </w:rPr>
        <w:t xml:space="preserve"> появились военные расходы. Правительство не решилось поднять налоги для их покрытия, а использовало порчу монет. Казна из фискальных целей увеличила эмиссию</w:t>
      </w:r>
      <w:r w:rsidR="00FF01CD" w:rsidRPr="00294A7C">
        <w:rPr>
          <w:noProof/>
          <w:color w:val="000000"/>
          <w:sz w:val="28"/>
          <w:szCs w:val="28"/>
        </w:rPr>
        <w:t xml:space="preserve"> медной монеты. Из денежного об</w:t>
      </w:r>
      <w:r w:rsidRPr="00294A7C">
        <w:rPr>
          <w:noProof/>
          <w:color w:val="000000"/>
          <w:sz w:val="28"/>
          <w:szCs w:val="28"/>
        </w:rPr>
        <w:t>ращения внутри страны изымались серебряные деньги, которые использовались на покрытие государственных расходов за границей. Это вело к обесценению медных денег, росту цен, падению вексельного курса, ухудшению денежной структуры.</w:t>
      </w:r>
    </w:p>
    <w:p w:rsidR="00C56AD4" w:rsidRPr="00294A7C" w:rsidRDefault="00C56AD4" w:rsidP="004B70E6">
      <w:pPr>
        <w:spacing w:line="360" w:lineRule="auto"/>
        <w:ind w:firstLine="709"/>
        <w:jc w:val="both"/>
        <w:rPr>
          <w:noProof/>
          <w:color w:val="000000"/>
          <w:sz w:val="28"/>
          <w:szCs w:val="28"/>
        </w:rPr>
      </w:pPr>
    </w:p>
    <w:p w:rsidR="00120D01" w:rsidRPr="00294A7C" w:rsidRDefault="00294A7C" w:rsidP="004B70E6">
      <w:pPr>
        <w:spacing w:line="360" w:lineRule="auto"/>
        <w:ind w:firstLine="709"/>
        <w:jc w:val="both"/>
        <w:rPr>
          <w:b/>
          <w:bCs/>
          <w:noProof/>
          <w:color w:val="000000"/>
          <w:sz w:val="28"/>
          <w:szCs w:val="28"/>
        </w:rPr>
      </w:pPr>
      <w:r w:rsidRPr="00294A7C">
        <w:rPr>
          <w:noProof/>
          <w:color w:val="000000"/>
          <w:sz w:val="28"/>
          <w:szCs w:val="28"/>
        </w:rPr>
        <w:br w:type="page"/>
      </w:r>
      <w:r w:rsidR="00120D01" w:rsidRPr="00294A7C">
        <w:rPr>
          <w:b/>
          <w:bCs/>
          <w:noProof/>
          <w:color w:val="000000"/>
          <w:sz w:val="28"/>
          <w:szCs w:val="28"/>
        </w:rPr>
        <w:t>Список литературы</w:t>
      </w:r>
    </w:p>
    <w:p w:rsidR="00FF01CD" w:rsidRPr="00294A7C" w:rsidRDefault="00FF01CD" w:rsidP="004B70E6">
      <w:pPr>
        <w:spacing w:line="360" w:lineRule="auto"/>
        <w:ind w:firstLine="709"/>
        <w:jc w:val="both"/>
        <w:rPr>
          <w:noProof/>
          <w:color w:val="000000"/>
          <w:sz w:val="28"/>
          <w:szCs w:val="28"/>
        </w:rPr>
      </w:pPr>
    </w:p>
    <w:p w:rsidR="00120D01" w:rsidRPr="00294A7C" w:rsidRDefault="00120D01" w:rsidP="00294A7C">
      <w:pPr>
        <w:numPr>
          <w:ilvl w:val="0"/>
          <w:numId w:val="1"/>
        </w:numPr>
        <w:tabs>
          <w:tab w:val="clear" w:pos="1429"/>
          <w:tab w:val="left" w:pos="360"/>
          <w:tab w:val="num" w:pos="993"/>
        </w:tabs>
        <w:spacing w:line="360" w:lineRule="auto"/>
        <w:ind w:left="0" w:firstLine="0"/>
        <w:jc w:val="both"/>
        <w:rPr>
          <w:noProof/>
          <w:color w:val="000000"/>
          <w:sz w:val="28"/>
          <w:szCs w:val="28"/>
        </w:rPr>
      </w:pPr>
      <w:r w:rsidRPr="00294A7C">
        <w:rPr>
          <w:noProof/>
          <w:color w:val="000000"/>
          <w:sz w:val="28"/>
          <w:szCs w:val="28"/>
        </w:rPr>
        <w:t>Гумилев Л.Н. Древняя Русь и Великая Степь</w:t>
      </w:r>
      <w:r w:rsidR="00FF01CD" w:rsidRPr="00294A7C">
        <w:rPr>
          <w:noProof/>
          <w:color w:val="000000"/>
          <w:sz w:val="28"/>
          <w:szCs w:val="28"/>
        </w:rPr>
        <w:t xml:space="preserve">. - </w:t>
      </w:r>
      <w:r w:rsidRPr="00294A7C">
        <w:rPr>
          <w:noProof/>
          <w:color w:val="000000"/>
          <w:sz w:val="28"/>
          <w:szCs w:val="28"/>
        </w:rPr>
        <w:t>М.</w:t>
      </w:r>
      <w:r w:rsidR="00FF01CD" w:rsidRPr="00294A7C">
        <w:rPr>
          <w:noProof/>
          <w:color w:val="000000"/>
          <w:sz w:val="28"/>
          <w:szCs w:val="28"/>
        </w:rPr>
        <w:t>:</w:t>
      </w:r>
      <w:r w:rsidRPr="00294A7C">
        <w:rPr>
          <w:noProof/>
          <w:color w:val="000000"/>
          <w:sz w:val="28"/>
          <w:szCs w:val="28"/>
        </w:rPr>
        <w:t xml:space="preserve"> Мысль, </w:t>
      </w:r>
      <w:r w:rsidR="00FF01CD" w:rsidRPr="00294A7C">
        <w:rPr>
          <w:noProof/>
          <w:color w:val="000000"/>
          <w:sz w:val="28"/>
          <w:szCs w:val="28"/>
        </w:rPr>
        <w:t>2002.</w:t>
      </w:r>
    </w:p>
    <w:p w:rsidR="00120D01" w:rsidRPr="00294A7C" w:rsidRDefault="00294A7C" w:rsidP="00294A7C">
      <w:pPr>
        <w:numPr>
          <w:ilvl w:val="0"/>
          <w:numId w:val="1"/>
        </w:numPr>
        <w:tabs>
          <w:tab w:val="clear" w:pos="1429"/>
          <w:tab w:val="left" w:pos="360"/>
          <w:tab w:val="num" w:pos="993"/>
        </w:tabs>
        <w:spacing w:line="360" w:lineRule="auto"/>
        <w:ind w:left="0" w:firstLine="0"/>
        <w:jc w:val="both"/>
        <w:rPr>
          <w:noProof/>
          <w:color w:val="000000"/>
          <w:sz w:val="28"/>
          <w:szCs w:val="28"/>
        </w:rPr>
      </w:pPr>
      <w:r w:rsidRPr="00294A7C">
        <w:rPr>
          <w:noProof/>
          <w:color w:val="000000"/>
          <w:sz w:val="28"/>
          <w:szCs w:val="28"/>
        </w:rPr>
        <w:t>Гумилев Л.</w:t>
      </w:r>
      <w:r w:rsidR="00120D01" w:rsidRPr="00294A7C">
        <w:rPr>
          <w:noProof/>
          <w:color w:val="000000"/>
          <w:sz w:val="28"/>
          <w:szCs w:val="28"/>
        </w:rPr>
        <w:t>Н. От Руси к России</w:t>
      </w:r>
      <w:r w:rsidR="00FF01CD" w:rsidRPr="00294A7C">
        <w:rPr>
          <w:noProof/>
          <w:color w:val="000000"/>
          <w:sz w:val="28"/>
          <w:szCs w:val="28"/>
        </w:rPr>
        <w:t xml:space="preserve">. - </w:t>
      </w:r>
      <w:r w:rsidR="00120D01" w:rsidRPr="00294A7C">
        <w:rPr>
          <w:noProof/>
          <w:color w:val="000000"/>
          <w:sz w:val="28"/>
          <w:szCs w:val="28"/>
        </w:rPr>
        <w:t>М.</w:t>
      </w:r>
      <w:r w:rsidR="00FF01CD" w:rsidRPr="00294A7C">
        <w:rPr>
          <w:noProof/>
          <w:color w:val="000000"/>
          <w:sz w:val="28"/>
          <w:szCs w:val="28"/>
        </w:rPr>
        <w:t>:</w:t>
      </w:r>
      <w:r w:rsidR="00120D01" w:rsidRPr="00294A7C">
        <w:rPr>
          <w:noProof/>
          <w:color w:val="000000"/>
          <w:sz w:val="28"/>
          <w:szCs w:val="28"/>
        </w:rPr>
        <w:t xml:space="preserve"> Прогресс, </w:t>
      </w:r>
      <w:r w:rsidR="00FF01CD" w:rsidRPr="00294A7C">
        <w:rPr>
          <w:noProof/>
          <w:color w:val="000000"/>
          <w:sz w:val="28"/>
          <w:szCs w:val="28"/>
        </w:rPr>
        <w:t>2002</w:t>
      </w:r>
      <w:r w:rsidR="00120D01" w:rsidRPr="00294A7C">
        <w:rPr>
          <w:noProof/>
          <w:color w:val="000000"/>
          <w:sz w:val="28"/>
          <w:szCs w:val="28"/>
        </w:rPr>
        <w:t>.</w:t>
      </w:r>
    </w:p>
    <w:p w:rsidR="00120D01" w:rsidRPr="00294A7C" w:rsidRDefault="00120D01" w:rsidP="00294A7C">
      <w:pPr>
        <w:numPr>
          <w:ilvl w:val="0"/>
          <w:numId w:val="1"/>
        </w:numPr>
        <w:tabs>
          <w:tab w:val="clear" w:pos="1429"/>
          <w:tab w:val="left" w:pos="360"/>
          <w:tab w:val="num" w:pos="993"/>
        </w:tabs>
        <w:spacing w:line="360" w:lineRule="auto"/>
        <w:ind w:left="0" w:firstLine="0"/>
        <w:jc w:val="both"/>
        <w:rPr>
          <w:noProof/>
          <w:color w:val="000000"/>
          <w:sz w:val="28"/>
          <w:szCs w:val="28"/>
        </w:rPr>
      </w:pPr>
      <w:r w:rsidRPr="00294A7C">
        <w:rPr>
          <w:noProof/>
          <w:color w:val="000000"/>
          <w:sz w:val="28"/>
          <w:szCs w:val="28"/>
        </w:rPr>
        <w:t>История России с древнейших времен до 1861 года: учебное пособие. - Воронеж, 2004.</w:t>
      </w:r>
    </w:p>
    <w:p w:rsidR="00120D01" w:rsidRPr="00294A7C" w:rsidRDefault="00294A7C" w:rsidP="00294A7C">
      <w:pPr>
        <w:numPr>
          <w:ilvl w:val="0"/>
          <w:numId w:val="1"/>
        </w:numPr>
        <w:tabs>
          <w:tab w:val="clear" w:pos="1429"/>
          <w:tab w:val="left" w:pos="360"/>
          <w:tab w:val="num" w:pos="993"/>
        </w:tabs>
        <w:spacing w:line="360" w:lineRule="auto"/>
        <w:ind w:left="0" w:firstLine="0"/>
        <w:jc w:val="both"/>
        <w:rPr>
          <w:noProof/>
          <w:color w:val="000000"/>
          <w:sz w:val="28"/>
          <w:szCs w:val="28"/>
        </w:rPr>
      </w:pPr>
      <w:r w:rsidRPr="00294A7C">
        <w:rPr>
          <w:noProof/>
          <w:color w:val="000000"/>
          <w:sz w:val="28"/>
          <w:szCs w:val="28"/>
        </w:rPr>
        <w:t>Михайлевский Ф.</w:t>
      </w:r>
      <w:r w:rsidR="00120D01" w:rsidRPr="00294A7C">
        <w:rPr>
          <w:noProof/>
          <w:color w:val="000000"/>
          <w:sz w:val="28"/>
          <w:szCs w:val="28"/>
        </w:rPr>
        <w:t>И. История денег и кредита: хрестоматия. 2-е изд.переизд. -</w:t>
      </w:r>
      <w:r w:rsidR="004B70E6" w:rsidRPr="00294A7C">
        <w:rPr>
          <w:noProof/>
          <w:color w:val="000000"/>
          <w:sz w:val="28"/>
          <w:szCs w:val="28"/>
        </w:rPr>
        <w:t xml:space="preserve"> </w:t>
      </w:r>
      <w:r w:rsidR="00120D01" w:rsidRPr="00294A7C">
        <w:rPr>
          <w:noProof/>
          <w:color w:val="000000"/>
          <w:sz w:val="28"/>
          <w:szCs w:val="28"/>
        </w:rPr>
        <w:t>М., 2000.</w:t>
      </w:r>
    </w:p>
    <w:p w:rsidR="00120D01" w:rsidRPr="00294A7C" w:rsidRDefault="00294A7C" w:rsidP="00294A7C">
      <w:pPr>
        <w:numPr>
          <w:ilvl w:val="0"/>
          <w:numId w:val="1"/>
        </w:numPr>
        <w:tabs>
          <w:tab w:val="clear" w:pos="1429"/>
          <w:tab w:val="left" w:pos="360"/>
          <w:tab w:val="num" w:pos="993"/>
        </w:tabs>
        <w:spacing w:line="360" w:lineRule="auto"/>
        <w:ind w:left="0" w:firstLine="0"/>
        <w:jc w:val="both"/>
        <w:rPr>
          <w:noProof/>
          <w:color w:val="000000"/>
          <w:sz w:val="28"/>
          <w:szCs w:val="28"/>
        </w:rPr>
      </w:pPr>
      <w:r w:rsidRPr="00294A7C">
        <w:rPr>
          <w:noProof/>
          <w:color w:val="000000"/>
          <w:sz w:val="28"/>
          <w:szCs w:val="28"/>
        </w:rPr>
        <w:t>Нечаев Г.</w:t>
      </w:r>
      <w:r w:rsidR="00120D01" w:rsidRPr="00294A7C">
        <w:rPr>
          <w:noProof/>
          <w:color w:val="000000"/>
          <w:sz w:val="28"/>
          <w:szCs w:val="28"/>
        </w:rPr>
        <w:t>М. Монеты России (от Древней Руси до 1917 г.). – Омск: Омское кн. изд-во, 2003.</w:t>
      </w:r>
      <w:bookmarkStart w:id="0" w:name="_GoBack"/>
      <w:bookmarkEnd w:id="0"/>
    </w:p>
    <w:sectPr w:rsidR="00120D01" w:rsidRPr="00294A7C" w:rsidSect="004B70E6">
      <w:headerReference w:type="default" r:id="rId7"/>
      <w:footerReference w:type="default" r:id="rId8"/>
      <w:headerReference w:type="first" r:id="rId9"/>
      <w:footerReference w:type="first" r:id="rId10"/>
      <w:footnotePr>
        <w:pos w:val="beneathText"/>
      </w:footnotePr>
      <w:type w:val="continuous"/>
      <w:pgSz w:w="11905" w:h="16837" w:code="9"/>
      <w:pgMar w:top="1134" w:right="851" w:bottom="1134" w:left="1701"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E07" w:rsidRDefault="00066E07">
      <w:r>
        <w:separator/>
      </w:r>
    </w:p>
  </w:endnote>
  <w:endnote w:type="continuationSeparator" w:id="0">
    <w:p w:rsidR="00066E07" w:rsidRDefault="0006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E6" w:rsidRDefault="00802803" w:rsidP="00792809">
    <w:pPr>
      <w:pStyle w:val="af0"/>
      <w:framePr w:wrap="auto" w:vAnchor="text" w:hAnchor="margin" w:xAlign="right" w:y="1"/>
      <w:rPr>
        <w:rStyle w:val="af2"/>
      </w:rPr>
    </w:pPr>
    <w:r>
      <w:rPr>
        <w:rStyle w:val="af2"/>
        <w:noProof/>
      </w:rPr>
      <w:t>2</w:t>
    </w:r>
  </w:p>
  <w:p w:rsidR="004B70E6" w:rsidRDefault="004B70E6" w:rsidP="004B70E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E6" w:rsidRDefault="004B70E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E07" w:rsidRDefault="00066E07">
      <w:r>
        <w:separator/>
      </w:r>
    </w:p>
  </w:footnote>
  <w:footnote w:type="continuationSeparator" w:id="0">
    <w:p w:rsidR="00066E07" w:rsidRDefault="00066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E6" w:rsidRDefault="004B70E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E6" w:rsidRDefault="004B70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02F41"/>
    <w:multiLevelType w:val="hybridMultilevel"/>
    <w:tmpl w:val="1A966E4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C36"/>
    <w:rsid w:val="00066E07"/>
    <w:rsid w:val="00120D01"/>
    <w:rsid w:val="00215EC5"/>
    <w:rsid w:val="0025435A"/>
    <w:rsid w:val="002631CE"/>
    <w:rsid w:val="00294A7C"/>
    <w:rsid w:val="004068F5"/>
    <w:rsid w:val="00477603"/>
    <w:rsid w:val="004B70E6"/>
    <w:rsid w:val="006641C9"/>
    <w:rsid w:val="00792809"/>
    <w:rsid w:val="00802803"/>
    <w:rsid w:val="00897C36"/>
    <w:rsid w:val="00980A5C"/>
    <w:rsid w:val="00BC78EB"/>
    <w:rsid w:val="00C56AD4"/>
    <w:rsid w:val="00DE087E"/>
    <w:rsid w:val="00EC1B2A"/>
    <w:rsid w:val="00FF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5D4CCC-0753-4CB7-A76D-5C8D311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pPr>
      <w:keepNext/>
      <w:spacing w:before="240" w:after="120"/>
    </w:pPr>
    <w:rPr>
      <w:rFonts w:ascii="Arial" w:hAnsi="Arial" w:cs="Arial"/>
      <w:sz w:val="28"/>
      <w:szCs w:val="28"/>
    </w:rPr>
  </w:style>
  <w:style w:type="paragraph" w:styleId="a4">
    <w:name w:val="Body Text"/>
    <w:basedOn w:val="a"/>
    <w:link w:val="a5"/>
    <w:uiPriority w:val="99"/>
    <w:pPr>
      <w:spacing w:after="120"/>
    </w:pPr>
  </w:style>
  <w:style w:type="character" w:customStyle="1" w:styleId="a5">
    <w:name w:val="Основний текст Знак"/>
    <w:link w:val="a4"/>
    <w:uiPriority w:val="99"/>
    <w:semiHidden/>
    <w:rPr>
      <w:sz w:val="24"/>
      <w:szCs w:val="24"/>
    </w:rPr>
  </w:style>
  <w:style w:type="paragraph" w:styleId="a6">
    <w:name w:val="List"/>
    <w:basedOn w:val="a4"/>
    <w:uiPriority w:val="99"/>
  </w:style>
  <w:style w:type="paragraph" w:styleId="a7">
    <w:name w:val="Title"/>
    <w:basedOn w:val="a"/>
    <w:link w:val="a8"/>
    <w:uiPriority w:val="99"/>
    <w:qFormat/>
    <w:pPr>
      <w:suppressLineNumbers/>
      <w:spacing w:before="120" w:after="120"/>
    </w:pPr>
    <w:rPr>
      <w:i/>
      <w:iCs/>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1">
    <w:name w:val="index 1"/>
    <w:basedOn w:val="a"/>
    <w:next w:val="a"/>
    <w:autoRedefine/>
    <w:uiPriority w:val="99"/>
    <w:semiHidden/>
    <w:pPr>
      <w:ind w:left="240" w:hanging="240"/>
    </w:pPr>
  </w:style>
  <w:style w:type="paragraph" w:styleId="a9">
    <w:name w:val="index heading"/>
    <w:basedOn w:val="a"/>
    <w:uiPriority w:val="99"/>
    <w:semiHidden/>
    <w:pPr>
      <w:suppressLineNumbers/>
    </w:pPr>
  </w:style>
  <w:style w:type="paragraph" w:styleId="aa">
    <w:name w:val="Body Text Indent"/>
    <w:basedOn w:val="a"/>
    <w:link w:val="ab"/>
    <w:uiPriority w:val="99"/>
    <w:pPr>
      <w:spacing w:line="360" w:lineRule="auto"/>
      <w:ind w:firstLine="709"/>
      <w:jc w:val="both"/>
    </w:pPr>
    <w:rPr>
      <w:sz w:val="28"/>
      <w:szCs w:val="28"/>
    </w:rPr>
  </w:style>
  <w:style w:type="character" w:customStyle="1" w:styleId="ab">
    <w:name w:val="Основний текст з відступом Знак"/>
    <w:link w:val="aa"/>
    <w:uiPriority w:val="99"/>
    <w:semiHidden/>
    <w:rPr>
      <w:sz w:val="24"/>
      <w:szCs w:val="24"/>
    </w:rPr>
  </w:style>
  <w:style w:type="paragraph" w:styleId="HTML">
    <w:name w:val="HTML Preformatted"/>
    <w:basedOn w:val="a"/>
    <w:link w:val="HTML0"/>
    <w:uiPriority w:val="99"/>
    <w:rsid w:val="0089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ac">
    <w:name w:val="Чертежный"/>
    <w:uiPriority w:val="99"/>
    <w:rsid w:val="004068F5"/>
    <w:pPr>
      <w:jc w:val="both"/>
    </w:pPr>
    <w:rPr>
      <w:rFonts w:ascii="ISOCPEUR" w:hAnsi="ISOCPEUR" w:cs="ISOCPEUR"/>
      <w:i/>
      <w:iCs/>
      <w:sz w:val="28"/>
      <w:szCs w:val="28"/>
      <w:lang w:val="uk-UA"/>
    </w:rPr>
  </w:style>
  <w:style w:type="paragraph" w:styleId="ad">
    <w:name w:val="Normal (Web)"/>
    <w:basedOn w:val="a"/>
    <w:uiPriority w:val="99"/>
    <w:rsid w:val="00EC1B2A"/>
    <w:pPr>
      <w:suppressAutoHyphens w:val="0"/>
      <w:spacing w:before="100" w:beforeAutospacing="1" w:after="100" w:afterAutospacing="1"/>
    </w:pPr>
  </w:style>
  <w:style w:type="paragraph" w:styleId="ae">
    <w:name w:val="header"/>
    <w:basedOn w:val="a"/>
    <w:link w:val="af"/>
    <w:uiPriority w:val="99"/>
    <w:rsid w:val="004B70E6"/>
    <w:pPr>
      <w:tabs>
        <w:tab w:val="center" w:pos="4677"/>
        <w:tab w:val="right" w:pos="9355"/>
      </w:tabs>
    </w:pPr>
  </w:style>
  <w:style w:type="character" w:customStyle="1" w:styleId="af">
    <w:name w:val="Верхній колонтитул Знак"/>
    <w:link w:val="ae"/>
    <w:uiPriority w:val="99"/>
    <w:semiHidden/>
    <w:rPr>
      <w:sz w:val="24"/>
      <w:szCs w:val="24"/>
    </w:rPr>
  </w:style>
  <w:style w:type="paragraph" w:styleId="af0">
    <w:name w:val="footer"/>
    <w:basedOn w:val="a"/>
    <w:link w:val="af1"/>
    <w:uiPriority w:val="99"/>
    <w:rsid w:val="004B70E6"/>
    <w:pPr>
      <w:tabs>
        <w:tab w:val="center" w:pos="4677"/>
        <w:tab w:val="right" w:pos="9355"/>
      </w:tabs>
    </w:pPr>
  </w:style>
  <w:style w:type="character" w:customStyle="1" w:styleId="af1">
    <w:name w:val="Нижній колонтитул Знак"/>
    <w:link w:val="af0"/>
    <w:uiPriority w:val="99"/>
    <w:semiHidden/>
    <w:rPr>
      <w:sz w:val="24"/>
      <w:szCs w:val="24"/>
    </w:rPr>
  </w:style>
  <w:style w:type="character" w:styleId="af2">
    <w:name w:val="page number"/>
    <w:uiPriority w:val="99"/>
    <w:rsid w:val="004B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Irina</cp:lastModifiedBy>
  <cp:revision>2</cp:revision>
  <cp:lastPrinted>2112-12-31T21:00:00Z</cp:lastPrinted>
  <dcterms:created xsi:type="dcterms:W3CDTF">2014-08-10T08:38:00Z</dcterms:created>
  <dcterms:modified xsi:type="dcterms:W3CDTF">2014-08-10T08:38:00Z</dcterms:modified>
</cp:coreProperties>
</file>