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1B44" w:rsidRPr="00F44BF5" w:rsidRDefault="00E31B44" w:rsidP="00E31B44">
      <w:pPr>
        <w:spacing w:before="120"/>
        <w:jc w:val="center"/>
        <w:rPr>
          <w:b/>
          <w:bCs/>
          <w:sz w:val="32"/>
          <w:szCs w:val="32"/>
        </w:rPr>
      </w:pPr>
      <w:r w:rsidRPr="00F44BF5">
        <w:rPr>
          <w:b/>
          <w:bCs/>
          <w:sz w:val="32"/>
          <w:szCs w:val="32"/>
        </w:rPr>
        <w:t>Деникин А.И., о нем</w:t>
      </w:r>
    </w:p>
    <w:p w:rsidR="00E31B44" w:rsidRPr="00F44BF5" w:rsidRDefault="00E31B44" w:rsidP="00E31B44">
      <w:pPr>
        <w:spacing w:before="120"/>
        <w:jc w:val="center"/>
        <w:rPr>
          <w:sz w:val="28"/>
          <w:szCs w:val="28"/>
        </w:rPr>
      </w:pPr>
      <w:r w:rsidRPr="00F44BF5">
        <w:rPr>
          <w:sz w:val="28"/>
          <w:szCs w:val="28"/>
        </w:rPr>
        <w:t xml:space="preserve">Ярослав Бутаков, Люберцы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>Ахиллесовой пятой Белой идеи был не яркий, жертвенный русский патриотизм, ей присущий. И не рыцарская преданность союзническим обязательствам. И, тем более, не стремление объединить под общим внепартийным знаменем возможно больше национальных сил, что было возможно только без преждевременных споров по вопросу о будущей форме правления...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Рыцарь "Единой и неделимой"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(К перезахоронению праха А.И. Деникина)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«Среднего роста, плотный, несколько расположенный к полноте,… генерал Деникин производил впечатление вдумчивого, твёрдого, кряжистого, чисто русского человека. Он имел репутацию честного солдата, храброго, способного и обладавшего большой военной эрудицией начальника. Его имя стало особенно популярным со времени нашей смуты, когда… он независимо, смело и твёрдо подымал голос свой на защиту чести и достоинства родной армии и русского офицерства» </w:t>
      </w:r>
      <w:r w:rsidRPr="005E1274">
        <w:endnoteReference w:customMarkFollows="1" w:id="1"/>
        <w:t xml:space="preserve">[i] 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Так писал о нём генерал П.Н. Врангель, соратник и, одновременно, соперник, приложивший немало усилий к тому, чтобы заменить Деникина на посту Главнокомандующего Вооружённых сил на юге России, резко отзывавшийся о политике Деникина как во время их борьбы за власть, так и после, в эмиграции.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«Впечатление, которое я получил от первого свидания с генералом Деникиным…, было впечатление неотразимого обаяния… Ничего величественного. Ничего демонического… Прямо пленительна застенчивая суровость его неловких, как будто связанных, манер, и прямой, упрямый взгляд, разрешающийся добродушной улыбкой и заразительным смешком. Говорят, что по первому впечатлению можно судить о призвании человека. В генерале Деникине я увидел не Наполеона, не героя, не вождя, но просто честного, стойкого и доблестного человека, одного из тех “добрых” русских людей, которые, если верить Ключевскому, вывели Россию из Смутного времени» </w:t>
      </w:r>
      <w:r w:rsidRPr="005E1274">
        <w:endnoteReference w:customMarkFollows="1" w:id="2"/>
        <w:t xml:space="preserve">[ii].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Это впечатление К.Н. Соколова, будущего «министра пропаганды» в Особом совещании – правительстве Деникина.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Вместе с адмиралом А.В. Колчаком генерал Деникин стал главным олицетворением, знаковой персонификацией Белого дела. Другие локальные вожди Белого движения масштабом всё-таки уступают этим двум фигурам, имевшим подлинно общенациональное значение не только как символы, но и как реальные политические альтернативы, в качестве лидеров страны, вождям большевизма. Альтернативы, обладавшие шансами воплотиться в историческую действительность.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Часто повторяют, что история не терпит сослагательного наклонения. Но в отношении тех моментов истории, которые кажутся ключевыми, узловыми, рассмотрение альтернативных сценариев неосуществившегося прошлого (и, соответственно, настоящего) напрашивается само собой. И в этом нет ничего «антиисторического». Как писал В.О. Ключевский, «явления человеческого общежития регулируются законом достаточного основания, допускающим ход дел и так, и этак, и по-третьему, то есть случайно» </w:t>
      </w:r>
      <w:r w:rsidRPr="005E1274">
        <w:endnoteReference w:customMarkFollows="1" w:id="3"/>
        <w:t xml:space="preserve">[iii] 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Революция 1917 года и Гражданская война принадлежат к числу таких узловых моментов русской истории. В них на первый план выступают личности. Кажется, что всё произошедшее в подобные периоды времени полностью детерминировано верными или неверными шагами немногих человеческих единиц, кого судьба возвела в лидеры политических режимов. Возможно, что это иллюзия. Возможно, нет. Старый спор о роли личности в истории никогда не получит однозначного решения. Но, так или иначе, потомки всегда спрашивают не с безликих масс, а с отдельных личностей, которые стояли на гребне политической волны и, как представляется по прошествии многих десятилетий, имели возможность оседлать её и направить в нужное русло.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В антибольшевистском лагере Деникина критиковали за многое, считая его чуть ли не главным виновником поражения Белого дела. Ему ставили в вину стратегические просчёты: северокавказское операционное направление в тот момент, когда обстановка требовала соединения усилий с донским атаманом Красновым, отсутствие согласованных операций с Колчаком, поход на Москву. При этом невольно или нарочно забывали, что совместным действиям с Красновым мешала явная приверженность последнего идее политической самостоятельности Дона (что бы он впоследствии ни утверждал), тогда как для Деникина единство России было превыше всего. Да и политика Германии, покровительствовавшей Краснову, делала объединение с Доном в тот момент невозможным. Забывали, что сам Колчак долго игнорировал операционное направление на Царицын, придерживаясь плана соединения с белогвардейскими силами на севере России. Забывали, что самый яростный критик (задним числом) плана похода на Москву – генерал Врангель – в тот момент, когда решался вопрос о выборе стратегии, сам предложил ту же идею.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Деникина обвиняли и в политических просчётах. Об этом мы скажем чуть ниже. А пока зададимся вопросом: смог бы кто-нибудь лучше Деникина справиться с тем тяжким грузом, который на него взвалился? Никто из других вождей Белого движения не добился большего, чем Деникин. И почти все проводили ту же самую политику, отличавшуюся только в частностях. Но ни Колчак, ни Врангель, ни Юденич не преуспели в ней. А ведь это были лучшие люди Белого движения, антибольшевистская Россия молилась на них. Несколько другую политику проводил Краснов. Была ли она лучше? Результаты, по-видимому, говорят сами за себя. Того же Краснова Деникину пришлось спасать от полного разгрома.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Но представим, что Деникин смог быть немного удачливее или расчётливее, и что Добровольческая армия в конце 1919 года взяла бы Москву. Снискал бы тогда Деникин больше признательности от современников? Стало бы взятие Москвы победой Белого дела? Состояние тыла белых армий в ходе гражданской войны говорит само за себя. Скорого умиротворения страны не получилось бы. Где-нибудь в Сибири возникли бы «освобождённые советские районы», промышленные районы сотрясались бы от забастовок, многие национальные окраины пришлось бы присоединять силой или признавать их независимость. В обстановке политического и экономического хаоса, который неизбежно продолжался бы в России ещё много лет после свержения власти большевиков в центре страны, вряд ли оказалось бы возможным успешное восстановление хозяйства. Сомнительно, чтобы к началу 40-х годов Россия превратилась бы в мощную индустриальную державу. Правомерно сомневаться в том, что белогвардейцы несли с собой только мир и процветание. И во всех бедах, опять-таки, винили бы, в первую очередь, вождя белых армий.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Белая идея, в тех исторических условиях, при всех её достоинствах (а может быть, отчасти, именно из-за них), была неосуществимой утопией. И крест Деникина состоял в том, что он нёс на себе не только тяжесть этой безнадёжной борьбы, но и высшую ответственность за её удачу или неудачу. И только восхищение может вызвать тот факт, что Деникин никогда не изменил высшим принципам и целям этой борьбы.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В своей политике, как вождь Белого дела, генерал Деникин последовательно проводил три руководящие идеи: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1. Единая и неделимая Россия.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2. Верность союзу с Антантой.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3. Непредрешение будущего политического строя России.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Это были сущностные принципы Белого движения. Без них оно бы не существовало. Поэтому как-то нелогично считать, что корень неудачи Белого дела заключался именно в них.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Стремление к восстановлению державного единства России не один раз сталкивало белые армии с сепаратистами – украинскими, грузинскими, чеченскими… Сталкивало не только за столом переговоров, но и на полях сражений. Некоторые историки видят в непреклонном упорстве, с которым Деникин отстаивал принцип «единой и неделимой России», один лишь фактор умножения врагов Белого дела. Но это мнение, опирающееся на политически ангажированное суждение П.Н. Милюкова в его труде «Россия на переломе», слабо аргументировано. В период похода на Москву осенью 1919 года из 25 дивизий деникинских армий для поддержания порядка в тылу находилось около трети этих сил. Однако непосредственно борьбой с сепаратистами – петлюровцами, чеченскими бандами и грузинской «армией» – было занято всего 4 % сил </w:t>
      </w:r>
      <w:r w:rsidRPr="005E1274">
        <w:endnoteReference w:customMarkFollows="1" w:id="4"/>
        <w:t xml:space="preserve">[iv]. Цифра слишком незначительная, чтобы придавать ей серьёзное значение.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Надо думать, что более терпимое отношение белогвардейского руководства к сепаратизму национальных окраин лишь подорвало бы моральное единство Белого движения, консолидировавшегося вокруг главного лозунга: «единая и неделимая Россия». Да и допустимо ли предполагать, что народы, стремившиеся к отделению от России, пошли бы вместе с войском Деникина отвоёвывать Москву в благодарность за дарованную им независимость?! Нелепо. Поэтому нет никаких оснований утверждать, что Деникин в данном вопросе действовал неправильно или нерасчётливо.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В 1918 году, когда австро-германские армии оккупировали значительную часть бывшей Российской империи, многим в антибольшевистском лагере казалось, что сокрушение большевизма возможно только в сотрудничестве с немцами. Ставку на союз с Германией сделал, например, донской атаман Краснов. Но последующие события показали, что Деникин и другие сторонники сохранения ориентации на Антанту оказались более дальновидными. И западные державы, несмотря на все извивы своей политики, всё-таки почти два года худо-бедно, но вооружали, одевали и кормили белые армии. И, опять же, несмотря на все колебания Антанты, моральное значение сохранения союза с ней было велико для боровшейся Белой армии и сочувствовавшей ей части населения. Приходится признать, что и здесь Деникин оказался более прав, чем его оппоненты.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Ахиллесовой пятой Белой идеи был не яркий, жертвенный русский патриотизм, ей присущий. И не рыцарская преданность союзническим обязательствам. И, тем более, не стремление объединить под общим внепартийным знаменем возможно больше национальных сил, что было возможно только без преждевременных споров по вопросу о будущей форме правления. Нет, Белое движение было ослаблено и подорвано только той объективной буржуазностью, которую оно в себе несло. Именно и только поэтому Белое дело исторически проиграло делу большевиков.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Как писал в эмиграции Н.Н. Алексеев, «полной неспособностью найти нравственное оправдание капитализму отличается всё наше белое движение… Никто из белых нравственно капитализма защитить не мог, а между тем боролся за капитализм» </w:t>
      </w:r>
      <w:r w:rsidRPr="005E1274">
        <w:endnoteReference w:customMarkFollows="1" w:id="5"/>
        <w:t xml:space="preserve">[v] 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Но давно пришло время отделить то объективно патриотичное, что содержалось в идее Белой борьбы, от навеянного классовым своекорыстием. Сейчас некоторые хотели бы именем Деникина освятить недавнее разграбление национального достояния, доказывая, что капитализм и частная собственность – это, якобы, и есть главное, за что боролось Белое движение, а всё остальное было пустыми лозунгами. Нет! Увидев нынешнюю Россию – обрезанную земельно, оскудевшую хозяйственно, приниженную в международных делах, с торжествующими олигархами – Деникин отказался бы признать в такой удручающей картине «победу Белого дела». Не за такую «единую и неделимую Россию» воевали он и герои Добровольческой армии! Будем верить, что общественный интерес к фигуре Деникина, вызванный нынешним мероприятием, позволить многим это осознать.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t xml:space="preserve">А пока — мир праху рыцаря великой, единой и неделимой России! </w:t>
      </w:r>
    </w:p>
    <w:p w:rsidR="00E31B44" w:rsidRPr="00F44BF5" w:rsidRDefault="00E31B44" w:rsidP="00E31B44">
      <w:pPr>
        <w:spacing w:before="120"/>
        <w:jc w:val="center"/>
        <w:rPr>
          <w:b/>
          <w:bCs/>
          <w:sz w:val="28"/>
          <w:szCs w:val="28"/>
        </w:rPr>
      </w:pPr>
      <w:r w:rsidRPr="00F44BF5">
        <w:rPr>
          <w:b/>
          <w:bCs/>
          <w:sz w:val="28"/>
          <w:szCs w:val="28"/>
        </w:rPr>
        <w:t>Список литературы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endnoteReference w:customMarkFollows="1" w:id="6"/>
        <w:t xml:space="preserve">[i] П.Н. Врангель. Воспоминания. Ч. 1. М.: Терра, 1992. С. 114-115.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endnoteReference w:customMarkFollows="1" w:id="7"/>
        <w:t xml:space="preserve">[ii] Белое дело: Кубань и Добровольческая армия. М.: Голос, 1992. С. 39-40.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endnoteReference w:customMarkFollows="1" w:id="8"/>
        <w:t xml:space="preserve">[iii] В.О. Ключевский. Сочинения. Т. IX. С. 325.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endnoteReference w:customMarkFollows="1" w:id="9"/>
        <w:t xml:space="preserve">[iv] В.Ж. Цветков. Белые армии юга России, 1917-20. М.: Посев, 2000. С. 61-81. </w:t>
      </w:r>
    </w:p>
    <w:p w:rsidR="00E31B44" w:rsidRPr="005E1274" w:rsidRDefault="00E31B44" w:rsidP="00E31B44">
      <w:pPr>
        <w:spacing w:before="120"/>
        <w:ind w:firstLine="567"/>
        <w:jc w:val="both"/>
      </w:pPr>
      <w:r w:rsidRPr="005E1274">
        <w:endnoteReference w:customMarkFollows="1" w:id="10"/>
        <w:t>[v] Н.Н. Алексеев. Русский народ и государство. М.: Аграф, 2000. С. 308.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3204" w:rsidRDefault="00AE3204">
      <w:r>
        <w:separator/>
      </w:r>
    </w:p>
  </w:endnote>
  <w:endnote w:type="continuationSeparator" w:id="0">
    <w:p w:rsidR="00AE3204" w:rsidRDefault="00AE3204">
      <w:r>
        <w:continuationSeparator/>
      </w:r>
    </w:p>
  </w:endnote>
  <w:endnote w:id="1">
    <w:p w:rsidR="00AE3204" w:rsidRDefault="00AE3204" w:rsidP="00E31B44"/>
  </w:endnote>
  <w:endnote w:id="2">
    <w:p w:rsidR="00AE3204" w:rsidRDefault="00AE3204" w:rsidP="00E31B44"/>
  </w:endnote>
  <w:endnote w:id="3">
    <w:p w:rsidR="00AE3204" w:rsidRDefault="00AE3204" w:rsidP="00E31B44"/>
  </w:endnote>
  <w:endnote w:id="4">
    <w:p w:rsidR="00AE3204" w:rsidRDefault="00AE3204" w:rsidP="00E31B44"/>
  </w:endnote>
  <w:endnote w:id="5">
    <w:p w:rsidR="00AE3204" w:rsidRDefault="00AE3204" w:rsidP="00E31B44"/>
  </w:endnote>
  <w:endnote w:id="6">
    <w:p w:rsidR="00AE3204" w:rsidRDefault="00AE3204" w:rsidP="00E31B44"/>
  </w:endnote>
  <w:endnote w:id="7">
    <w:p w:rsidR="00AE3204" w:rsidRDefault="00AE3204" w:rsidP="00E31B44"/>
  </w:endnote>
  <w:endnote w:id="8">
    <w:p w:rsidR="00AE3204" w:rsidRDefault="00AE3204" w:rsidP="00E31B44"/>
  </w:endnote>
  <w:endnote w:id="9">
    <w:p w:rsidR="00AE3204" w:rsidRDefault="00AE3204" w:rsidP="00E31B44"/>
  </w:endnote>
  <w:endnote w:id="10">
    <w:p w:rsidR="00AE3204" w:rsidRDefault="00AE3204" w:rsidP="00E31B4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3204" w:rsidRDefault="00AE3204">
      <w:r>
        <w:separator/>
      </w:r>
    </w:p>
  </w:footnote>
  <w:footnote w:type="continuationSeparator" w:id="0">
    <w:p w:rsidR="00AE3204" w:rsidRDefault="00AE32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1B44"/>
    <w:rsid w:val="004A535D"/>
    <w:rsid w:val="005E1274"/>
    <w:rsid w:val="006A7568"/>
    <w:rsid w:val="006B11B3"/>
    <w:rsid w:val="00AE3204"/>
    <w:rsid w:val="00B72842"/>
    <w:rsid w:val="00C83DA2"/>
    <w:rsid w:val="00E31B44"/>
    <w:rsid w:val="00F44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9C666DC-4D3B-4BD4-B771-DF3BA8B03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1B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E31B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1694</Words>
  <Characters>9659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Деникин А</vt:lpstr>
    </vt:vector>
  </TitlesOfParts>
  <Company>Home</Company>
  <LinksUpToDate>false</LinksUpToDate>
  <CharactersWithSpaces>11331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Деникин А</dc:title>
  <dc:subject/>
  <dc:creator>User</dc:creator>
  <cp:keywords/>
  <dc:description/>
  <cp:lastModifiedBy>admin</cp:lastModifiedBy>
  <cp:revision>2</cp:revision>
  <dcterms:created xsi:type="dcterms:W3CDTF">2014-02-14T15:53:00Z</dcterms:created>
  <dcterms:modified xsi:type="dcterms:W3CDTF">2014-02-14T15:53:00Z</dcterms:modified>
</cp:coreProperties>
</file>