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6E" w:rsidRPr="006121A5" w:rsidRDefault="00BA596E" w:rsidP="00BA596E">
      <w:pPr>
        <w:spacing w:before="120"/>
        <w:jc w:val="center"/>
        <w:rPr>
          <w:b/>
          <w:bCs/>
          <w:sz w:val="32"/>
          <w:szCs w:val="32"/>
        </w:rPr>
      </w:pPr>
      <w:r w:rsidRPr="006121A5">
        <w:rPr>
          <w:b/>
          <w:bCs/>
          <w:sz w:val="32"/>
          <w:szCs w:val="32"/>
        </w:rPr>
        <w:t>Детерминантные свойства русского языка на фонетическом уровне</w:t>
      </w:r>
    </w:p>
    <w:p w:rsidR="00BA596E" w:rsidRPr="006121A5" w:rsidRDefault="00BA596E" w:rsidP="00BA596E">
      <w:pPr>
        <w:spacing w:before="120"/>
        <w:ind w:firstLine="567"/>
        <w:jc w:val="both"/>
      </w:pPr>
      <w:r w:rsidRPr="006121A5">
        <w:t>Работу выполнила студентка I курса филологического факультета вечернего отделения Бабаева Виктория Захидовна.</w:t>
      </w:r>
    </w:p>
    <w:p w:rsidR="00BA596E" w:rsidRPr="006121A5" w:rsidRDefault="00BA596E" w:rsidP="00BA596E">
      <w:pPr>
        <w:spacing w:before="120"/>
        <w:ind w:firstLine="567"/>
        <w:jc w:val="both"/>
      </w:pPr>
      <w:r w:rsidRPr="006121A5">
        <w:t>Московский городской педагогический университет</w:t>
      </w:r>
    </w:p>
    <w:p w:rsidR="00BA596E" w:rsidRPr="006121A5" w:rsidRDefault="00BA596E" w:rsidP="00BA596E">
      <w:pPr>
        <w:spacing w:before="120"/>
        <w:ind w:firstLine="567"/>
        <w:jc w:val="both"/>
      </w:pPr>
      <w:r w:rsidRPr="006121A5">
        <w:t>Москва 2005</w:t>
      </w:r>
    </w:p>
    <w:p w:rsidR="00BA596E" w:rsidRPr="006121A5" w:rsidRDefault="00BA596E" w:rsidP="00BA596E">
      <w:pPr>
        <w:spacing w:before="120"/>
        <w:jc w:val="center"/>
        <w:rPr>
          <w:b/>
          <w:bCs/>
        </w:rPr>
      </w:pPr>
      <w:r w:rsidRPr="006121A5">
        <w:rPr>
          <w:b/>
          <w:bCs/>
        </w:rPr>
        <w:t>Введение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Мы уже знаем из курса «Введения в языкознание», что современный русский литературный язык имеет три детерминанты: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событийность - способность представлять описываемую ситуацию в виде события, в виде разворачивающегося действия;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предсказательность - взаимосвязанные явления одного порядка;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принцип «не экономить на материале» - способность сводится к тому, что материальная сторона знаковых единиц русского языка чутко реагирует на изменения содержательной стороны знака,</w:t>
      </w:r>
      <w:r>
        <w:rPr>
          <w:sz w:val="24"/>
          <w:szCs w:val="24"/>
        </w:rPr>
        <w:t xml:space="preserve"> </w:t>
      </w:r>
      <w:r w:rsidRPr="006121A5">
        <w:rPr>
          <w:sz w:val="24"/>
          <w:szCs w:val="24"/>
        </w:rPr>
        <w:t>т.е. изменяется значение идеальной стороны знака.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Детерминанты русского языка проявляются на всех уровнях, но в данной работе мы рассмотрим, каким образом эти свойства проявляют себя именно на фонетическом уровне.</w:t>
      </w:r>
    </w:p>
    <w:p w:rsidR="00BA596E" w:rsidRPr="006121A5" w:rsidRDefault="00BA596E" w:rsidP="00BA596E">
      <w:pPr>
        <w:spacing w:before="120"/>
        <w:jc w:val="center"/>
        <w:rPr>
          <w:b/>
          <w:bCs/>
        </w:rPr>
      </w:pPr>
      <w:r w:rsidRPr="006121A5">
        <w:rPr>
          <w:b/>
          <w:bCs/>
        </w:rPr>
        <w:t>Предсказательность на фонетическом уровне.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Итак, как же выражается предсказательность на фонетическом уровне? Именно в слабых фонетических позициях наиболее четко реализуются предсказательные свойства русских фонологических единиц, что уравнивает в функциональном отношении слабые и сильные позиции, так как каждая из них имеет своё коммуникативное предназначение в потоке речи.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Согласные фонемы находятся в сигнификативно слабой позиции: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а) в конце слова</w:t>
      </w:r>
      <w:r>
        <w:rPr>
          <w:sz w:val="24"/>
          <w:szCs w:val="24"/>
        </w:rPr>
        <w:t xml:space="preserve"> 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зуб [ з° у п]</w:t>
      </w:r>
      <w:r>
        <w:rPr>
          <w:sz w:val="24"/>
          <w:szCs w:val="24"/>
        </w:rPr>
        <w:t xml:space="preserve"> </w:t>
      </w:r>
      <w:r w:rsidRPr="006121A5">
        <w:rPr>
          <w:sz w:val="24"/>
          <w:szCs w:val="24"/>
        </w:rPr>
        <w:t>&lt; з у п&gt;</w:t>
      </w:r>
      <w:r>
        <w:rPr>
          <w:sz w:val="24"/>
          <w:szCs w:val="24"/>
        </w:rPr>
        <w:t xml:space="preserve"> </w:t>
      </w:r>
      <w:r w:rsidRPr="006121A5">
        <w:rPr>
          <w:sz w:val="24"/>
          <w:szCs w:val="24"/>
        </w:rPr>
        <w:t>/ з у п/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б) шумный перед шумным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коробка</w:t>
      </w:r>
      <w:r>
        <w:rPr>
          <w:sz w:val="24"/>
          <w:szCs w:val="24"/>
        </w:rPr>
        <w:t xml:space="preserve"> </w:t>
      </w:r>
      <w:r w:rsidRPr="006121A5">
        <w:rPr>
          <w:sz w:val="24"/>
          <w:szCs w:val="24"/>
        </w:rPr>
        <w:t>[ к Λ р° о п к ъ]</w:t>
      </w:r>
      <w:r>
        <w:rPr>
          <w:sz w:val="24"/>
          <w:szCs w:val="24"/>
        </w:rPr>
        <w:t xml:space="preserve"> </w:t>
      </w:r>
      <w:r w:rsidRPr="006121A5">
        <w:rPr>
          <w:sz w:val="24"/>
          <w:szCs w:val="24"/>
        </w:rPr>
        <w:t>&lt; к о р о б к а&gt;</w:t>
      </w:r>
      <w:r>
        <w:rPr>
          <w:sz w:val="24"/>
          <w:szCs w:val="24"/>
        </w:rPr>
        <w:t xml:space="preserve"> </w:t>
      </w:r>
      <w:r w:rsidRPr="006121A5">
        <w:rPr>
          <w:sz w:val="24"/>
          <w:szCs w:val="24"/>
        </w:rPr>
        <w:t>/ к а р о п к а/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Исключения составляют</w:t>
      </w:r>
      <w:r>
        <w:rPr>
          <w:sz w:val="24"/>
          <w:szCs w:val="24"/>
        </w:rPr>
        <w:t xml:space="preserve"> </w:t>
      </w:r>
      <w:r w:rsidRPr="006121A5">
        <w:rPr>
          <w:sz w:val="24"/>
          <w:szCs w:val="24"/>
        </w:rPr>
        <w:t>сонорные согласные</w:t>
      </w:r>
      <w:r>
        <w:rPr>
          <w:sz w:val="24"/>
          <w:szCs w:val="24"/>
        </w:rPr>
        <w:t xml:space="preserve"> </w:t>
      </w:r>
      <w:r w:rsidRPr="006121A5">
        <w:rPr>
          <w:sz w:val="24"/>
          <w:szCs w:val="24"/>
        </w:rPr>
        <w:t>( р, м, н, л, j )</w:t>
      </w:r>
      <w:r>
        <w:rPr>
          <w:sz w:val="24"/>
          <w:szCs w:val="24"/>
        </w:rPr>
        <w:t xml:space="preserve"> </w:t>
      </w:r>
      <w:r w:rsidRPr="006121A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121A5">
        <w:rPr>
          <w:sz w:val="24"/>
          <w:szCs w:val="24"/>
        </w:rPr>
        <w:t>ч, ц, щ, х – всегда в сильной позиции.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В перцептивно слабой позиции качество звука, представляющего данную фонему, обусловлено этой позицией. В этом случае то, что существует в нашем языковом сознании, может не в полной мере соответствовать тому, что возникает на кончике нашего языка, т.е. произнесению звука в перцептивно слабой позиции.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Также примером предсказательности на фонетическом уровне может служить четкое правило: после звонкого шумного согласного</w:t>
      </w:r>
      <w:r>
        <w:rPr>
          <w:sz w:val="24"/>
          <w:szCs w:val="24"/>
        </w:rPr>
        <w:t xml:space="preserve"> </w:t>
      </w:r>
      <w:r w:rsidRPr="006121A5">
        <w:rPr>
          <w:sz w:val="24"/>
          <w:szCs w:val="24"/>
        </w:rPr>
        <w:t>может следовать только соответственно звонкий шумный, а после глухого - только глухой (к дому [гдому], лодка [лоткъ] и т.д.).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Предсказательность также можно пронаблюдать в чередовании гласных. Например,</w:t>
      </w:r>
      <w:r>
        <w:rPr>
          <w:sz w:val="24"/>
          <w:szCs w:val="24"/>
        </w:rPr>
        <w:t xml:space="preserve"> </w:t>
      </w:r>
      <w:r w:rsidRPr="006121A5">
        <w:rPr>
          <w:sz w:val="24"/>
          <w:szCs w:val="24"/>
        </w:rPr>
        <w:t>Аня</w:t>
      </w:r>
      <w:r>
        <w:rPr>
          <w:sz w:val="24"/>
          <w:szCs w:val="24"/>
        </w:rPr>
        <w:t xml:space="preserve"> </w:t>
      </w:r>
      <w:r w:rsidRPr="006121A5">
        <w:rPr>
          <w:sz w:val="24"/>
          <w:szCs w:val="24"/>
        </w:rPr>
        <w:t>[ а˙ н’˙ ъ]: дифтонгоидный звук [ а˙ ], реализующий фонему</w:t>
      </w:r>
      <w:r>
        <w:rPr>
          <w:sz w:val="24"/>
          <w:szCs w:val="24"/>
        </w:rPr>
        <w:t xml:space="preserve"> </w:t>
      </w:r>
      <w:r w:rsidRPr="006121A5">
        <w:rPr>
          <w:sz w:val="24"/>
          <w:szCs w:val="24"/>
        </w:rPr>
        <w:t>&lt; а &gt; в 3-й позиции, предсказывает появление мягкой фонемы &lt;н’&gt;, а звук [н'] подтверждает появление данной фонемы. Иногда дифтонгоидная вариация ударной гласной лишь подтверждает наличие предшествующего мягкого согласного, например в 5-й позиции крич[˙а]т, крич[˙а]. Е ряде случаев только и-образный переход гласного помогает опознать предшествующий согласный как мягкий. Опыты по восприятию показали, что так происходит при опознании мягких губных смычных [б'] и [п'].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В сигнификативно слабых позициях у гласных фонем появляется возможность предсказывать определенные фонетические события. Вероятно, редуцированная форма гласных звуков позволяет в определенной мере предсказывать появление ударного слога, что весьма важно для носителя языка. Так, звук [ъ] не свидетельствует о появлении вслед за ним ударного гласного, в то же время звук [Λ] дает основания для такого предположения.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Предсказательность можно увидеть в чередовании согласных.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На конце слова перед паузой звонкие шумные заменяются глухими: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зу[6]ы - зу[п],</w:t>
      </w:r>
      <w:r>
        <w:rPr>
          <w:sz w:val="24"/>
          <w:szCs w:val="24"/>
        </w:rPr>
        <w:t xml:space="preserve"> </w:t>
      </w:r>
      <w:r w:rsidRPr="006121A5">
        <w:rPr>
          <w:sz w:val="24"/>
          <w:szCs w:val="24"/>
        </w:rPr>
        <w:t>но[ж]и – но[ш],</w:t>
      </w:r>
      <w:r>
        <w:rPr>
          <w:sz w:val="24"/>
          <w:szCs w:val="24"/>
        </w:rPr>
        <w:t xml:space="preserve"> </w:t>
      </w:r>
      <w:r w:rsidRPr="006121A5">
        <w:rPr>
          <w:sz w:val="24"/>
          <w:szCs w:val="24"/>
        </w:rPr>
        <w:t>моро[з]а - моро[с]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 xml:space="preserve">За глухими шумными согласными в русском языке следуют шумные глухие согласные, т.е. перед глухими согласными звонкие заменяются глухими: 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ло[д]очка - ло[т]ка (лодка),</w:t>
      </w:r>
      <w:r>
        <w:rPr>
          <w:sz w:val="24"/>
          <w:szCs w:val="24"/>
        </w:rPr>
        <w:t xml:space="preserve"> </w:t>
      </w:r>
      <w:r w:rsidRPr="006121A5">
        <w:rPr>
          <w:sz w:val="24"/>
          <w:szCs w:val="24"/>
        </w:rPr>
        <w:t>по[д]ровнял - по[т]писал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За звонкими шумными следуют звонкие шумные согласные, т.е. перед звонкими согласными глухие заменяются звонкими: ко[с']ить - ко[з']ба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Перед [в] замена глухого согласного звонким происходит только тогда, когда после [в] произносится звонкий шумный (в данном случае [в] ведет себя как шумный согласный): [г] взглядам, о[д] взоров, [з] вдовцом.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Во всех вышеприведенных примерах чередование шумных согласных происходит в сигнификативно слабых позициях.</w:t>
      </w:r>
    </w:p>
    <w:p w:rsidR="00BA596E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Существует ещё очень много примеров предсказательности на фонетическом уровне.</w:t>
      </w:r>
    </w:p>
    <w:p w:rsidR="00BA596E" w:rsidRPr="006121A5" w:rsidRDefault="00BA596E" w:rsidP="00BA596E">
      <w:pPr>
        <w:spacing w:before="120"/>
        <w:jc w:val="center"/>
        <w:rPr>
          <w:b/>
          <w:bCs/>
        </w:rPr>
      </w:pPr>
      <w:r w:rsidRPr="006121A5">
        <w:rPr>
          <w:b/>
          <w:bCs/>
        </w:rPr>
        <w:t>Событийность на фонетическом уровне.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Отражение событийности на фонетическом уровне проявляется в том, что существительные и прилагательные по своей фонетической форме резко противопоставлены в русском языке глаголам.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Различия в фонетической форме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I. Существительные</w:t>
      </w:r>
      <w:r>
        <w:rPr>
          <w:sz w:val="24"/>
          <w:szCs w:val="24"/>
        </w:rPr>
        <w:t xml:space="preserve"> </w:t>
      </w:r>
      <w:r w:rsidRPr="006121A5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6121A5">
        <w:rPr>
          <w:sz w:val="24"/>
          <w:szCs w:val="24"/>
        </w:rPr>
        <w:t>Глаголы</w:t>
      </w:r>
    </w:p>
    <w:tbl>
      <w:tblPr>
        <w:tblStyle w:val="a6"/>
        <w:tblpPr w:leftFromText="180" w:rightFromText="180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596E" w:rsidRPr="006121A5" w:rsidTr="000C7BA2">
        <w:tc>
          <w:tcPr>
            <w:tcW w:w="4785" w:type="dxa"/>
          </w:tcPr>
          <w:p w:rsidR="00BA596E" w:rsidRPr="006121A5" w:rsidRDefault="00BA596E" w:rsidP="000C7BA2">
            <w:pPr>
              <w:jc w:val="both"/>
              <w:rPr>
                <w:sz w:val="24"/>
                <w:szCs w:val="24"/>
              </w:rPr>
            </w:pPr>
            <w:r w:rsidRPr="006121A5">
              <w:rPr>
                <w:sz w:val="24"/>
                <w:szCs w:val="24"/>
              </w:rPr>
              <w:t xml:space="preserve">1. По количеству и разнообразию исторических чередований уступают глаголу. </w:t>
            </w:r>
          </w:p>
        </w:tc>
        <w:tc>
          <w:tcPr>
            <w:tcW w:w="4785" w:type="dxa"/>
          </w:tcPr>
          <w:p w:rsidR="00BA596E" w:rsidRPr="006121A5" w:rsidRDefault="00BA596E" w:rsidP="000C7BA2">
            <w:pPr>
              <w:jc w:val="both"/>
              <w:rPr>
                <w:sz w:val="24"/>
                <w:szCs w:val="24"/>
              </w:rPr>
            </w:pPr>
            <w:r w:rsidRPr="006121A5">
              <w:rPr>
                <w:sz w:val="24"/>
                <w:szCs w:val="24"/>
              </w:rPr>
              <w:t>1. По количеству и разнообразию исторических чередований превосходят существительные.</w:t>
            </w:r>
          </w:p>
        </w:tc>
      </w:tr>
      <w:tr w:rsidR="00BA596E" w:rsidRPr="006121A5" w:rsidTr="000C7BA2">
        <w:tc>
          <w:tcPr>
            <w:tcW w:w="4785" w:type="dxa"/>
          </w:tcPr>
          <w:p w:rsidR="00BA596E" w:rsidRPr="006121A5" w:rsidRDefault="00BA596E" w:rsidP="000C7BA2">
            <w:pPr>
              <w:jc w:val="both"/>
              <w:rPr>
                <w:sz w:val="24"/>
                <w:szCs w:val="24"/>
              </w:rPr>
            </w:pPr>
            <w:r w:rsidRPr="006121A5">
              <w:rPr>
                <w:sz w:val="24"/>
                <w:szCs w:val="24"/>
              </w:rPr>
              <w:t>2. Согласные чаще выражают лексические значения, а гласные – грамматические.</w:t>
            </w:r>
          </w:p>
        </w:tc>
        <w:tc>
          <w:tcPr>
            <w:tcW w:w="4785" w:type="dxa"/>
          </w:tcPr>
          <w:p w:rsidR="00BA596E" w:rsidRPr="006121A5" w:rsidRDefault="00BA596E" w:rsidP="000C7BA2">
            <w:pPr>
              <w:jc w:val="both"/>
              <w:rPr>
                <w:sz w:val="24"/>
                <w:szCs w:val="24"/>
              </w:rPr>
            </w:pPr>
            <w:r w:rsidRPr="006121A5">
              <w:rPr>
                <w:sz w:val="24"/>
                <w:szCs w:val="24"/>
              </w:rPr>
              <w:t>2. Согласные и гласные в равной мере выражают лексические и грамматические значения.</w:t>
            </w:r>
          </w:p>
        </w:tc>
      </w:tr>
      <w:tr w:rsidR="00BA596E" w:rsidRPr="006121A5" w:rsidTr="000C7BA2">
        <w:tc>
          <w:tcPr>
            <w:tcW w:w="4785" w:type="dxa"/>
          </w:tcPr>
          <w:p w:rsidR="00BA596E" w:rsidRPr="006121A5" w:rsidRDefault="00BA596E" w:rsidP="000C7BA2">
            <w:pPr>
              <w:jc w:val="both"/>
              <w:rPr>
                <w:sz w:val="24"/>
                <w:szCs w:val="24"/>
              </w:rPr>
            </w:pPr>
            <w:r w:rsidRPr="006121A5">
              <w:rPr>
                <w:sz w:val="24"/>
                <w:szCs w:val="24"/>
              </w:rPr>
              <w:t>3. Слог сравнительно редко совмещает в себе несколько морфем.</w:t>
            </w:r>
          </w:p>
        </w:tc>
        <w:tc>
          <w:tcPr>
            <w:tcW w:w="4785" w:type="dxa"/>
          </w:tcPr>
          <w:p w:rsidR="00BA596E" w:rsidRPr="006121A5" w:rsidRDefault="00BA596E" w:rsidP="000C7BA2">
            <w:pPr>
              <w:jc w:val="both"/>
              <w:rPr>
                <w:sz w:val="24"/>
                <w:szCs w:val="24"/>
              </w:rPr>
            </w:pPr>
            <w:r w:rsidRPr="006121A5">
              <w:rPr>
                <w:sz w:val="24"/>
                <w:szCs w:val="24"/>
              </w:rPr>
              <w:t>3. Слог сравнительно часто совмещает в себе несколько морфем.</w:t>
            </w:r>
          </w:p>
        </w:tc>
      </w:tr>
      <w:tr w:rsidR="00BA596E" w:rsidRPr="006121A5" w:rsidTr="000C7BA2">
        <w:tc>
          <w:tcPr>
            <w:tcW w:w="4785" w:type="dxa"/>
          </w:tcPr>
          <w:p w:rsidR="00BA596E" w:rsidRPr="006121A5" w:rsidRDefault="00BA596E" w:rsidP="000C7BA2">
            <w:pPr>
              <w:jc w:val="both"/>
              <w:rPr>
                <w:sz w:val="24"/>
                <w:szCs w:val="24"/>
              </w:rPr>
            </w:pPr>
            <w:r w:rsidRPr="006121A5">
              <w:rPr>
                <w:sz w:val="24"/>
                <w:szCs w:val="24"/>
              </w:rPr>
              <w:t>4. Для существительных характерны двухсложные словоформы.</w:t>
            </w:r>
          </w:p>
        </w:tc>
        <w:tc>
          <w:tcPr>
            <w:tcW w:w="4785" w:type="dxa"/>
          </w:tcPr>
          <w:p w:rsidR="00BA596E" w:rsidRPr="006121A5" w:rsidRDefault="00BA596E" w:rsidP="000C7BA2">
            <w:pPr>
              <w:jc w:val="both"/>
              <w:rPr>
                <w:sz w:val="24"/>
                <w:szCs w:val="24"/>
              </w:rPr>
            </w:pPr>
            <w:r w:rsidRPr="006121A5">
              <w:rPr>
                <w:sz w:val="24"/>
                <w:szCs w:val="24"/>
              </w:rPr>
              <w:t>4. Для глаголов характерны трехсложные модели словоформ.</w:t>
            </w:r>
          </w:p>
        </w:tc>
      </w:tr>
      <w:tr w:rsidR="00BA596E" w:rsidRPr="006121A5" w:rsidTr="000C7BA2">
        <w:tc>
          <w:tcPr>
            <w:tcW w:w="4785" w:type="dxa"/>
          </w:tcPr>
          <w:p w:rsidR="00BA596E" w:rsidRPr="006121A5" w:rsidRDefault="00BA596E" w:rsidP="000C7BA2">
            <w:pPr>
              <w:jc w:val="both"/>
              <w:rPr>
                <w:sz w:val="24"/>
                <w:szCs w:val="24"/>
              </w:rPr>
            </w:pPr>
            <w:r w:rsidRPr="006121A5">
              <w:rPr>
                <w:sz w:val="24"/>
                <w:szCs w:val="24"/>
              </w:rPr>
              <w:t>5. Для существительных характерны нисходящие ритмические модели, например среди двухсложных – хореические (ТАта).</w:t>
            </w:r>
          </w:p>
        </w:tc>
        <w:tc>
          <w:tcPr>
            <w:tcW w:w="4785" w:type="dxa"/>
          </w:tcPr>
          <w:p w:rsidR="00BA596E" w:rsidRPr="006121A5" w:rsidRDefault="00BA596E" w:rsidP="000C7BA2">
            <w:pPr>
              <w:jc w:val="both"/>
              <w:rPr>
                <w:sz w:val="24"/>
                <w:szCs w:val="24"/>
              </w:rPr>
            </w:pPr>
            <w:r w:rsidRPr="006121A5">
              <w:rPr>
                <w:sz w:val="24"/>
                <w:szCs w:val="24"/>
              </w:rPr>
              <w:t>5. Для глаголов характерны восходящие ритмические модели, например среди двухсложных – ямбические (таТА).</w:t>
            </w:r>
          </w:p>
        </w:tc>
      </w:tr>
      <w:tr w:rsidR="00BA596E" w:rsidRPr="006121A5" w:rsidTr="000C7BA2">
        <w:tc>
          <w:tcPr>
            <w:tcW w:w="4785" w:type="dxa"/>
          </w:tcPr>
          <w:p w:rsidR="00BA596E" w:rsidRPr="006121A5" w:rsidRDefault="00BA596E" w:rsidP="000C7BA2">
            <w:pPr>
              <w:jc w:val="both"/>
              <w:rPr>
                <w:sz w:val="24"/>
                <w:szCs w:val="24"/>
              </w:rPr>
            </w:pPr>
            <w:r w:rsidRPr="006121A5">
              <w:rPr>
                <w:sz w:val="24"/>
                <w:szCs w:val="24"/>
              </w:rPr>
              <w:t>6. Чаще ударение падает на корень.</w:t>
            </w:r>
          </w:p>
        </w:tc>
        <w:tc>
          <w:tcPr>
            <w:tcW w:w="4785" w:type="dxa"/>
          </w:tcPr>
          <w:p w:rsidR="00BA596E" w:rsidRPr="006121A5" w:rsidRDefault="00BA596E" w:rsidP="000C7BA2">
            <w:pPr>
              <w:jc w:val="both"/>
              <w:rPr>
                <w:sz w:val="24"/>
                <w:szCs w:val="24"/>
              </w:rPr>
            </w:pPr>
            <w:r w:rsidRPr="006121A5">
              <w:rPr>
                <w:sz w:val="24"/>
                <w:szCs w:val="24"/>
              </w:rPr>
              <w:t>6. Чаще ударение падает на суффикс.</w:t>
            </w:r>
          </w:p>
        </w:tc>
      </w:tr>
      <w:tr w:rsidR="00BA596E" w:rsidRPr="006121A5" w:rsidTr="000C7BA2">
        <w:tc>
          <w:tcPr>
            <w:tcW w:w="4785" w:type="dxa"/>
          </w:tcPr>
          <w:p w:rsidR="00BA596E" w:rsidRPr="006121A5" w:rsidRDefault="00BA596E" w:rsidP="000C7BA2">
            <w:pPr>
              <w:jc w:val="both"/>
              <w:rPr>
                <w:sz w:val="24"/>
                <w:szCs w:val="24"/>
              </w:rPr>
            </w:pPr>
            <w:r w:rsidRPr="006121A5">
              <w:rPr>
                <w:sz w:val="24"/>
                <w:szCs w:val="24"/>
              </w:rPr>
              <w:t>7. Для существительных характерных акцентные модели А/В и А/С, где А – постоянное ударение на основе; В – постоянное ударение на окончании.</w:t>
            </w:r>
          </w:p>
        </w:tc>
        <w:tc>
          <w:tcPr>
            <w:tcW w:w="4785" w:type="dxa"/>
          </w:tcPr>
          <w:p w:rsidR="00BA596E" w:rsidRPr="006121A5" w:rsidRDefault="00BA596E" w:rsidP="000C7BA2">
            <w:pPr>
              <w:jc w:val="both"/>
              <w:rPr>
                <w:sz w:val="24"/>
                <w:szCs w:val="24"/>
              </w:rPr>
            </w:pPr>
            <w:r w:rsidRPr="006121A5">
              <w:rPr>
                <w:sz w:val="24"/>
                <w:szCs w:val="24"/>
              </w:rPr>
              <w:t>7. Для глаголов характерны противоположные по сравнению с существительными акцентные модели: В/А; С/А и В/С.</w:t>
            </w:r>
          </w:p>
        </w:tc>
      </w:tr>
      <w:tr w:rsidR="00BA596E" w:rsidRPr="006121A5" w:rsidTr="000C7BA2">
        <w:tc>
          <w:tcPr>
            <w:tcW w:w="4785" w:type="dxa"/>
          </w:tcPr>
          <w:p w:rsidR="00BA596E" w:rsidRPr="006121A5" w:rsidRDefault="00BA596E" w:rsidP="000C7BA2">
            <w:pPr>
              <w:jc w:val="both"/>
              <w:rPr>
                <w:sz w:val="24"/>
                <w:szCs w:val="24"/>
              </w:rPr>
            </w:pPr>
            <w:r w:rsidRPr="006121A5">
              <w:rPr>
                <w:sz w:val="24"/>
                <w:szCs w:val="24"/>
              </w:rPr>
              <w:t>8. При словообразовании акцентная модель существительных упрощается.</w:t>
            </w:r>
          </w:p>
        </w:tc>
        <w:tc>
          <w:tcPr>
            <w:tcW w:w="4785" w:type="dxa"/>
          </w:tcPr>
          <w:p w:rsidR="00BA596E" w:rsidRPr="006121A5" w:rsidRDefault="00BA596E" w:rsidP="000C7BA2">
            <w:pPr>
              <w:jc w:val="both"/>
              <w:rPr>
                <w:sz w:val="24"/>
                <w:szCs w:val="24"/>
              </w:rPr>
            </w:pPr>
            <w:r w:rsidRPr="006121A5">
              <w:rPr>
                <w:sz w:val="24"/>
                <w:szCs w:val="24"/>
              </w:rPr>
              <w:t>8. При словообразовании префиксальные глаголы обычно сохраняют акцентную модель исходного глагола.</w:t>
            </w:r>
          </w:p>
        </w:tc>
      </w:tr>
    </w:tbl>
    <w:p w:rsidR="00BA596E" w:rsidRPr="006121A5" w:rsidRDefault="00BA596E" w:rsidP="00BA596E">
      <w:pPr>
        <w:spacing w:before="120"/>
        <w:jc w:val="center"/>
        <w:rPr>
          <w:b/>
          <w:bCs/>
        </w:rPr>
      </w:pPr>
      <w:r w:rsidRPr="006121A5">
        <w:rPr>
          <w:b/>
          <w:bCs/>
        </w:rPr>
        <w:t xml:space="preserve">Принцип «не экономить на материале» на фонетическом уровне. 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Анализ сегментной организации существительных и глаголов показал, что их различная функциональная направленность отражается в их различной, а часто в противоположной по своим тенденциям фонемной и отчасти слоговой организации, призванной отражать их своеобразие в морфологической структуре. Это обнаруживается и в области исторических чередований, и в сфере оформления различных типов морфов с помощью слогов и фонем различного класса, в частности согласных и гласных. Каждый поворот в изменении функциональной направленности и значения находит свое отражение в изменении фонетического облика целого класса слов. Это лишний раз подчеркивает чуткое реагирование звуковой формы на изменение функционального содержания знака, которое так характерно для русского языка, отражая в свою очередь его основную детерминантную черту – «не экономить на материале».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В слове как в типичном знаке отношения между планом содержания и планом выражения можно определить как симметричные: если меняется план содержания, то симметрично этому меняется и план выражения, т.е. экспонент знака, точнее, его звуковая форма. Если учитывать детерминанту русского языка- «не экономить на материале», т.е. звуковой форме, то можно предположить, что звуковая форма определенным образом участвует в различении антонимов и синонимов. А если так, то каким образом это осуществляется?</w:t>
      </w:r>
    </w:p>
    <w:tbl>
      <w:tblPr>
        <w:tblStyle w:val="a6"/>
        <w:tblW w:w="0" w:type="auto"/>
        <w:tblInd w:w="-113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BA596E" w:rsidRPr="006121A5" w:rsidTr="000C7BA2">
        <w:tc>
          <w:tcPr>
            <w:tcW w:w="4785" w:type="dxa"/>
          </w:tcPr>
          <w:p w:rsidR="00BA596E" w:rsidRPr="006121A5" w:rsidRDefault="00BA596E" w:rsidP="000C7BA2">
            <w:pPr>
              <w:jc w:val="both"/>
              <w:rPr>
                <w:sz w:val="24"/>
                <w:szCs w:val="24"/>
              </w:rPr>
            </w:pPr>
            <w:r w:rsidRPr="006121A5">
              <w:rPr>
                <w:sz w:val="24"/>
                <w:szCs w:val="24"/>
              </w:rPr>
              <w:t>1. Антонимы в антонимических парах</w:t>
            </w:r>
          </w:p>
          <w:p w:rsidR="00BA596E" w:rsidRPr="006121A5" w:rsidRDefault="00BA596E" w:rsidP="000C7BA2">
            <w:pPr>
              <w:jc w:val="both"/>
              <w:rPr>
                <w:sz w:val="24"/>
                <w:szCs w:val="24"/>
              </w:rPr>
            </w:pPr>
            <w:r w:rsidRPr="006121A5">
              <w:rPr>
                <w:sz w:val="24"/>
                <w:szCs w:val="24"/>
              </w:rPr>
              <w:t>стремятся сблизить свою фонетическую форму (предельный случай – энантиосемия)</w:t>
            </w:r>
          </w:p>
        </w:tc>
        <w:tc>
          <w:tcPr>
            <w:tcW w:w="4785" w:type="dxa"/>
          </w:tcPr>
          <w:p w:rsidR="00BA596E" w:rsidRPr="006121A5" w:rsidRDefault="00BA596E" w:rsidP="000C7BA2">
            <w:pPr>
              <w:jc w:val="both"/>
              <w:rPr>
                <w:sz w:val="24"/>
                <w:szCs w:val="24"/>
              </w:rPr>
            </w:pPr>
            <w:r w:rsidRPr="006121A5">
              <w:rPr>
                <w:sz w:val="24"/>
                <w:szCs w:val="24"/>
              </w:rPr>
              <w:t>2. Синонимы в синонимических</w:t>
            </w:r>
            <w:r>
              <w:rPr>
                <w:sz w:val="24"/>
                <w:szCs w:val="24"/>
              </w:rPr>
              <w:t xml:space="preserve"> </w:t>
            </w:r>
            <w:r w:rsidRPr="006121A5">
              <w:rPr>
                <w:sz w:val="24"/>
                <w:szCs w:val="24"/>
              </w:rPr>
              <w:t>рядах</w:t>
            </w:r>
          </w:p>
          <w:p w:rsidR="00BA596E" w:rsidRPr="006121A5" w:rsidRDefault="00BA596E" w:rsidP="000C7BA2">
            <w:pPr>
              <w:jc w:val="both"/>
              <w:rPr>
                <w:sz w:val="24"/>
                <w:szCs w:val="24"/>
              </w:rPr>
            </w:pPr>
            <w:r w:rsidRPr="006121A5">
              <w:rPr>
                <w:sz w:val="24"/>
                <w:szCs w:val="24"/>
              </w:rPr>
              <w:t>стремятся к различению своей фонетической формы</w:t>
            </w:r>
          </w:p>
        </w:tc>
      </w:tr>
    </w:tbl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Антонимы и синонимы используются в рамках одного и того же контекста.</w:t>
      </w:r>
    </w:p>
    <w:p w:rsidR="00BA596E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Основная причина в различном звуковом оформлении антонимов и синонимов заключается, как и всегда в языке, в решении несхожих лингвистических задач, т.е. в выполнении разных языковых функций: синонимы призваны представлять в одном и том же контексте слова близкие по значению, а антонимы при тех же условиях - слова с противоположным значением. Единство же в акцентологическом оформлении по принципу асимметрии подчеркивает единство семантической парадигмы, двучленной при антонимах и многочленной при синонимах. Ведь акцентологическая схема объединяет в единое целое и грамматическую парадигму, например изменение конкретного существительного по числам и падежам. Единая акцентологическая форма способна объединять в целостную парадигму как грамматические, так и лексические значения.</w:t>
      </w:r>
    </w:p>
    <w:p w:rsidR="00BA596E" w:rsidRPr="006121A5" w:rsidRDefault="00BA596E" w:rsidP="00BA596E">
      <w:pPr>
        <w:spacing w:before="120"/>
        <w:jc w:val="center"/>
        <w:rPr>
          <w:b/>
          <w:bCs/>
        </w:rPr>
      </w:pPr>
      <w:r w:rsidRPr="006121A5">
        <w:rPr>
          <w:b/>
          <w:bCs/>
        </w:rPr>
        <w:t>Заключение.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 xml:space="preserve">В данной работе мы рассмотрели, как детерминантные свойства русского языка проявляют себя на фонетическом уровне. 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В русском языке</w:t>
      </w:r>
      <w:r>
        <w:rPr>
          <w:sz w:val="24"/>
          <w:szCs w:val="24"/>
        </w:rPr>
        <w:t xml:space="preserve"> </w:t>
      </w:r>
      <w:r w:rsidRPr="006121A5">
        <w:rPr>
          <w:sz w:val="24"/>
          <w:szCs w:val="24"/>
        </w:rPr>
        <w:t>звуковая форма особо чутко реагирует на изменение функционального содержания языковых единиц. Таким образом реализуется одна из детерминантных особенностей русского языка, которая сводится к образной формулировке: «не экономить на материале». Четкая противопоставленность глаголов существительным по своей фонетической форме позволяет подчеркнуть связь этой формы с событийностью русского языка, которая также является его основной детерминантной чертой. Широко представлены на фонетическом уровне и предсказательные свойства русского языка. Наиболее наглядно это видно в слабых фонетических позициях.</w:t>
      </w:r>
    </w:p>
    <w:p w:rsidR="00BA596E" w:rsidRDefault="00BA596E" w:rsidP="00BA596E">
      <w:pPr>
        <w:spacing w:before="120"/>
        <w:ind w:firstLine="567"/>
        <w:jc w:val="both"/>
        <w:rPr>
          <w:sz w:val="24"/>
          <w:szCs w:val="24"/>
        </w:rPr>
      </w:pPr>
      <w:r w:rsidRPr="006121A5">
        <w:rPr>
          <w:sz w:val="24"/>
          <w:szCs w:val="24"/>
        </w:rPr>
        <w:t>Мы, как будущие учителя, должны учитывать детерминантные свойства русского языка при работе с детьми. Наша задача – научить их правильно мыслить, писать и говорить; сформировать русский тип языкового мышления.</w:t>
      </w:r>
    </w:p>
    <w:p w:rsidR="00BA596E" w:rsidRPr="006121A5" w:rsidRDefault="00BA596E" w:rsidP="00BA596E">
      <w:pPr>
        <w:spacing w:before="120"/>
        <w:ind w:firstLine="567"/>
        <w:jc w:val="both"/>
        <w:rPr>
          <w:sz w:val="24"/>
          <w:szCs w:val="24"/>
        </w:rPr>
      </w:pPr>
    </w:p>
    <w:p w:rsidR="00B42C45" w:rsidRDefault="00B42C45">
      <w:bookmarkStart w:id="0" w:name="_GoBack"/>
      <w:bookmarkEnd w:id="0"/>
    </w:p>
    <w:sectPr w:rsidR="00B42C45" w:rsidSect="006121A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8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96E"/>
    <w:rsid w:val="000C7BA2"/>
    <w:rsid w:val="006121A5"/>
    <w:rsid w:val="00616072"/>
    <w:rsid w:val="008B35EE"/>
    <w:rsid w:val="009E6DC8"/>
    <w:rsid w:val="00A10D6F"/>
    <w:rsid w:val="00B42C45"/>
    <w:rsid w:val="00BA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E1B510-DE13-4694-A659-17952BA2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6E"/>
    <w:pPr>
      <w:spacing w:after="0" w:line="240" w:lineRule="auto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paragraph" w:styleId="a3">
    <w:name w:val="footer"/>
    <w:basedOn w:val="a"/>
    <w:link w:val="a4"/>
    <w:uiPriority w:val="99"/>
    <w:rsid w:val="00BA59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sz w:val="28"/>
      <w:szCs w:val="28"/>
      <w:lang w:val="ru-RU" w:eastAsia="ru-RU"/>
    </w:rPr>
  </w:style>
  <w:style w:type="character" w:styleId="a5">
    <w:name w:val="page number"/>
    <w:basedOn w:val="a0"/>
    <w:uiPriority w:val="99"/>
    <w:rsid w:val="00BA596E"/>
  </w:style>
  <w:style w:type="table" w:styleId="a6">
    <w:name w:val="Table Grid"/>
    <w:basedOn w:val="a1"/>
    <w:uiPriority w:val="99"/>
    <w:rsid w:val="00BA596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5758</Words>
  <Characters>3283</Characters>
  <Application>Microsoft Office Word</Application>
  <DocSecurity>0</DocSecurity>
  <Lines>27</Lines>
  <Paragraphs>18</Paragraphs>
  <ScaleCrop>false</ScaleCrop>
  <Company>Home</Company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Детерминантные свойства русского языка на фонетическом уровне</dc:title>
  <dc:subject/>
  <dc:creator>User</dc:creator>
  <cp:keywords/>
  <dc:description/>
  <cp:lastModifiedBy>admin</cp:lastModifiedBy>
  <cp:revision>2</cp:revision>
  <dcterms:created xsi:type="dcterms:W3CDTF">2014-01-25T12:27:00Z</dcterms:created>
  <dcterms:modified xsi:type="dcterms:W3CDTF">2014-01-25T12:27:00Z</dcterms:modified>
</cp:coreProperties>
</file>