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49" w:rsidRDefault="00B04649" w:rsidP="004C6A97">
      <w:pPr>
        <w:pStyle w:val="af6"/>
        <w:ind w:firstLine="720"/>
        <w:jc w:val="center"/>
        <w:rPr>
          <w:sz w:val="28"/>
          <w:szCs w:val="28"/>
        </w:rPr>
      </w:pPr>
    </w:p>
    <w:p w:rsidR="004A32CC" w:rsidRPr="004C6A97" w:rsidRDefault="004C6A97" w:rsidP="004C6A97">
      <w:pPr>
        <w:pStyle w:val="af6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</w:p>
    <w:p w:rsidR="004A32CC" w:rsidRDefault="004C6A97" w:rsidP="004C6A97">
      <w:pPr>
        <w:pStyle w:val="af6"/>
        <w:ind w:firstLine="720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Введение…………………………………………………………………….3</w:t>
      </w:r>
    </w:p>
    <w:p w:rsidR="004C6A97" w:rsidRDefault="004C6A97" w:rsidP="004C6A97">
      <w:pPr>
        <w:pStyle w:val="af6"/>
        <w:ind w:firstLine="720"/>
        <w:rPr>
          <w:sz w:val="28"/>
          <w:szCs w:val="28"/>
        </w:rPr>
      </w:pPr>
      <w:r>
        <w:rPr>
          <w:sz w:val="28"/>
          <w:szCs w:val="28"/>
        </w:rPr>
        <w:t>Правовые основы охранной деятельности……………………………….5</w:t>
      </w:r>
    </w:p>
    <w:p w:rsidR="004C6A97" w:rsidRDefault="004C6A97" w:rsidP="004C6A97">
      <w:pPr>
        <w:pStyle w:val="af6"/>
        <w:ind w:firstLine="720"/>
        <w:rPr>
          <w:sz w:val="28"/>
          <w:szCs w:val="28"/>
        </w:rPr>
      </w:pPr>
      <w:r>
        <w:rPr>
          <w:sz w:val="28"/>
          <w:szCs w:val="28"/>
        </w:rPr>
        <w:t>Обязанности и права по оказанию частной охранной деятельности….10</w:t>
      </w:r>
    </w:p>
    <w:p w:rsidR="004C6A97" w:rsidRDefault="004C6A97" w:rsidP="004C6A97">
      <w:pPr>
        <w:pStyle w:val="af6"/>
        <w:ind w:firstLine="720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Заключение………………………………………………………………..13</w:t>
      </w:r>
    </w:p>
    <w:p w:rsidR="004C6A97" w:rsidRPr="004C6A97" w:rsidRDefault="004C6A97" w:rsidP="004C6A97">
      <w:pPr>
        <w:pStyle w:val="af6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литературы…………………………...………….15</w:t>
      </w:r>
    </w:p>
    <w:p w:rsidR="004A32CC" w:rsidRPr="004C6A97" w:rsidRDefault="004A32CC" w:rsidP="004C6A97">
      <w:pPr>
        <w:pStyle w:val="af6"/>
        <w:ind w:firstLine="720"/>
        <w:jc w:val="center"/>
        <w:rPr>
          <w:b/>
          <w:bCs/>
          <w:smallCaps/>
          <w:sz w:val="28"/>
          <w:szCs w:val="28"/>
        </w:rPr>
      </w:pPr>
      <w:r w:rsidRPr="004C6A97">
        <w:rPr>
          <w:sz w:val="28"/>
          <w:szCs w:val="28"/>
        </w:rPr>
        <w:br w:type="page"/>
      </w:r>
      <w:bookmarkStart w:id="0" w:name="_Toc165369308"/>
      <w:r w:rsidRPr="004C6A97">
        <w:rPr>
          <w:b/>
          <w:bCs/>
          <w:smallCaps/>
          <w:sz w:val="28"/>
          <w:szCs w:val="28"/>
        </w:rPr>
        <w:t>Введение</w:t>
      </w:r>
      <w:bookmarkEnd w:id="0"/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Кардинальные изменения в общественной жизни, политическая, экономическая нестабильность, возникновение новых форм собственности, рост числа новых субъектов хозяйственной деятельности, стремительное развитие предпринимательства и расширение частного сектора экономики неизбежно повлекли за собой изменения в системе борьбы с преступностью в России.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В период реформ утратили прежнее значение отдельные общественные формирования, такие как добровольные народные дружины, в то же время возникли новые субъекты борьбы с преступностью. В частности, интенсивно развивался институт частной детективной и охранной деятельности.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Актуальность темы </w:t>
      </w:r>
      <w:r w:rsidR="00DD1AF3" w:rsidRPr="004C6A97">
        <w:rPr>
          <w:sz w:val="28"/>
          <w:szCs w:val="28"/>
        </w:rPr>
        <w:t>данной</w:t>
      </w:r>
      <w:r w:rsidRPr="004C6A97">
        <w:rPr>
          <w:sz w:val="28"/>
          <w:szCs w:val="28"/>
        </w:rPr>
        <w:t xml:space="preserve"> работы обусловлена теоретической и практической значимостью проблем, связанных с совершенствованием правоохранительной деятельности органов внутренних дел и негосударственных формирований, как важнейшей гарантии укрепления законности, что крайне необходимо в процессе формирования юридических и социально-политических основ правовой государственности.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Значительные изменения в общественно-политической жизни и экономическом развитии России, в процессе построения правового государства, потребовали совершенствования всех общественных отношений. В первую очередь, это относится к отношениям, обеспечивающим личную безопасность граждан, защиту их жизни, здоровья и частной собственности, как того требует Конституция Российской Федерации.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В нынешней острой кримино</w:t>
      </w:r>
      <w:r w:rsidR="00DD1AF3" w:rsidRPr="004C6A97">
        <w:rPr>
          <w:sz w:val="28"/>
          <w:szCs w:val="28"/>
        </w:rPr>
        <w:t>генной ситуации частные охранн</w:t>
      </w:r>
      <w:r w:rsidRPr="004C6A97">
        <w:rPr>
          <w:sz w:val="28"/>
          <w:szCs w:val="28"/>
        </w:rPr>
        <w:t>ые предприятия стали неотъемлемой частью системы внутренней безопасности государства. Они вносят существенный вклад в дело сдерживания роста преступности и борьбы с нею.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Проблема участия представителей частных охранных структур в охране общественного порядка наряду с работниками органов внутренних дел представляется весьма актуальной. Уже очевидно, что обеспечить в должной мере охрану общественного порядка и обеспечение общественной безопасности в современных условиях силами одних подразделений милиции общественной безопасности невозможно. </w:t>
      </w:r>
    </w:p>
    <w:p w:rsidR="00DD1AF3" w:rsidRPr="004C6A97" w:rsidRDefault="00DD1AF3" w:rsidP="004C6A97">
      <w:pPr>
        <w:pStyle w:val="af6"/>
        <w:ind w:firstLine="720"/>
        <w:rPr>
          <w:smallCaps/>
          <w:sz w:val="28"/>
          <w:szCs w:val="28"/>
        </w:rPr>
      </w:pPr>
      <w:bookmarkStart w:id="1" w:name="_Toc165369309"/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DD1AF3" w:rsidRPr="004C6A97" w:rsidRDefault="00DD1AF3" w:rsidP="004C6A97">
      <w:pPr>
        <w:pStyle w:val="af6"/>
        <w:ind w:firstLine="720"/>
        <w:rPr>
          <w:sz w:val="28"/>
          <w:szCs w:val="28"/>
        </w:rPr>
      </w:pPr>
    </w:p>
    <w:p w:rsidR="004A32CC" w:rsidRPr="004C6A97" w:rsidRDefault="004C6A97" w:rsidP="004C6A97">
      <w:pPr>
        <w:pStyle w:val="af6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                     </w:t>
      </w:r>
      <w:r w:rsidR="004A32CC" w:rsidRPr="004C6A97">
        <w:rPr>
          <w:b/>
          <w:bCs/>
          <w:smallCaps/>
          <w:sz w:val="28"/>
          <w:szCs w:val="28"/>
        </w:rPr>
        <w:t>Правовые основы охранной деятельности</w:t>
      </w:r>
      <w:bookmarkEnd w:id="1"/>
    </w:p>
    <w:p w:rsidR="004A32CC" w:rsidRPr="004C6A97" w:rsidRDefault="004A32CC" w:rsidP="004C6A97">
      <w:pPr>
        <w:pStyle w:val="af6"/>
        <w:ind w:firstLine="720"/>
        <w:rPr>
          <w:rStyle w:val="HTML1"/>
          <w:rFonts w:ascii="Times New Roman" w:hAnsi="Times New Roman" w:cs="Times New Roman"/>
          <w:sz w:val="28"/>
          <w:szCs w:val="28"/>
        </w:rPr>
      </w:pP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Сегодня в российском законодательстве отсутствует легальное определение «охраны» и «охранной деятельности», а также классификация субъектов, осуществляющих этот вид деятельности. Такое положение не только позволяет участникам гражданского оборота различным образом трактовать эту юридическую категорию; ставит в неравное положение субъектов охраны, но и противоречит конституционным нормам о равной степени защиты всех форм собственности.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В связи с этим государство обязано осуществлять целый комплекс мер по реализации указанного конституционного принципа, признавая человека, его права и свободы высшей ценностью. Однако нормы федеральных законов  «О государственной охране» и «О ведомственной охране» позволяют говорить о явном приоритете государственной и ведомственной охраны, а также охране объектов государственной собственности.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Это проявляется как в правовом регулировании, так и в наделении субъектов государственной и ведомственной охраны более широкими полномочиями в реализации прав и обязанностей по отношению к аналогичным субъектам частной охраны.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Государственная охрана определяется как «функция федеральных органов государственной власти в сфере обеспечения безопасности объектов государственной охраны»</w:t>
      </w:r>
      <w:r w:rsidR="00DD1AF3" w:rsidRPr="004C6A97">
        <w:rPr>
          <w:rStyle w:val="ac"/>
          <w:sz w:val="28"/>
          <w:szCs w:val="28"/>
        </w:rPr>
        <w:footnoteReference w:id="1"/>
      </w:r>
      <w:r w:rsidRPr="004C6A97">
        <w:rPr>
          <w:sz w:val="28"/>
          <w:szCs w:val="28"/>
        </w:rPr>
        <w:t xml:space="preserve">, а ведомственная - как «совокупность создаваемых федеральными органами исполнительной власти органов управления, сил и средств, предназначенных для защиты охраняемых объектов от противоправных посягательств».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В указанных законах имеется целый ряд норм, которые регулируют аналогичные для всех видов охраны правоотношения, однако делают это по-разному. Так, например, все указанные субъекты охраны наделены правом осуществлять защиту жизни и здоровья граждан, охрану собственности. Однако предоставляемые им при этом права существенно разнятся, что не соответствует принципиальным положениям Конституции РФ, согласно которым жизнь человеческая равноценна, а частная, государственная, муниципальная и иные формы собственности в Российской Федерации признаются и защищаются равным образом.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Потребность граждан и юридических лиц в дополнительной защите принадлежащих им имущественных и неимущественных прав возникла не на пустом месте. Она вызвана тем, что переход к рыночным отношениям в России вызвал резкое обострение криминогенной ситуации, в частности, рост преступных посягательств на жизнь, здоровье и личную неприкосновенность граждан, а также преступных посягательств корыстного характера. </w:t>
      </w:r>
    </w:p>
    <w:p w:rsidR="004A32CC" w:rsidRPr="00A5630E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Представляется, что такого положения не должно быть, и решить эту проблему поможет создание новой отрасли законодательства – охранного законодательства. </w:t>
      </w:r>
    </w:p>
    <w:p w:rsidR="004A32CC" w:rsidRPr="00A5630E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Ряд проблем требует законодательного разрешения и существенной юридической, аналитической и научной проработки совместно с заинтересованными министерствами: обеспечение надежной охраны и предотвращение террористических актов и экономических преступлений на охраняемых объектах; запрет на вмешательство в гражданско-правовые споры, связанные с разделом имущества; содействие негосударственных организаций безопасности правоохранительным органам в обеспечении безопасности; правовое регулирование деятельности служб безопасности и другие.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Формирование охранного законодательства в России началось в начале 90-х годов прошлого столетия. Оно представляет собой совокупность законодательных и иных нормативных правовых актов, содержащих нормы, регулирующие общественные отношения между субъектами охранной деятельности и государством в связи с осуществлением охранной деятельности по обеспечению безопасности личности, объектов государственной и негосударственной охраны.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В настоящее время основу охранного законодательства составляет, во-первых, совокупность принятых в последнее десятилетие ряда федеральных и иных законов, регулирующих охранную деятельность в сфере государственной и негосударственной охраны (Федеральный закон «О государственной охране» от 27 мая 1996г.; Федеральный закон «О ведомственной охране» от 14 апреля 1999г., действие которого распространяется на вневедомственную охрану; закон «О частной детективной и охранной деятельности» от 12 марта 1992г.).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Во-вторых, охранное законодательство включает в себя также нормы, имеющие непосредственное отношение к охранной деятельности и содержащиеся в ряде других федеральных законах («О лицензировании отдельных видов деятельности», «О милиции», «Об оружии»), в кодифицированных законодательных актах: в Гражданском кодексе, Кодексе об административных правонарушениях, Уголовном кодексе.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В-третьих, охранное законодательство в широком смысле включает в себя подзаконные нормативные акты (Указы Президента, например, «Об утверждении Положения о Федеральной службе охраны РФ», постановления Правительства, приказы МВД).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Правовое регулирование в сфере частного сыска и охраны осуществляется в рамках отдельного гражданско-правового института, который представляет собой особую совокупность норм, регулирующих на основе ряда общеправовых, отраслевых (гражданско-правовых) и институционных принципов, имущественные и неимущественные отношени</w:t>
      </w:r>
      <w:r w:rsidR="00402252" w:rsidRPr="004C6A97">
        <w:rPr>
          <w:sz w:val="28"/>
          <w:szCs w:val="28"/>
        </w:rPr>
        <w:t xml:space="preserve">я, возникающие при оказании </w:t>
      </w:r>
      <w:r w:rsidRPr="004C6A97">
        <w:rPr>
          <w:sz w:val="28"/>
          <w:szCs w:val="28"/>
        </w:rPr>
        <w:t xml:space="preserve">охранных услуг.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Принципами правового института, регулирующего отношения в сфере частного сыска и охраны, являются: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а) конфиденциальность;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б) взаимодействие ох</w:t>
      </w:r>
      <w:r w:rsidR="00402252" w:rsidRPr="004C6A97">
        <w:rPr>
          <w:sz w:val="28"/>
          <w:szCs w:val="28"/>
        </w:rPr>
        <w:t>ранных предприятий</w:t>
      </w:r>
      <w:r w:rsidRPr="004C6A97">
        <w:rPr>
          <w:sz w:val="28"/>
          <w:szCs w:val="28"/>
        </w:rPr>
        <w:t xml:space="preserve"> с правоохранительными органами;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в) необходимость определенного профессионального уровня работников </w:t>
      </w:r>
      <w:r w:rsidR="00402252" w:rsidRPr="004C6A97">
        <w:rPr>
          <w:sz w:val="28"/>
          <w:szCs w:val="28"/>
        </w:rPr>
        <w:t>охранных предприятий</w:t>
      </w:r>
      <w:r w:rsidRPr="004C6A97">
        <w:rPr>
          <w:sz w:val="28"/>
          <w:szCs w:val="28"/>
        </w:rPr>
        <w:t xml:space="preserve">;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г) недопустимость применения способов и средств, нарушающих права и свободы граждан;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д) ограниченное применение огнестрельного оружия и специальных средств. </w:t>
      </w:r>
    </w:p>
    <w:p w:rsidR="004A32CC" w:rsidRPr="004C6A97" w:rsidRDefault="00402252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Частная</w:t>
      </w:r>
      <w:r w:rsidR="004A32CC" w:rsidRPr="004C6A97">
        <w:rPr>
          <w:sz w:val="28"/>
          <w:szCs w:val="28"/>
        </w:rPr>
        <w:t xml:space="preserve"> охранная деятельность отличается от правоохранительной деятельности, осуществляемой государственными органами по следующим признакам: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а) по своему</w:t>
      </w:r>
      <w:r w:rsidR="00402252" w:rsidRPr="004C6A97">
        <w:rPr>
          <w:sz w:val="28"/>
          <w:szCs w:val="28"/>
        </w:rPr>
        <w:t xml:space="preserve"> характеру частная</w:t>
      </w:r>
      <w:r w:rsidRPr="004C6A97">
        <w:rPr>
          <w:sz w:val="28"/>
          <w:szCs w:val="28"/>
        </w:rPr>
        <w:t xml:space="preserve"> охранная деятельность, осуществляется на договорной основе и рассчитана на получение прибыли; </w:t>
      </w:r>
    </w:p>
    <w:p w:rsidR="004A32CC" w:rsidRPr="004C6A97" w:rsidRDefault="00402252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б) частная</w:t>
      </w:r>
      <w:r w:rsidR="004A32CC" w:rsidRPr="004C6A97">
        <w:rPr>
          <w:sz w:val="28"/>
          <w:szCs w:val="28"/>
        </w:rPr>
        <w:t xml:space="preserve"> охранная деятельность базируется на договорных отношениях, где четко определены пределы и время возникновения и прекращения этих отношений; </w:t>
      </w:r>
    </w:p>
    <w:p w:rsidR="004A32CC" w:rsidRPr="004C6A97" w:rsidRDefault="00402252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в) частная</w:t>
      </w:r>
      <w:r w:rsidR="004A32CC" w:rsidRPr="004C6A97">
        <w:rPr>
          <w:sz w:val="28"/>
          <w:szCs w:val="28"/>
        </w:rPr>
        <w:t xml:space="preserve"> охранная деятельность носит в основном превентивный характер. Компетенция данных структур заканчивается (переходит к государственным правоохранительным органам) в случае совершения преступных действий в отношении клиента.</w:t>
      </w:r>
      <w:r w:rsidR="004A32CC" w:rsidRPr="004C6A97">
        <w:rPr>
          <w:rStyle w:val="ac"/>
          <w:sz w:val="28"/>
          <w:szCs w:val="28"/>
        </w:rPr>
        <w:footnoteReference w:id="2"/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Таким образом, на основании вышеизложенного представляется возможным сформулировать следующее оп</w:t>
      </w:r>
      <w:r w:rsidR="00402252" w:rsidRPr="004C6A97">
        <w:rPr>
          <w:sz w:val="28"/>
          <w:szCs w:val="28"/>
        </w:rPr>
        <w:t xml:space="preserve">ределение частной </w:t>
      </w:r>
      <w:r w:rsidRPr="004C6A97">
        <w:rPr>
          <w:sz w:val="28"/>
          <w:szCs w:val="28"/>
        </w:rPr>
        <w:t xml:space="preserve">охранной деятельности в РФ: </w:t>
      </w:r>
      <w:r w:rsidR="00402252" w:rsidRPr="004C6A97">
        <w:rPr>
          <w:sz w:val="28"/>
          <w:szCs w:val="28"/>
        </w:rPr>
        <w:t xml:space="preserve">Частная </w:t>
      </w:r>
      <w:r w:rsidRPr="004C6A97">
        <w:rPr>
          <w:sz w:val="28"/>
          <w:szCs w:val="28"/>
        </w:rPr>
        <w:t xml:space="preserve">охранная деятельность - это деятельность, по защите прав и законных интересов физических и юридических лиц, а также по оказанию им иных услуг специально созданными для этих целей негосударственными предприятиями, действующими на договорной возмездной основе, использующими специальные силы, средства и методы в соответствии с законом и при неуклонном соблюдении установленного порядка.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15 января 2003 года вступил в силу Федеральный Закон «О внесении изменений и дополнений в некоторые законодательные акты РФ и в связи с принятием Федерального Закона «О лицензировании отдельных видов деятельности». Данный закон вносит изменения и дополнения в Федеральные законы «О милиции», «О частной детективной и охранной деятельности», «Об оружии».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Изменения в Федеральном Законе РФ «О частной детективной и охранной деятельности» носят весьма значимый характер. Так, например, исключены положения, регламентирующие продление срока действия и аннулирование лицензий на частную детективную и охранную деятельность. Таким образом, вопросы аннулирования лицензии должны решаться только в судебном порядке. Исключены требования получения персональных лицензий руководителями частных охранных предприятий и охранниками. Более того, формально сняты ограничения к физическим лицам, занимающимся охранной деятельностью, в результате исключения отсылочной нормы, устанавливавшей требования  к охранникам, аналогичные требованиям к детективам.   </w:t>
      </w:r>
    </w:p>
    <w:p w:rsidR="004A32CC" w:rsidRPr="004C6A97" w:rsidRDefault="004A32CC" w:rsidP="004C6A97">
      <w:pPr>
        <w:pStyle w:val="af6"/>
        <w:ind w:firstLine="720"/>
        <w:jc w:val="center"/>
        <w:rPr>
          <w:b/>
          <w:bCs/>
          <w:smallCaps/>
          <w:sz w:val="28"/>
          <w:szCs w:val="28"/>
        </w:rPr>
      </w:pPr>
      <w:bookmarkStart w:id="2" w:name="_Toc165369310"/>
      <w:r w:rsidRPr="004C6A97">
        <w:rPr>
          <w:b/>
          <w:bCs/>
          <w:smallCaps/>
          <w:sz w:val="28"/>
          <w:szCs w:val="28"/>
        </w:rPr>
        <w:br w:type="page"/>
        <w:t xml:space="preserve">Обязанности и права </w:t>
      </w:r>
      <w:bookmarkEnd w:id="2"/>
      <w:r w:rsidR="00402252" w:rsidRPr="004C6A97">
        <w:rPr>
          <w:b/>
          <w:bCs/>
          <w:smallCaps/>
          <w:sz w:val="28"/>
          <w:szCs w:val="28"/>
        </w:rPr>
        <w:t>по оказанию частной охранной деятельности.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Оказание охранных услуг, перечисленных в части третьей статьи третьей Закона</w:t>
      </w:r>
      <w:r w:rsidR="00402252" w:rsidRPr="004C6A97">
        <w:rPr>
          <w:sz w:val="28"/>
          <w:szCs w:val="28"/>
        </w:rPr>
        <w:t>«О частной детективной и охранной деятельности»</w:t>
      </w:r>
      <w:r w:rsidRPr="004C6A97">
        <w:rPr>
          <w:sz w:val="28"/>
          <w:szCs w:val="28"/>
        </w:rPr>
        <w:t xml:space="preserve">, разрешается только предприятиям, специально учрежденным для их выполнения, получившим соответствующую лицензию в соответствии с Федеральным законом «О лицензировании отдельных видов деятельности» и Положением о лицензировании негосударственной (частной) охранной деятельности, утвержденным Постановлением Правительства РФ № 600 от 14 августа 2002 года. 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Между сторонами заключается возмездный договор, на основании которого сторона, осуществляющая частную охранную деятельность, принимает на себя обязательства по охране жизни и здоровья своего клиента, а другая сторона, в свою очередь, обязуется оплатить оказываемые услуги. Порядок и условия осуществления данной услуги определяются сторонами самостоятельно.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Также разрешается осуществлять деятельность, связанную с охраной имущества собственников. Имущество может являться как движимым, так и недвижимым. Если имущество движимое и подлежит транспортировке или перемещению, то лицам, осуществляющим данный вид деятельности, разрешается сопровождение охраняемого объекта.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Частные охранники, частные охранные предприятия </w:t>
      </w:r>
      <w:r w:rsidR="00BE207B" w:rsidRPr="004C6A97">
        <w:rPr>
          <w:sz w:val="28"/>
          <w:szCs w:val="28"/>
        </w:rPr>
        <w:t xml:space="preserve"> </w:t>
      </w:r>
      <w:r w:rsidRPr="004C6A97">
        <w:rPr>
          <w:sz w:val="28"/>
          <w:szCs w:val="28"/>
        </w:rPr>
        <w:t>должны обеспечивать порядок в местах проведения массовых мероприятий. Также им предоставляется право содействовать правоохранительным органам, посредством обеспечения правопорядка.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Частный охранник связан с охранной организацией трудовым договором, и деятельность его регулируется трудовым законодательством России, правда, с некоторыми оговорками, обусловленными специфическим характером работы. На законном основании человек может заниматься своей деятельностью лишь в том случае, если у него есть удостоверение частного охранника, выданное органами внутренних дел в порядке, установленном правительством.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В процессе осуществления частной охранной деятельности разрешается применять как специальные средства, так и огнестрельное оружие. 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Частные охранники имеют право применять огнестрельное оружие в следующих случаях: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- для отражения нападения, когда его собственная жизнь подвергается непосредственной опасности;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- для отражения группового или вооруженного нападения на охраняемую собственность;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- для предупреждения (выстрелом в воздух) о намерении применить оружие, а так же для подачи сигнала тревоги или вызова помощи. 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Охранник при применении специальных средств или огне</w:t>
      </w:r>
      <w:r w:rsidRPr="004C6A97">
        <w:rPr>
          <w:sz w:val="28"/>
          <w:szCs w:val="28"/>
        </w:rPr>
        <w:softHyphen/>
        <w:t>стрельного оружия обязан: предупредить противника о намерении их использовать, предоставив при этом достаточно времени для выполнения своих требований, за исключением тех случаев,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последствия; стремиться в зависимости от характера и степени опасности правонарушения и лиц, его совершивших, а также оказываемого противодействия к тому, чтобы любой ущерб, причиненный при устранении опасности, был минимальным; обеспечить лицам, получившим телесные повреждения доврачебную помощь и уведомить в возможно короткий срок о происшедшем органы здравоохранения и внутренних дел; немедленно уведомить прокурора обо всех случаях смерти или причинения телесных повреждений.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О каждом случае применения огнестрельного оружия охранник обязан незамедлительно информировать орган внутренних дел по месту применения оружия.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Лицо, совершившее противоправное посягательство на охраняемую собственность, может быть задержано охранником на месте правонарушения и должно быть незамедлительно передано в орган внутренних дел (милицию).</w:t>
      </w:r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</w:p>
    <w:p w:rsidR="004C6A97" w:rsidRPr="004C6A97" w:rsidRDefault="004C6A97" w:rsidP="004C6A97">
      <w:pPr>
        <w:pStyle w:val="af6"/>
        <w:ind w:firstLine="720"/>
        <w:rPr>
          <w:b/>
          <w:bCs/>
          <w:sz w:val="28"/>
          <w:szCs w:val="28"/>
        </w:rPr>
      </w:pPr>
      <w:bookmarkStart w:id="3" w:name="_Toc165369312"/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p w:rsidR="004C6A97" w:rsidRPr="004C6A97" w:rsidRDefault="004C6A97" w:rsidP="004C6A97">
      <w:pPr>
        <w:pStyle w:val="af6"/>
        <w:ind w:firstLine="720"/>
        <w:jc w:val="center"/>
        <w:rPr>
          <w:b/>
          <w:bCs/>
          <w:sz w:val="28"/>
          <w:szCs w:val="28"/>
        </w:rPr>
      </w:pPr>
      <w:bookmarkStart w:id="4" w:name="_Toc196388368"/>
      <w:r w:rsidRPr="004C6A97">
        <w:rPr>
          <w:b/>
          <w:bCs/>
          <w:sz w:val="28"/>
          <w:szCs w:val="28"/>
        </w:rPr>
        <w:t>ЗАКЛЮЧЕНИЕ</w:t>
      </w:r>
      <w:bookmarkEnd w:id="4"/>
    </w:p>
    <w:p w:rsidR="004C6A97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 xml:space="preserve">             В настоящее время частной охранной деятельностью в РФ занимается около 25 тысяч частных охранных предприятий и служб безопасности, представляющих на договорных условиях услуги по защите жизни и здоровья граждан, охране грузов, консультации по защите от преступных посягательств, монтаж средств сигнализации и охрану порядка на различных мероприятиях. К этому же кругу предприятий необходимо отнести фирмы, обеспечивающие производство программно-технических комплексов защиты информационных систем, предприятия обеспечения информационной, коммерческой, пожарной и экологической безопасности. Создано значительное количество негосударственных учебных центров и школ, специализирующихся на подготовке частных детективов и охранников. </w:t>
      </w:r>
    </w:p>
    <w:p w:rsidR="004C6A97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В нынешней острой криминогенной ситуации частные охранно-сыскные предприятия стали неотъемлемой частью системы внутренней безопасности государства. Они вносят существенный вклад в дело сдерживания роста преступности и борьбы с нею. Попытка бездумного удушения, разрушения негосударственных охранных предприятий законодательным, путем, либо волевыми решениями отдельных недальновидных политиков сыграли бы явно на руку преступному сообществу. Такие действия способны резко обострить и без того сложный социальный климат в стране, поскольку сделали бы безработными сотни тысяч здоровых, хорошо подготовленных, имеющих боевой опыт бывших офицеров и лишили бы средств к существованию их семьи. Учитывая прогнозируемый экспертами затяжной кризис российской экономики, сохранение остроты криминогенной обстановки, на обозримую перспективу совершенно логичным было бы дальнейшее развитие и укрепление института частных охранных предприятий и служб безопасности. Поэтому наиболее продуманным, полезным с государственной точки зрения, было бы подкрепленное законодательно решение о дальнейшем «стимулировании развития и совершенствовании уже существующей и действующей системы частных охранных структур, работа по ее более органичному включению в общую систему органов безопасности страны»</w:t>
      </w:r>
      <w:r w:rsidRPr="004C6A97">
        <w:rPr>
          <w:rStyle w:val="ac"/>
          <w:sz w:val="28"/>
          <w:szCs w:val="28"/>
        </w:rPr>
        <w:footnoteReference w:id="3"/>
      </w:r>
      <w:r w:rsidRPr="004C6A97">
        <w:rPr>
          <w:sz w:val="28"/>
          <w:szCs w:val="28"/>
        </w:rPr>
        <w:t>.</w:t>
      </w:r>
    </w:p>
    <w:p w:rsidR="004C6A97" w:rsidRPr="004C6A97" w:rsidRDefault="004C6A97" w:rsidP="004C6A97">
      <w:pPr>
        <w:pStyle w:val="af6"/>
        <w:ind w:firstLine="720"/>
        <w:rPr>
          <w:b/>
          <w:bCs/>
          <w:sz w:val="28"/>
          <w:szCs w:val="28"/>
        </w:rPr>
      </w:pPr>
    </w:p>
    <w:bookmarkEnd w:id="3"/>
    <w:p w:rsidR="004A32CC" w:rsidRPr="00A5630E" w:rsidRDefault="004A32CC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C6A97" w:rsidRPr="00A5630E" w:rsidRDefault="004C6A97" w:rsidP="004C6A97">
      <w:pPr>
        <w:pStyle w:val="af6"/>
        <w:ind w:firstLine="0"/>
        <w:rPr>
          <w:b/>
          <w:bCs/>
          <w:sz w:val="28"/>
          <w:szCs w:val="28"/>
        </w:rPr>
      </w:pPr>
    </w:p>
    <w:p w:rsidR="004A32CC" w:rsidRPr="004C6A97" w:rsidRDefault="004A32CC" w:rsidP="004C6A97">
      <w:pPr>
        <w:pStyle w:val="af6"/>
        <w:ind w:firstLine="720"/>
        <w:jc w:val="center"/>
        <w:rPr>
          <w:b/>
          <w:bCs/>
          <w:smallCaps/>
          <w:sz w:val="28"/>
          <w:szCs w:val="28"/>
        </w:rPr>
      </w:pPr>
      <w:bookmarkStart w:id="5" w:name="_Toc165369313"/>
      <w:r w:rsidRPr="004C6A97">
        <w:rPr>
          <w:b/>
          <w:bCs/>
          <w:smallCaps/>
          <w:sz w:val="28"/>
          <w:szCs w:val="28"/>
        </w:rPr>
        <w:t xml:space="preserve">Список </w:t>
      </w:r>
      <w:r w:rsidR="00A5630E">
        <w:rPr>
          <w:b/>
          <w:bCs/>
          <w:smallCaps/>
          <w:sz w:val="28"/>
          <w:szCs w:val="28"/>
        </w:rPr>
        <w:t xml:space="preserve">используемой </w:t>
      </w:r>
      <w:r w:rsidRPr="004C6A97">
        <w:rPr>
          <w:b/>
          <w:bCs/>
          <w:smallCaps/>
          <w:sz w:val="28"/>
          <w:szCs w:val="28"/>
        </w:rPr>
        <w:t>литературы</w:t>
      </w:r>
      <w:bookmarkEnd w:id="5"/>
    </w:p>
    <w:p w:rsidR="004A32CC" w:rsidRPr="004C6A97" w:rsidRDefault="004A32CC" w:rsidP="004C6A97">
      <w:pPr>
        <w:pStyle w:val="af6"/>
        <w:ind w:firstLine="720"/>
        <w:rPr>
          <w:sz w:val="28"/>
          <w:szCs w:val="28"/>
        </w:rPr>
      </w:pPr>
    </w:p>
    <w:p w:rsidR="004A32CC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1.</w:t>
      </w:r>
      <w:r w:rsidR="004A32CC" w:rsidRPr="004C6A97">
        <w:rPr>
          <w:sz w:val="28"/>
          <w:szCs w:val="28"/>
        </w:rPr>
        <w:t xml:space="preserve">Конституция Российской Федерации. </w:t>
      </w:r>
    </w:p>
    <w:p w:rsidR="004A32CC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2.</w:t>
      </w:r>
      <w:r w:rsidR="004A32CC" w:rsidRPr="004C6A97">
        <w:rPr>
          <w:sz w:val="28"/>
          <w:szCs w:val="28"/>
        </w:rPr>
        <w:t xml:space="preserve">Федеральный закон « О частной детективной и охранной деятельности» от 11. 03 1992 г. № 2487-1 (в ред. Федерального закона от 21.03.2002 № 31-ФЗ). </w:t>
      </w:r>
    </w:p>
    <w:p w:rsidR="004A32CC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3.</w:t>
      </w:r>
      <w:r w:rsidR="004A32CC" w:rsidRPr="004C6A97">
        <w:rPr>
          <w:sz w:val="28"/>
          <w:szCs w:val="28"/>
        </w:rPr>
        <w:t xml:space="preserve">Постановление Правительства РФ от 14 августа 1992 г. № 587 "Вопросы частной детективной и охранной деятельности".  </w:t>
      </w:r>
    </w:p>
    <w:p w:rsidR="004A32CC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4.</w:t>
      </w:r>
      <w:r w:rsidR="004A32CC" w:rsidRPr="004C6A97">
        <w:rPr>
          <w:sz w:val="28"/>
          <w:szCs w:val="28"/>
        </w:rPr>
        <w:t>Александров А. И. Развитие института частной правоохраны. //Мир безопасности. - 1997. - № 1.</w:t>
      </w:r>
    </w:p>
    <w:p w:rsidR="004A32CC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5.</w:t>
      </w:r>
      <w:r w:rsidR="004A32CC" w:rsidRPr="004C6A97">
        <w:rPr>
          <w:sz w:val="28"/>
          <w:szCs w:val="28"/>
        </w:rPr>
        <w:t xml:space="preserve">Захарова Т. В. Комментарий к закону "О частной детективной и охранной деятельности в Российской Федерации. -М.: Юстицинформ, 2003. </w:t>
      </w:r>
    </w:p>
    <w:p w:rsidR="004A32CC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6.</w:t>
      </w:r>
      <w:r w:rsidR="004A32CC" w:rsidRPr="004C6A97">
        <w:rPr>
          <w:sz w:val="28"/>
          <w:szCs w:val="28"/>
        </w:rPr>
        <w:t>Мак-Мак В.П., Савелий М.Ф. Закон о частной детективной и охранной деятельности в Российской Федерации. Научно-практический комментарий. - М. Юристъ. 1997.</w:t>
      </w:r>
    </w:p>
    <w:p w:rsidR="004A32CC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7.</w:t>
      </w:r>
      <w:r w:rsidR="004A32CC" w:rsidRPr="004C6A97">
        <w:rPr>
          <w:sz w:val="28"/>
          <w:szCs w:val="28"/>
        </w:rPr>
        <w:t>Маршунов М.Н. Комментарии к Законам "Об оружии", "О частной детективной и охранной деятельности. " - М. - СПб.: Герда ,1998.</w:t>
      </w:r>
    </w:p>
    <w:p w:rsidR="004A32CC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8.</w:t>
      </w:r>
      <w:r w:rsidR="004A32CC" w:rsidRPr="004C6A97">
        <w:rPr>
          <w:sz w:val="28"/>
          <w:szCs w:val="28"/>
        </w:rPr>
        <w:t>Солнышкова О.В. Соотношение частной охранной и детективной и правоохранительной деятельности //"Журнал российского права". -  2001. - № 9.</w:t>
      </w:r>
    </w:p>
    <w:p w:rsidR="004A32CC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9.</w:t>
      </w:r>
      <w:r w:rsidR="004A32CC" w:rsidRPr="004C6A97">
        <w:rPr>
          <w:sz w:val="28"/>
          <w:szCs w:val="28"/>
        </w:rPr>
        <w:t>Солнышкова О.В. Специальная правоспособность субъектов частной детективной и охранной деятельности //"Журнал российского права". -2001.- № 5.</w:t>
      </w:r>
    </w:p>
    <w:p w:rsidR="004A32CC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10.</w:t>
      </w:r>
      <w:r w:rsidR="004A32CC" w:rsidRPr="004C6A97">
        <w:rPr>
          <w:sz w:val="28"/>
          <w:szCs w:val="28"/>
        </w:rPr>
        <w:t xml:space="preserve">Тилов Э.П. Нормативные основы деятельности сотрудника частной службы безопасности: Учеб. пособие. Ч. 1. - СПб.: Балт-Норд, 1998. </w:t>
      </w:r>
    </w:p>
    <w:p w:rsidR="004A32CC" w:rsidRPr="004C6A97" w:rsidRDefault="004C6A97" w:rsidP="004C6A97">
      <w:pPr>
        <w:pStyle w:val="af6"/>
        <w:ind w:firstLine="720"/>
        <w:rPr>
          <w:sz w:val="28"/>
          <w:szCs w:val="28"/>
        </w:rPr>
      </w:pPr>
      <w:r w:rsidRPr="004C6A97">
        <w:rPr>
          <w:sz w:val="28"/>
          <w:szCs w:val="28"/>
        </w:rPr>
        <w:t>11.</w:t>
      </w:r>
      <w:r w:rsidR="004A32CC" w:rsidRPr="004C6A97">
        <w:rPr>
          <w:sz w:val="28"/>
          <w:szCs w:val="28"/>
        </w:rPr>
        <w:t>Ярославский А. Б. Частная детективная и охранная деятельность: правовая регламентация и порядок осуществления. -  СПб., 1996.</w:t>
      </w:r>
      <w:bookmarkStart w:id="6" w:name="_GoBack"/>
      <w:bookmarkEnd w:id="6"/>
    </w:p>
    <w:sectPr w:rsidR="004A32CC" w:rsidRPr="004C6A97" w:rsidSect="004C6A97">
      <w:headerReference w:type="default" r:id="rId7"/>
      <w:footerReference w:type="default" r:id="rId8"/>
      <w:headerReference w:type="first" r:id="rId9"/>
      <w:pgSz w:w="11906" w:h="16838" w:code="9"/>
      <w:pgMar w:top="1134" w:right="851" w:bottom="1134" w:left="1701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CC" w:rsidRDefault="004A32CC" w:rsidP="00DF2E93">
      <w:r>
        <w:separator/>
      </w:r>
    </w:p>
  </w:endnote>
  <w:endnote w:type="continuationSeparator" w:id="0">
    <w:p w:rsidR="004A32CC" w:rsidRDefault="004A32CC" w:rsidP="00D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97" w:rsidRDefault="004C6A97" w:rsidP="00637538">
    <w:pPr>
      <w:pStyle w:val="afe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04649">
      <w:rPr>
        <w:rStyle w:val="af"/>
        <w:noProof/>
      </w:rPr>
      <w:t>2</w:t>
    </w:r>
    <w:r>
      <w:rPr>
        <w:rStyle w:val="af"/>
      </w:rPr>
      <w:fldChar w:fldCharType="end"/>
    </w:r>
  </w:p>
  <w:p w:rsidR="004C6A97" w:rsidRDefault="004C6A97" w:rsidP="004C6A97">
    <w:pPr>
      <w:pStyle w:val="af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CC" w:rsidRDefault="004A32CC" w:rsidP="00DF2E93">
      <w:r>
        <w:separator/>
      </w:r>
    </w:p>
  </w:footnote>
  <w:footnote w:type="continuationSeparator" w:id="0">
    <w:p w:rsidR="004A32CC" w:rsidRDefault="004A32CC" w:rsidP="00DF2E93">
      <w:r>
        <w:continuationSeparator/>
      </w:r>
    </w:p>
  </w:footnote>
  <w:footnote w:id="1">
    <w:p w:rsidR="00902E7F" w:rsidRDefault="00DD1AF3">
      <w:pPr>
        <w:pStyle w:val="aa"/>
      </w:pPr>
      <w:r>
        <w:rPr>
          <w:rStyle w:val="ac"/>
        </w:rPr>
        <w:footnoteRef/>
      </w:r>
      <w:r>
        <w:t xml:space="preserve"> Федеральный закон «О государственной охране» от 27 мая 1996 г.  </w:t>
      </w:r>
    </w:p>
  </w:footnote>
  <w:footnote w:id="2">
    <w:p w:rsidR="004A32CC" w:rsidRDefault="004A32CC">
      <w:pPr>
        <w:spacing w:line="240" w:lineRule="auto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>
        <w:rPr>
          <w:sz w:val="20"/>
          <w:szCs w:val="20"/>
        </w:rPr>
        <w:t>Солнышкова О.В. Соотношение частной охранной и детективной и правоохранительной деятельности //"Журнал российского права", N 9, сентябрь 2001 г.</w:t>
      </w:r>
    </w:p>
    <w:p w:rsidR="00902E7F" w:rsidRDefault="00902E7F">
      <w:pPr>
        <w:spacing w:line="240" w:lineRule="auto"/>
      </w:pPr>
    </w:p>
  </w:footnote>
  <w:footnote w:id="3">
    <w:p w:rsidR="00902E7F" w:rsidRDefault="004C6A97" w:rsidP="004C6A97">
      <w:pPr>
        <w:tabs>
          <w:tab w:val="num" w:pos="1620"/>
        </w:tabs>
        <w:autoSpaceDE w:val="0"/>
        <w:autoSpaceDN w:val="0"/>
        <w:ind w:right="-22"/>
      </w:pPr>
      <w:r w:rsidRPr="00CA0D56">
        <w:rPr>
          <w:rStyle w:val="ac"/>
          <w:sz w:val="20"/>
          <w:szCs w:val="20"/>
        </w:rPr>
        <w:footnoteRef/>
      </w:r>
      <w:r w:rsidRPr="00CA0D56">
        <w:rPr>
          <w:sz w:val="20"/>
          <w:szCs w:val="20"/>
        </w:rPr>
        <w:t xml:space="preserve"> Александров А. И. Развитие института частной правоохраны.//Мир безопасности, 2002. №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CC" w:rsidRDefault="004A32CC" w:rsidP="004C6A97">
    <w:pPr>
      <w:pStyle w:val="afc"/>
      <w:framePr w:wrap="auto" w:vAnchor="text" w:hAnchor="margin" w:xAlign="right" w:y="1"/>
      <w:ind w:firstLine="0"/>
      <w:rPr>
        <w:rStyle w:val="af"/>
      </w:rPr>
    </w:pPr>
  </w:p>
  <w:p w:rsidR="004A32CC" w:rsidRDefault="004A32CC">
    <w:pPr>
      <w:pStyle w:val="af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97" w:rsidRDefault="004C6A97" w:rsidP="004C6A97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342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087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525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EC0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648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122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6A2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161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2A3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7C7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56A67"/>
    <w:multiLevelType w:val="hybridMultilevel"/>
    <w:tmpl w:val="FC8C2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379771C"/>
    <w:multiLevelType w:val="hybridMultilevel"/>
    <w:tmpl w:val="6FEAD826"/>
    <w:lvl w:ilvl="0" w:tplc="A2E6B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4A83FF0"/>
    <w:multiLevelType w:val="hybridMultilevel"/>
    <w:tmpl w:val="172A0692"/>
    <w:lvl w:ilvl="0" w:tplc="CD78EB2C">
      <w:start w:val="1"/>
      <w:numFmt w:val="bullet"/>
      <w:lvlText w:val="-"/>
      <w:lvlJc w:val="left"/>
      <w:pPr>
        <w:tabs>
          <w:tab w:val="num" w:pos="1069"/>
        </w:tabs>
        <w:ind w:left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EF83C62"/>
    <w:multiLevelType w:val="hybridMultilevel"/>
    <w:tmpl w:val="7E54E6D4"/>
    <w:lvl w:ilvl="0" w:tplc="CD78EB2C">
      <w:start w:val="1"/>
      <w:numFmt w:val="bullet"/>
      <w:lvlText w:val="-"/>
      <w:lvlJc w:val="left"/>
      <w:pPr>
        <w:tabs>
          <w:tab w:val="num" w:pos="1069"/>
        </w:tabs>
        <w:ind w:left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63752FE"/>
    <w:multiLevelType w:val="hybridMultilevel"/>
    <w:tmpl w:val="435C71D2"/>
    <w:lvl w:ilvl="0" w:tplc="CD78EB2C">
      <w:start w:val="1"/>
      <w:numFmt w:val="bullet"/>
      <w:lvlText w:val="-"/>
      <w:lvlJc w:val="left"/>
      <w:pPr>
        <w:tabs>
          <w:tab w:val="num" w:pos="1069"/>
        </w:tabs>
        <w:ind w:left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ACF78D2"/>
    <w:multiLevelType w:val="hybridMultilevel"/>
    <w:tmpl w:val="AFDE5EBA"/>
    <w:lvl w:ilvl="0" w:tplc="CD78EB2C">
      <w:start w:val="1"/>
      <w:numFmt w:val="bullet"/>
      <w:lvlText w:val="-"/>
      <w:lvlJc w:val="left"/>
      <w:pPr>
        <w:tabs>
          <w:tab w:val="num" w:pos="1069"/>
        </w:tabs>
        <w:ind w:left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F883E03"/>
    <w:multiLevelType w:val="hybridMultilevel"/>
    <w:tmpl w:val="8CB20704"/>
    <w:lvl w:ilvl="0" w:tplc="E56CDED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D44998"/>
    <w:multiLevelType w:val="hybridMultilevel"/>
    <w:tmpl w:val="0D92EF20"/>
    <w:lvl w:ilvl="0" w:tplc="CD78EB2C">
      <w:start w:val="1"/>
      <w:numFmt w:val="bullet"/>
      <w:lvlText w:val="-"/>
      <w:lvlJc w:val="left"/>
      <w:pPr>
        <w:tabs>
          <w:tab w:val="num" w:pos="1069"/>
        </w:tabs>
        <w:ind w:left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C6B09E3"/>
    <w:multiLevelType w:val="hybridMultilevel"/>
    <w:tmpl w:val="0B24E1E2"/>
    <w:lvl w:ilvl="0" w:tplc="E56CDED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AB9AB886">
      <w:start w:val="7"/>
      <w:numFmt w:val="decimal"/>
      <w:lvlText w:val="%2."/>
      <w:lvlJc w:val="left"/>
      <w:pPr>
        <w:tabs>
          <w:tab w:val="num" w:pos="1440"/>
        </w:tabs>
        <w:ind w:left="683" w:firstLine="397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4C6B04"/>
    <w:multiLevelType w:val="hybridMultilevel"/>
    <w:tmpl w:val="913628BE"/>
    <w:lvl w:ilvl="0" w:tplc="CD78EB2C">
      <w:start w:val="1"/>
      <w:numFmt w:val="bullet"/>
      <w:lvlText w:val="-"/>
      <w:lvlJc w:val="left"/>
      <w:pPr>
        <w:tabs>
          <w:tab w:val="num" w:pos="1069"/>
        </w:tabs>
        <w:ind w:left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3A14A65"/>
    <w:multiLevelType w:val="hybridMultilevel"/>
    <w:tmpl w:val="85C67DB4"/>
    <w:lvl w:ilvl="0" w:tplc="CD78EB2C">
      <w:start w:val="1"/>
      <w:numFmt w:val="bullet"/>
      <w:lvlText w:val="-"/>
      <w:lvlJc w:val="left"/>
      <w:pPr>
        <w:tabs>
          <w:tab w:val="num" w:pos="1069"/>
        </w:tabs>
        <w:ind w:left="709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14"/>
  </w:num>
  <w:num w:numId="17">
    <w:abstractNumId w:val="20"/>
  </w:num>
  <w:num w:numId="18">
    <w:abstractNumId w:val="19"/>
  </w:num>
  <w:num w:numId="19">
    <w:abstractNumId w:val="15"/>
  </w:num>
  <w:num w:numId="20">
    <w:abstractNumId w:val="17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consecutiveHyphenLimit w:val="3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2CC"/>
    <w:rsid w:val="00333B2A"/>
    <w:rsid w:val="00402252"/>
    <w:rsid w:val="004A32CC"/>
    <w:rsid w:val="004C6A97"/>
    <w:rsid w:val="00637538"/>
    <w:rsid w:val="00823B77"/>
    <w:rsid w:val="00902E7F"/>
    <w:rsid w:val="00A5630E"/>
    <w:rsid w:val="00B0145C"/>
    <w:rsid w:val="00B04649"/>
    <w:rsid w:val="00BE207B"/>
    <w:rsid w:val="00BF43B4"/>
    <w:rsid w:val="00CA0D56"/>
    <w:rsid w:val="00D47518"/>
    <w:rsid w:val="00DD1AF3"/>
    <w:rsid w:val="00DF2E93"/>
    <w:rsid w:val="00EE2FF6"/>
    <w:rsid w:val="00F8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2AD53F-D324-47E1-813D-D3A2880A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 w:cs="Arial"/>
      <w:b/>
      <w:bCs/>
      <w:i/>
      <w:iCs/>
      <w:cap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hadow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 w:cs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bCs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 w:cs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 w:cs="Arial"/>
      <w:i/>
      <w:iCs/>
      <w:color w:val="000000"/>
      <w:spacing w:val="4"/>
      <w:kern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2" w:firstLine="560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709" w:firstLine="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 w:cs="Courier New"/>
      <w:emboss/>
      <w:color w:val="000000"/>
      <w:kern w:val="28"/>
      <w:lang w:val="en-US"/>
    </w:rPr>
  </w:style>
  <w:style w:type="character" w:customStyle="1" w:styleId="a4">
    <w:name w:val="Пример (символ)"/>
    <w:basedOn w:val="a0"/>
    <w:uiPriority w:val="99"/>
    <w:rPr>
      <w:rFonts w:ascii="Courier" w:hAnsi="Courier" w:cs="Courier"/>
      <w:sz w:val="26"/>
      <w:szCs w:val="26"/>
    </w:rPr>
  </w:style>
  <w:style w:type="paragraph" w:customStyle="1" w:styleId="a5">
    <w:name w:val="Название таблицы"/>
    <w:basedOn w:val="a"/>
    <w:next w:val="a"/>
    <w:uiPriority w:val="99"/>
    <w:pPr>
      <w:ind w:firstLine="0"/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інцевої виноски Знак"/>
    <w:basedOn w:val="a0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  <w:szCs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szCs w:val="20"/>
      <w:lang w:val="en-US"/>
    </w:rPr>
  </w:style>
  <w:style w:type="character" w:styleId="af">
    <w:name w:val="page number"/>
    <w:basedOn w:val="a0"/>
    <w:uiPriority w:val="99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</w:style>
  <w:style w:type="character" w:customStyle="1" w:styleId="af1">
    <w:name w:val="Основний текст з відступом Знак"/>
    <w:basedOn w:val="a0"/>
    <w:link w:val="af0"/>
    <w:uiPriority w:val="99"/>
    <w:semiHidden/>
    <w:rPr>
      <w:sz w:val="28"/>
      <w:szCs w:val="28"/>
    </w:r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paragraph" w:styleId="af3">
    <w:name w:val="Document Map"/>
    <w:basedOn w:val="a"/>
    <w:link w:val="af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rPr>
      <w:rFonts w:ascii="Segoe UI" w:hAnsi="Segoe UI" w:cs="Segoe UI"/>
      <w:sz w:val="16"/>
      <w:szCs w:val="16"/>
    </w:rPr>
  </w:style>
  <w:style w:type="character" w:styleId="HTML">
    <w:name w:val="HTML Acronym"/>
    <w:basedOn w:val="a0"/>
    <w:uiPriority w:val="99"/>
    <w:rPr>
      <w:rFonts w:cs="Times New Roman"/>
    </w:rPr>
  </w:style>
  <w:style w:type="character" w:styleId="af5">
    <w:name w:val="Emphasis"/>
    <w:basedOn w:val="a0"/>
    <w:uiPriority w:val="99"/>
    <w:qFormat/>
    <w:rPr>
      <w:rFonts w:cs="Times New Roman"/>
      <w:i/>
      <w:iCs/>
    </w:rPr>
  </w:style>
  <w:style w:type="character" w:styleId="HTML0">
    <w:name w:val="HTML Code"/>
    <w:basedOn w:val="a0"/>
    <w:uiPriority w:val="99"/>
    <w:rPr>
      <w:rFonts w:ascii="Courier New" w:hAnsi="Courier New" w:cs="Courier New"/>
      <w:sz w:val="20"/>
      <w:szCs w:val="20"/>
    </w:rPr>
  </w:style>
  <w:style w:type="character" w:styleId="HTML1">
    <w:name w:val="HTML Sample"/>
    <w:basedOn w:val="a0"/>
    <w:uiPriority w:val="99"/>
    <w:rPr>
      <w:rFonts w:ascii="Courier New" w:hAnsi="Courier New" w:cs="Courier New"/>
    </w:rPr>
  </w:style>
  <w:style w:type="paragraph" w:styleId="af6">
    <w:name w:val="Normal (Web)"/>
    <w:basedOn w:val="a"/>
    <w:uiPriority w:val="99"/>
    <w:rPr>
      <w:sz w:val="24"/>
      <w:szCs w:val="24"/>
    </w:rPr>
  </w:style>
  <w:style w:type="paragraph" w:styleId="af7">
    <w:name w:val="E-mail Signature"/>
    <w:basedOn w:val="a"/>
    <w:link w:val="af8"/>
    <w:uiPriority w:val="99"/>
  </w:style>
  <w:style w:type="character" w:customStyle="1" w:styleId="af8">
    <w:name w:val="Електронний підпис Знак"/>
    <w:basedOn w:val="a0"/>
    <w:link w:val="af7"/>
    <w:uiPriority w:val="99"/>
    <w:semiHidden/>
    <w:rPr>
      <w:sz w:val="28"/>
      <w:szCs w:val="28"/>
    </w:rPr>
  </w:style>
  <w:style w:type="paragraph" w:styleId="HTML2">
    <w:name w:val="HTML Preformatted"/>
    <w:basedOn w:val="a"/>
    <w:link w:val="HTML3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3">
    <w:name w:val="Стандартний HTML Знак"/>
    <w:basedOn w:val="a0"/>
    <w:link w:val="HTML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start-tag">
    <w:name w:val="start-tag"/>
    <w:basedOn w:val="a0"/>
    <w:uiPriority w:val="99"/>
    <w:rPr>
      <w:rFonts w:cs="Times New Roman"/>
    </w:rPr>
  </w:style>
  <w:style w:type="character" w:styleId="af9">
    <w:name w:val="Strong"/>
    <w:basedOn w:val="a0"/>
    <w:uiPriority w:val="99"/>
    <w:qFormat/>
    <w:rPr>
      <w:rFonts w:cs="Times New Roman"/>
      <w:b/>
      <w:bCs/>
    </w:rPr>
  </w:style>
  <w:style w:type="character" w:customStyle="1" w:styleId="grame">
    <w:name w:val="grame"/>
    <w:basedOn w:val="a0"/>
    <w:uiPriority w:val="99"/>
    <w:rPr>
      <w:rFonts w:cs="Times New Roman"/>
    </w:rPr>
  </w:style>
  <w:style w:type="character" w:customStyle="1" w:styleId="spelle">
    <w:name w:val="spelle"/>
    <w:basedOn w:val="a0"/>
    <w:uiPriority w:val="99"/>
    <w:rPr>
      <w:rFonts w:cs="Times New Roman"/>
    </w:rPr>
  </w:style>
  <w:style w:type="paragraph" w:styleId="afa">
    <w:name w:val="Body Text"/>
    <w:basedOn w:val="a"/>
    <w:link w:val="afb"/>
    <w:uiPriority w:val="99"/>
    <w:pPr>
      <w:spacing w:before="100" w:beforeAutospacing="1" w:after="100" w:afterAutospacing="1"/>
      <w:ind w:firstLine="0"/>
    </w:pPr>
  </w:style>
  <w:style w:type="character" w:customStyle="1" w:styleId="afb">
    <w:name w:val="Основний текст Знак"/>
    <w:basedOn w:val="a0"/>
    <w:link w:val="afa"/>
    <w:uiPriority w:val="99"/>
    <w:semiHidden/>
    <w:rPr>
      <w:sz w:val="28"/>
      <w:szCs w:val="28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Верхній колонтитул Знак"/>
    <w:basedOn w:val="a0"/>
    <w:link w:val="afc"/>
    <w:uiPriority w:val="99"/>
    <w:semiHidden/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80"/>
    </w:pPr>
  </w:style>
  <w:style w:type="paragraph" w:styleId="31">
    <w:name w:val="toc 3"/>
    <w:basedOn w:val="a"/>
    <w:next w:val="a"/>
    <w:autoRedefine/>
    <w:uiPriority w:val="99"/>
    <w:semiHidden/>
    <w:pPr>
      <w:ind w:left="560"/>
    </w:pPr>
  </w:style>
  <w:style w:type="paragraph" w:styleId="41">
    <w:name w:val="toc 4"/>
    <w:basedOn w:val="a"/>
    <w:next w:val="a"/>
    <w:autoRedefine/>
    <w:uiPriority w:val="99"/>
    <w:semiHidden/>
    <w:pPr>
      <w:ind w:left="840"/>
    </w:pPr>
  </w:style>
  <w:style w:type="paragraph" w:styleId="51">
    <w:name w:val="toc 5"/>
    <w:basedOn w:val="a"/>
    <w:next w:val="a"/>
    <w:autoRedefine/>
    <w:uiPriority w:val="99"/>
    <w:semiHidden/>
    <w:pPr>
      <w:ind w:left="1120"/>
    </w:pPr>
  </w:style>
  <w:style w:type="paragraph" w:styleId="61">
    <w:name w:val="toc 6"/>
    <w:basedOn w:val="a"/>
    <w:next w:val="a"/>
    <w:autoRedefine/>
    <w:uiPriority w:val="99"/>
    <w:semiHidden/>
    <w:pPr>
      <w:ind w:left="1400"/>
    </w:pPr>
  </w:style>
  <w:style w:type="paragraph" w:styleId="71">
    <w:name w:val="toc 7"/>
    <w:basedOn w:val="a"/>
    <w:next w:val="a"/>
    <w:autoRedefine/>
    <w:uiPriority w:val="99"/>
    <w:semiHidden/>
    <w:pPr>
      <w:ind w:left="1680"/>
    </w:pPr>
  </w:style>
  <w:style w:type="paragraph" w:styleId="81">
    <w:name w:val="toc 8"/>
    <w:basedOn w:val="a"/>
    <w:next w:val="a"/>
    <w:autoRedefine/>
    <w:uiPriority w:val="99"/>
    <w:semiHidden/>
    <w:pPr>
      <w:ind w:left="1960"/>
    </w:pPr>
  </w:style>
  <w:style w:type="paragraph" w:styleId="9">
    <w:name w:val="toc 9"/>
    <w:basedOn w:val="a"/>
    <w:next w:val="a"/>
    <w:autoRedefine/>
    <w:uiPriority w:val="99"/>
    <w:semiHidden/>
    <w:pPr>
      <w:ind w:left="2240"/>
    </w:pPr>
  </w:style>
  <w:style w:type="paragraph" w:styleId="afe">
    <w:name w:val="footer"/>
    <w:basedOn w:val="a"/>
    <w:link w:val="aff"/>
    <w:uiPriority w:val="99"/>
    <w:rsid w:val="004C6A97"/>
    <w:pPr>
      <w:tabs>
        <w:tab w:val="center" w:pos="4677"/>
        <w:tab w:val="right" w:pos="9355"/>
      </w:tabs>
    </w:pPr>
  </w:style>
  <w:style w:type="character" w:customStyle="1" w:styleId="aff">
    <w:name w:val="Нижній колонтитул Знак"/>
    <w:basedOn w:val="a0"/>
    <w:link w:val="afe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2562</Words>
  <Characters>14607</Characters>
  <Application>Microsoft Office Word</Application>
  <DocSecurity>0</DocSecurity>
  <Lines>121</Lines>
  <Paragraphs>34</Paragraphs>
  <ScaleCrop>false</ScaleCrop>
  <Company>ДОМ</Company>
  <LinksUpToDate>false</LinksUpToDate>
  <CharactersWithSpaces>17135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(актуальность и т</dc:title>
  <dc:subject>Дополнения для Word 97/2000</dc:subject>
  <dc:creator>МИЛЬБЕРГ</dc:creator>
  <cp:keywords/>
  <dc:description/>
  <cp:lastModifiedBy>Irina</cp:lastModifiedBy>
  <cp:revision>2</cp:revision>
  <dcterms:created xsi:type="dcterms:W3CDTF">2014-08-13T15:13:00Z</dcterms:created>
  <dcterms:modified xsi:type="dcterms:W3CDTF">2014-08-13T15:13:00Z</dcterms:modified>
</cp:coreProperties>
</file>