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523B86">
        <w:rPr>
          <w:rFonts w:ascii="Times New Roman" w:hAnsi="Times New Roman"/>
          <w:b w:val="0"/>
          <w:sz w:val="28"/>
          <w:szCs w:val="28"/>
        </w:rPr>
        <w:t>УО «МГУ им. А.А.Кулешова»</w:t>
      </w: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C44C3F" w:rsidRDefault="00C44C3F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C44C3F" w:rsidRDefault="00C44C3F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C44C3F" w:rsidRDefault="00C44C3F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C44C3F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Деятельность Республики Беларусь в рамках СНГ</w:t>
      </w: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4A5CFB" w:rsidRPr="00523B86" w:rsidRDefault="004A5CFB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4A5CFB" w:rsidRPr="00523B86" w:rsidRDefault="004A5CFB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4A5CFB" w:rsidRDefault="004A5CFB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C44C3F" w:rsidRDefault="00C44C3F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C44C3F" w:rsidRDefault="00C44C3F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C44C3F" w:rsidRPr="00523B86" w:rsidRDefault="00C44C3F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4A5CFB" w:rsidRPr="00523B86" w:rsidRDefault="004A5CFB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4A5CFB" w:rsidRPr="00523B86" w:rsidRDefault="004A5CFB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9635E6" w:rsidRPr="00523B86" w:rsidRDefault="009635E6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9635E6" w:rsidRPr="00523B86" w:rsidRDefault="009635E6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9635E6" w:rsidRPr="00523B86" w:rsidRDefault="009635E6" w:rsidP="00C44C3F">
      <w:pPr>
        <w:spacing w:before="0" w:beforeAutospacing="0" w:after="0" w:afterAutospacing="0" w:line="360" w:lineRule="auto"/>
        <w:ind w:firstLine="709"/>
        <w:jc w:val="center"/>
        <w:rPr>
          <w:rFonts w:ascii="Times New Roman" w:eastAsia="Times New Roman" w:hAnsi="Times New Roman"/>
          <w:color w:val="auto"/>
          <w:sz w:val="28"/>
          <w:szCs w:val="22"/>
          <w:lang w:eastAsia="en-US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</w:p>
    <w:p w:rsidR="009635E6" w:rsidRPr="00523B86" w:rsidRDefault="009635E6" w:rsidP="00C44C3F">
      <w:pPr>
        <w:pStyle w:val="a6"/>
        <w:spacing w:before="0" w:after="0" w:line="360" w:lineRule="auto"/>
        <w:ind w:firstLine="709"/>
        <w:rPr>
          <w:rFonts w:ascii="Times New Roman" w:hAnsi="Times New Roman"/>
          <w:b w:val="0"/>
          <w:sz w:val="28"/>
          <w:szCs w:val="28"/>
        </w:rPr>
      </w:pPr>
      <w:r w:rsidRPr="00523B86">
        <w:rPr>
          <w:rFonts w:ascii="Times New Roman" w:hAnsi="Times New Roman"/>
          <w:b w:val="0"/>
          <w:sz w:val="28"/>
          <w:szCs w:val="28"/>
        </w:rPr>
        <w:t>Могилёв, 2010</w:t>
      </w:r>
    </w:p>
    <w:p w:rsidR="00C629F2" w:rsidRPr="00523B86" w:rsidRDefault="009635E6" w:rsidP="00523B86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523B86">
        <w:rPr>
          <w:rFonts w:ascii="Times New Roman" w:hAnsi="Times New Roman"/>
          <w:b w:val="0"/>
          <w:sz w:val="28"/>
        </w:rPr>
        <w:br w:type="page"/>
      </w:r>
      <w:r w:rsidR="00C629F2" w:rsidRPr="00523B86">
        <w:rPr>
          <w:rFonts w:ascii="Times New Roman" w:hAnsi="Times New Roman"/>
          <w:b w:val="0"/>
          <w:sz w:val="28"/>
        </w:rPr>
        <w:t>Введение</w:t>
      </w:r>
    </w:p>
    <w:p w:rsidR="00C629F2" w:rsidRPr="00523B86" w:rsidRDefault="00C629F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8 декабря 1991 года в Вискулях руководители Республики Беларусь, Российской Федерации и Украины подписали Соглашение о создании Содружества Независимых Государств. 21 декабря этого же года в Алма-Ате главы одиннадцати государств (кроме прибалтийских государств и Грузии) подписали Протокол к этому Соглашению, в котором подчеркнули, что Азербайджан, Армения, Беларусь, Казахстан, Кыргызстан, Молдова, Россия, Таджикистан, Туркменистан, Узбекистан и Украина на равноправных началах образуют Содружество Независимых Государств. Участники встречи единодушно приняли Алма-Атинскую Декларацию, подтвердившую приверженность бывших союзных республик к сотрудничеству в различных областях внешней и внутренней политики. Позднее, в декабре 1993 года, к Содружеству присоединилась Грузия. Содружество Независимых Государств действует на основании Устава, принятого Со</w:t>
      </w:r>
      <w:r w:rsidR="00F30F21" w:rsidRPr="00523B86">
        <w:rPr>
          <w:rFonts w:ascii="Times New Roman" w:hAnsi="Times New Roman" w:cs="Times New Roman"/>
          <w:color w:val="auto"/>
          <w:sz w:val="28"/>
          <w:szCs w:val="28"/>
        </w:rPr>
        <w:t>ветом глав государств 22 января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1993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года. 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Содружество основано на началах суверенного равенства всех его членов. Государства-члены Содружества являются самостоятельными и равноправными субъектами международного права. Содружество Независимых Государств не является государством и не обладает наднациональными полномочиями.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Уставом СНГ высшим органом Содружества является Совет глав государств, в котором на высшем уровне представлены все государства-члены. Совет глав государств обсуждает и решает принципиальные вопросы, связанные с деятельностью государств в сфере их общих интересов. </w:t>
      </w:r>
    </w:p>
    <w:p w:rsidR="00DD7E95" w:rsidRPr="00523B86" w:rsidRDefault="00DD7E95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Целями Содружества являются: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Осуществление сотрудничества в политической, экономической, экологической, гуманитарной, культурной и иных областях;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всестороннее и сбалансированное экономическое и социальное развитие государств-членов в рамках общего экономического пространства, межгосударственная кооперация и интеграция;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обеспечение прав и основных свобод человека в соответствии с общепризнанными принципами и нормами международного права и документами СБСЕ;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сотрудничество между государствами-членами в обеспечении международного мира и безопасности, осуществление эффективных мер по сокращению вооружений и военных расходов, ликвидации ядерного и других видов оружия массового уничтожения, достижению всеобщего и полного разоружения;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содействие гражданам государств-членов в свободном общении, контактах и передвижении в Содружестве;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взаимная правовая помощь и сотрудничество в других сферах правовых отношений;</w:t>
      </w:r>
    </w:p>
    <w:p w:rsidR="00DD7E95" w:rsidRPr="00523B86" w:rsidRDefault="00DD7E95" w:rsidP="00523B86">
      <w:pPr>
        <w:pStyle w:val="a3"/>
        <w:numPr>
          <w:ilvl w:val="0"/>
          <w:numId w:val="3"/>
        </w:numPr>
        <w:spacing w:before="0" w:after="0"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мирное разрешение споров и конфликтов между государствами Содружества.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На уровне глав правительств в Содружестве функционирует Совет глав правительств, который координирует сотрудничество органов исполнительной власти в экономической, социальной и иных сферах. 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Также в Содружестве действуют другие уставные органы, и органы отраслевого сотрудничества, образованные на основе различных соглашений. 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Единым постоянно действующим исполнительным, административным и координирующим органом СНГ является Исполнительный комитет Содружества Независимых Государств. </w:t>
      </w:r>
    </w:p>
    <w:p w:rsidR="00394E37" w:rsidRPr="00523B86" w:rsidRDefault="00394E3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2 апреля 1999 года Совет глав государств Содружества Независимых Государств принял Решение реорганизовать Исполнительный Секретариат СНГ, аппарат Межгосударственного экономического Комитета Экономического союза, рабочие аппараты ряда межгосударственных и межправительственных отраслевых органов (их 9) в единый постоянно действующий исполнительный, административный и координирующий орган - Исполнительный комитет Содружества Независимых Государств. </w:t>
      </w:r>
    </w:p>
    <w:p w:rsidR="00394E37" w:rsidRPr="00523B86" w:rsidRDefault="00394E3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Исполнительный комитет Содружества Независимых Государств является правопреемником Исполнительного Секретариата СНГ, Межгосударственного экономического Комитета Экономического союза, рабочих аппаратов ряда межгосударственных и межправительственных отраслевых органов. Основные его функции - обеспечение деятельности Совета глав государств, Совета глав правительств, Совета министров иностранных дел и Экономического совета, выработка предложений о стратегии Содружества, правовая проработка документов, анализ хода реализации решений, договоров и систематическое информирование высших органов Содружества и др. </w:t>
      </w:r>
    </w:p>
    <w:p w:rsidR="00F30F21" w:rsidRPr="00523B86" w:rsidRDefault="00F30F21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В июне </w:t>
      </w:r>
      <w:r w:rsidR="0080031A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2000 года Советом глав правительств была утверждена Программа действий по развитию СНГ на период до 2005 года. В данном документе определены основные направления сотрудничества в сферах экономики, политики, борьбы с преступностью, терроризмом и наркобизнесом, в военной сфере и охране границ, в информационной области, в области здравоохранения, образования, культуры, туризма и спорта, организационно-правового обеспечения. В настоящее время данная Программа является основным документом, определяющим этапы и направления многостороннего сотрудничества в рамках СНГ. 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Основным направлением сотрудничества в Содружестве сегодня </w:t>
      </w:r>
      <w:r w:rsidR="00F30F21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является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зоны свободной торговли, Соглашение о создании которой было подписано 15 апреля 1994 года. В развитие Соглашения 2 апреля 1999 года был подписан Протокол о внесении изменений и дополнений в указанное Соглашение. В настоящее время в данном направлении </w:t>
      </w:r>
      <w:r w:rsidR="00F30F21" w:rsidRPr="00523B86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едется активная работа по подготовке правовой базы режима свободной торговли, позволяющей добиваться, прежде всего, добросовестной конкуренции и динамичности рынков отечественных товаров, с учетом общепринятых в мировом сообществе правил ВТО. </w:t>
      </w:r>
    </w:p>
    <w:p w:rsidR="00F30F21" w:rsidRPr="00523B86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В последнее время активизируется работа по политическому взаимодействию в рамках СНГ. </w:t>
      </w:r>
    </w:p>
    <w:p w:rsidR="00C629F2" w:rsidRDefault="0080031A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Содружестве продолжается развитие международно-правовой базы сотрудничества в сфере борьбы с преступностью и международным терроризмом. Комплектуется Антитеррористический центр государств-участников СНГ. Одним из приоритетных направлений работы Центра является формирование специализированного банка данных по проблемам борьбы с международным терроризмом и иными проявлениями экстремизма. Также значимое место в его деятельности занимают вопросы создания нормативно-правовой базы, которая позволила бы вести борьбу с терроризмом не только опираясь на возможности собственных спецслужб и правоохранительных органов, но и использовать для этого знания, опыт, силы и средства всех государств-участников СНГ.</w:t>
      </w:r>
    </w:p>
    <w:p w:rsidR="00B83832" w:rsidRPr="00523B86" w:rsidRDefault="00B8383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29F2" w:rsidRPr="00523B86" w:rsidRDefault="00C629F2" w:rsidP="00523B86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523B86">
        <w:rPr>
          <w:rFonts w:ascii="Times New Roman" w:hAnsi="Times New Roman"/>
          <w:b w:val="0"/>
          <w:sz w:val="28"/>
        </w:rPr>
        <w:br w:type="page"/>
        <w:t>Деятельность РБ</w:t>
      </w:r>
    </w:p>
    <w:p w:rsidR="00B83832" w:rsidRDefault="00B8383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629F2" w:rsidRPr="00523B86" w:rsidRDefault="00AB7CF5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Важным приоритетным направлением внешнеполитической и внешнеэкономической деятельности Республики Беларусь является укрепление двустороннего и многостороннего сотрудничества со странами СНГ. Она выступает за превращение Содружества в региональную организацию с высоким уровнем экономической и политической интеграции. Белорусские представители активно участвуют во встречах руководителей государств и правительств, работе координационных органов СНГ (Межпарламентской Ассамблеи, Совета министров иностранных дел, Совета министров обороны, Межгосударственного экономического комитета и др.). Столица республики город Минск является местом нахождения исполнительных и координационных органов СНГ.</w:t>
      </w:r>
      <w:r w:rsidR="00C629F2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629F2" w:rsidRPr="00523B86" w:rsidRDefault="00C629F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В 2001 году впервые в истории Содружества в наблюдении за выборами Президента Республики Беларусь приняли участие наблюдатели от СНГ. По итогам выборов Президента Республики Беларусь наблюдатели единогласно приняли согласованное Заявление, в котором констатировали, что выборы были свободными, открытыми, с соблюдением всех универсальных демократических принципов. </w:t>
      </w:r>
    </w:p>
    <w:p w:rsidR="00AB7CF5" w:rsidRPr="00523B86" w:rsidRDefault="00AB7CF5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Республика Беларусь подписала и ратифицировала важнейшие уставные документы СНГ, в том числе его Устав. Однако Содружество в силу различных интересов государств-членов и центробежных процессов на постсоветском пространстве не смогло стать эффективным инструментом согласования интересов и создания сплоченного политико-экономического сообщества. В рамках СНГ возникли региональные группы государств по интересам (Союз Беларуси и России, Центрально-Азиатский союз, ГУУАМ—Союз Грузии, Украины, Узбекистана, Азербайджана и Молдовы). В </w:t>
      </w:r>
      <w:smartTag w:uri="urn:schemas-microsoft-com:office:smarttags" w:element="metricconverter">
        <w:smartTagPr>
          <w:attr w:name="ProductID" w:val="1999 г"/>
        </w:smartTagP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1999</w:t>
        </w:r>
        <w:r w:rsidR="00523B86" w:rsidRPr="00523B8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. из Договора о коллективной безопасности стран СНГ, заключенного в </w:t>
      </w:r>
      <w:smartTag w:uri="urn:schemas-microsoft-com:office:smarttags" w:element="metricconverter">
        <w:smartTagPr>
          <w:attr w:name="ProductID" w:val="1992 г"/>
        </w:smartTagP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1992</w:t>
        </w:r>
        <w:r w:rsidR="00523B86" w:rsidRPr="00523B8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523B86">
        <w:rPr>
          <w:rFonts w:ascii="Times New Roman" w:hAnsi="Times New Roman" w:cs="Times New Roman"/>
          <w:color w:val="auto"/>
          <w:sz w:val="28"/>
          <w:szCs w:val="28"/>
        </w:rPr>
        <w:t>. в Ташкенте, вышли Азербайджан, Грузия и Узбекистан. На новый срок Ташкентский договор продлили Армения, Беларусь, Казахстан, Киргизстан, Россия и Таджикистан. Украина отказывается участвовать в политических и военных интеграционных мероприятиях Содружества. Учитывая существенные расхождения между государствами-членами относительно дальнейших перспектив развития Содружества, Совет глав государств узаконил концепцию разноскоростной интеграции на просторах СНГ. Признано, что экономическое направление является на сегодняшний день наиболее перспективным в развитии СНГ.</w:t>
      </w:r>
    </w:p>
    <w:p w:rsidR="00AB7CF5" w:rsidRPr="00523B86" w:rsidRDefault="00AB7CF5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Белорусское руководство выступает за повышение эффективности деятельности органов СНГ, их реорганизацию с целью оперативного принятия решений и создания действенного механизма по контролю за выполнением принимаемых решений. Программа реформирования СНГ и позиция Беларуси в отношении этой организации были изложены президентом Республики Беларусь А.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Лукашенко в его заявлении от 25 ноября </w:t>
      </w:r>
      <w:smartTag w:uri="urn:schemas-microsoft-com:office:smarttags" w:element="metricconverter">
        <w:smartTagPr>
          <w:attr w:name="ProductID" w:val="1997 г"/>
        </w:smartTagP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1997</w:t>
        </w:r>
        <w:r w:rsidR="00523B86" w:rsidRPr="00523B8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AB7CF5" w:rsidRPr="00523B86" w:rsidRDefault="00AB7CF5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Интересы Беларуси в рамках СНГ заключаются в создании полноценной зоны свободной торговли. Это будет способствовать формированию в рамках Содружества полноценной рыночной инфраструктуры, развитию в будущем общего экономического пространства, основанного на свободном перемещении товаров, услуг, рабочей силы и капиталов. Зона свободной торговли будет содействовать более плавному и равноправному вхождению стран Содружества в мировую систему хозяйства, вступлению во Всемирную торговую организацию, развитию сотрудничества с другими международными организациями. Основные внешнеполитические и внешнеэкономические интересы Республики Беларусь в рамках Таможенного союза пяти государств заключаются в создании на основе этого союза единого экономического пространства.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2009 году делегации Республики Беларусь приняли участие в заседаниях Совета глав государств, Совета глав правительств, Совета министров иностранных дел, Экономического совета СНГ.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рамках реализации Стратегии экономического развития СНГ на период до 2020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года Совет глав правительств 22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мая 2009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года утвердил План мероприятий по реализации ее первого этапа (2009–2011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гг.). Документ подготовлен с учетом необходимости минимизации последствий мирового финансово-экономического кризиса и призван обеспечить координацию взаимодействия государств Содружества в экономической сфере, выработку взаимоприемлемых путей решения проблем экономического характера, создание реальных условий для устойчивого развития экономики.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Республика Беларусь выступила инициатором рассмотрения вопроса о совместных мерах по преодолению негативных последствий мирового финансового кризиса.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Итогом предпринятых усилий стала разработка и утверждение Плана реализации совместных мер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Содружества по преодолению последствий мирового финансово-экономического кризиса на 2009–2010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годы.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Принятый документ содержит меры, направленные на устранение барьеров во взаимной торговле, координацию усилий по защите внутренних рынков государств Содружества, расширение использования национальных валют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СНГ во взаиморасчетах, что позволит экономикам стран Содружества более эффективно противостоять негативным последствиям мирового кризиса.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Белорусская сторона принимала активное участие в разработке новой редакции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Правил определения страны происхождения товаров (утверждена главами правительств 20 ноября </w:t>
      </w:r>
      <w:smartTag w:uri="urn:schemas-microsoft-com:office:smarttags" w:element="metricconverter">
        <w:smartTagPr>
          <w:attr w:name="ProductID" w:val="2009 г"/>
        </w:smartTagP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2009</w:t>
        </w:r>
        <w:r w:rsidR="00523B86" w:rsidRPr="00523B8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523B86">
        <w:rPr>
          <w:rFonts w:ascii="Times New Roman" w:hAnsi="Times New Roman" w:cs="Times New Roman"/>
          <w:color w:val="auto"/>
          <w:sz w:val="28"/>
          <w:szCs w:val="28"/>
        </w:rPr>
        <w:t>.), которая позволяет значительно упорядочить деятельность торгово-промышленных палат и организаций, уполномоченных выдавать сертификат о происхождении товара формы СТ-1, а также таможенных органов государств Содружества.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рамках реализации Решения об определении энергетики ключевой сферой</w:t>
      </w:r>
      <w:r w:rsidRPr="00523B86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взаимодействия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СНГ в 2009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году разработан и утвержден перечень нормативных документов, необходимых для практической реализации трансграничной торговли электроэнергией в государствах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участниках СНГ на первом этапе формирования общего энергетического рынка. Кроме того, утвержден базовый документ в данной сфере – Концепция сотрудничества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СНГ в сфере энергетики.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сентябре 2009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года состоялось первое заседание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Совета по межрегиональному и приграничному сотрудничеству, в ходе которого рассмотрены вопросы формирования договорно-правовой базы СНГ в части развития приграничного и межрегионального сотрудничества, ратификации и наполнения конкретными мероприятиями Конвенции о приграничном сотрудничестве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СНГ.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Дополнительный импульс получил процесс консолидации общего гуманитарного и научного пространства</w:t>
      </w:r>
      <w:r w:rsidRPr="00523B86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Содружества.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Принято Обращение глав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СНГ к народам государств Содружества и мировой общественности в связи с 65-й годовщиной Победы в Великой Отечественной войне 1941–1945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годов. Текст Обращения будет опубликован в средствах массовой информации и распространен в ООН в качестве официального документа.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Кроме того, главами государств и правительств принят ряд решений по организации празднования 65-й годовщины Победы в Великой Отечественной войне. 2010 год объявлен в СНГ</w:t>
      </w:r>
      <w:r w:rsidRPr="00523B86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Годом ветеранов Великой Отечественной войны 1941–1945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годов.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2010 год объявлен в СНГ также Годом науки и инноваций</w:t>
      </w:r>
      <w:r w:rsidRPr="00523B86">
        <w:rPr>
          <w:rStyle w:val="a4"/>
          <w:rFonts w:ascii="Times New Roman" w:hAnsi="Times New Roman"/>
          <w:b w:val="0"/>
          <w:color w:val="auto"/>
          <w:sz w:val="28"/>
          <w:szCs w:val="28"/>
        </w:rPr>
        <w:t>.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Утверждены подготовленные белорусской стороной Основные направления долгосрочного сотрудничества государств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участников СНГ в инновационной сфере. Этот документ станет базовым для подготовки проекта межгосударственной целевой программы инновационного сотрудничества на период до 2020 года.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Продолжена реализация мероприятий, направленных на развитие взаимодействия в области информации и печати, культуры, спорта, здравоохранения. При активном участии Республики Беларусь разработан проект Программы совместных действий по борьбе с ВИЧ/СПИД (утверждена на заседании Совета глав правительств).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рамках практической реализации решения об учреждении в СНГ института Национального координатора</w:t>
      </w:r>
      <w:r w:rsidRPr="00523B86">
        <w:rPr>
          <w:rStyle w:val="a4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в Республике Беларусь Национальным координатором назначен Заместитель Премьер-министра Республики Беларусь Кобяков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А.В. Разработаны и утверждены регламент и план работы</w:t>
      </w:r>
      <w:r w:rsidR="00244BA8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Национального координатора, проведены совещания по вопросам участия Республики Беларусь в деятельности СНГ, а также подготовки белорусских делегаций к заседаниям органов Содружества.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Под председательством белорусской стороны организована работа экспертов государств Содружества по подготовке проекта Правил процедуры высших уставных органов СНГ. С 1 января 2009 года в Содружестве начало осуществляться сквозное председательство, позволяющее обеспечить преемственность в реализации поставленных задач.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Продолжена работа над проектом Протокола о внесении изменений и дополнений в Соглашение </w:t>
      </w:r>
      <w:r w:rsidRPr="00523B86">
        <w:rPr>
          <w:rStyle w:val="a4"/>
          <w:rFonts w:ascii="Times New Roman" w:hAnsi="Times New Roman"/>
          <w:b w:val="0"/>
          <w:color w:val="auto"/>
          <w:sz w:val="28"/>
          <w:szCs w:val="28"/>
        </w:rPr>
        <w:t>о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статусе Экономического суда СНГ. Республика Беларусь выступила за расширение компетенции Экономического суда. В настоящее время сторонами рассматривается вопрос о наделении Экономического суда СНГ полномочиями по рассмотрению споров в рамках таможенного союза Республики Беларусь, Республики Казахстан, Российской Федерации.</w:t>
      </w:r>
    </w:p>
    <w:p w:rsidR="00121DEF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28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мая </w:t>
      </w:r>
      <w:smartTag w:uri="urn:schemas-microsoft-com:office:smarttags" w:element="metricconverter">
        <w:smartTagPr>
          <w:attr w:name="ProductID" w:val="2009 г"/>
        </w:smartTagP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2009</w:t>
        </w:r>
        <w:r w:rsidR="00523B86" w:rsidRPr="00523B86">
          <w:rPr>
            <w:rFonts w:ascii="Times New Roman" w:hAnsi="Times New Roman" w:cs="Times New Roman"/>
            <w:color w:val="auto"/>
            <w:sz w:val="28"/>
            <w:szCs w:val="28"/>
          </w:rPr>
          <w:t xml:space="preserve"> </w:t>
        </w:r>
        <w:r w:rsidRPr="00523B86">
          <w:rPr>
            <w:rFonts w:ascii="Times New Roman" w:hAnsi="Times New Roman" w:cs="Times New Roman"/>
            <w:color w:val="auto"/>
            <w:sz w:val="28"/>
            <w:szCs w:val="28"/>
          </w:rPr>
          <w:t>г</w:t>
        </w:r>
      </w:smartTag>
      <w:r w:rsidRPr="00523B86">
        <w:rPr>
          <w:rFonts w:ascii="Times New Roman" w:hAnsi="Times New Roman" w:cs="Times New Roman"/>
          <w:color w:val="auto"/>
          <w:sz w:val="28"/>
          <w:szCs w:val="28"/>
        </w:rPr>
        <w:t>. в Минске подписано Соглашение об условиях пребывания Исполнительного комитета СНГ на территории Республики Беларусь.</w:t>
      </w:r>
      <w:r w:rsidR="00121DEF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Со стороны Исполкома СНГ документ подписал Председатель Исполнительного комитета – Исполнительный секретарь Содружества Независимых Государств Сергей Лебедев, с белорусской стороны – Министр иностранных дел Сергей Мартынов.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Соглашение предусматривает установление правового поля пребывания Исполкома СНГ на территории Беларуси. Ранее условия пребывания в республике его сотрудников определялись национальным законодательством. Документ подлежит ратификации.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Развитие двусторонних отношений со странами СНГ является одним из основных внешнеполитических и внешнеэкономических приоритетов Республики Беларусь. Эта приоритетность обусловлена совокупностью исторических, экономических, политических и культурных факторов.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Беларусь стремится к построению паритетных, взаимовыгодных отношений с государствами-участниками СНГ. При этом важнейшей сферой сотрудничества является торгово-экономическое </w:t>
      </w:r>
      <w:r w:rsidRPr="00B83832">
        <w:rPr>
          <w:rFonts w:ascii="Times New Roman" w:hAnsi="Times New Roman" w:cs="Times New Roman"/>
          <w:color w:val="auto"/>
          <w:sz w:val="28"/>
          <w:szCs w:val="28"/>
        </w:rPr>
        <w:t>взаимодействие.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Удельный вес стран СНГ (без учета России) в 2009 году в общем объеме товарооборота Республики Беларусь со всеми зарубежными странами составил 8,2 процента.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По итогам 2009 года в условиях мирового финансово-экономического кризиса товарооборот со странами СНГ (без учета России) составил 4,1 млрд.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долларов США (уменьшился на 34 процента), экспорт –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2,6 млрд.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долларов США (уменьшился на 31 процент).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Ключевыми торговыми партнерами являются Украина, Казахстан, Азербайджан, Молдова и Туркменистан, на долю которых приходится 91</w:t>
      </w:r>
      <w:r w:rsidR="00523B86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процент белорусского экспорта в регионе СНГ (без учета России). 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настоящее время действуют межправительственные комиссии по торгово-экономическому сотрудничеству со всеми странами региона. Заседания Комиссий проводятся на регулярной основе.</w:t>
      </w:r>
    </w:p>
    <w:p w:rsidR="001F1137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части политической проблематики СНГ в 2009 году обеспечено участие представителей Беларуси в составе Миссий наблюдателей от СНГ на президентских выборах в Кыргызстане, на референдуме по внесению изменений в Конституцию Азербайджанской Республики, на парламентских выборах в Республике Молдова, на выборах в законодательную палату Республики Узбекистан.</w:t>
      </w:r>
    </w:p>
    <w:p w:rsidR="000256BB" w:rsidRPr="00523B86" w:rsidRDefault="000256BB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Белорусские представители приняли участие в следующих международных мероприятиях:</w:t>
      </w:r>
    </w:p>
    <w:p w:rsidR="000256BB" w:rsidRPr="00523B86" w:rsidRDefault="000256BB" w:rsidP="00523B86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IV Форум творческой и научной интеллигенции государств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–</w:t>
      </w:r>
      <w:r w:rsidR="00B83832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участников СНГ (</w:t>
      </w:r>
      <w:r w:rsidR="00121DEF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г.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121DEF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Кишинев)</w:t>
      </w:r>
    </w:p>
    <w:p w:rsidR="00121DEF" w:rsidRPr="00523B86" w:rsidRDefault="00121DEF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Делегация Беларуси на IV Форуме творческой и научной интеллигенции государств - участников СНГ поддержала инициативу Армении по объявлению 2011 года Годом историко-культурного наследия в СНГ. Эта инициатива выдвинута с учетом значимости историко-культурного наследия для духовно-нравственного воспитания молодежи, а также в связи с предстоящим проведением Десятилетия ООН по межкультурному и межрелигиозному диалогу.</w:t>
      </w:r>
    </w:p>
    <w:p w:rsidR="000256BB" w:rsidRPr="00523B86" w:rsidRDefault="000256BB" w:rsidP="00523B86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rFonts w:ascii="Times New Roman" w:eastAsia="Times New Roman" w:hAnsi="Times New Roman"/>
          <w:color w:val="auto"/>
          <w:sz w:val="28"/>
          <w:szCs w:val="28"/>
          <w:lang w:eastAsia="en-US"/>
        </w:rPr>
      </w:pPr>
      <w:r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Благотворительный телемарафон у стен Брестской крепости с выходом в эфир по национальным кана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лам государств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–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участников СНГ.</w:t>
      </w:r>
    </w:p>
    <w:p w:rsidR="00244BA8" w:rsidRPr="00523B86" w:rsidRDefault="000256BB" w:rsidP="00523B86">
      <w:pPr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</w:pPr>
      <w:r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Международная акция памяти «Мы – наследники Победы!»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,</w:t>
      </w:r>
      <w:r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рассчитанная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на длительную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перспективу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и направленная на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сохранение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исторической памяти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о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подвиге,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совершенном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народами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Союза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Советских Социалистических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Республик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в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Великой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Отечественной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войне,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и укрепление преемственности поколений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0"/>
        </w:rPr>
        <w:t xml:space="preserve">, </w:t>
      </w:r>
      <w:r w:rsidR="00D81782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преследующая высокую</w:t>
      </w:r>
      <w:r w:rsidR="00D81782" w:rsidRPr="00523B86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 xml:space="preserve"> и благородную миссию</w:t>
      </w:r>
      <w:r w:rsidR="00A07107" w:rsidRPr="00523B86">
        <w:rPr>
          <w:rFonts w:ascii="Times New Roman" w:eastAsia="Times New Roman" w:hAnsi="Times New Roman"/>
          <w:bCs/>
          <w:color w:val="auto"/>
          <w:sz w:val="28"/>
          <w:szCs w:val="28"/>
          <w:lang w:eastAsia="en-US"/>
        </w:rPr>
        <w:t>: объединить усилия молодежи, всех людей доброй воли разных стран и континентов ради сохранения памяти об итогах и уроках войны</w:t>
      </w:r>
      <w:r w:rsidR="00A07107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.</w:t>
      </w:r>
      <w:r w:rsidR="00523B86" w:rsidRPr="00523B86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</w:t>
      </w:r>
    </w:p>
    <w:p w:rsidR="00F940B4" w:rsidRPr="00523B86" w:rsidRDefault="001F113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Также </w:t>
      </w:r>
      <w:r w:rsidR="00121DEF" w:rsidRPr="00523B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Беларусь готова в юбилейном </w:t>
      </w:r>
      <w:r w:rsidRPr="00523B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для СНГ </w:t>
      </w:r>
      <w:r w:rsidR="00121DEF" w:rsidRPr="00523B8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2011 году провести саммит глав государств СНГ в Минске, где расположена штаб-квартира СНГ. </w:t>
      </w:r>
      <w:r w:rsidR="00121DEF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Содружество стало основой для формирования других интеграционных объединений: Евразийского экономического сообщества, ОДКБ, Таможенного союза Беларуси, Казахстана и России. Белорусская сторона считает, что необходимо мудро и эффективно распорядиться имеющимся потенциалом Содружества, выработать прагматичную модель взаимодействия СНГ с другими интеграционными объединениями. </w:t>
      </w:r>
    </w:p>
    <w:p w:rsidR="00F940B4" w:rsidRPr="00523B86" w:rsidRDefault="001F113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Беларусь </w:t>
      </w:r>
      <w:r w:rsidR="00121DEF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считает, что, несмотря на происходящие изменения на постсоветском пространстве, Содружество сегодня по-прежнему остается важной интеграционной структурой, позволяющей не только эффективно и сообща решать многие актуальные для народов этих стран вопросы, но и сохранять то лучшее, что было накоплено за годы совместной истории. </w:t>
      </w:r>
    </w:p>
    <w:p w:rsidR="00B83832" w:rsidRDefault="00B83832" w:rsidP="00523B86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5E25E7" w:rsidRPr="00523B86" w:rsidRDefault="001F1137" w:rsidP="00523B86">
      <w:pPr>
        <w:pStyle w:val="a6"/>
        <w:spacing w:before="0" w:after="0"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  <w:r w:rsidRPr="00523B86">
        <w:rPr>
          <w:rFonts w:ascii="Times New Roman" w:hAnsi="Times New Roman"/>
          <w:b w:val="0"/>
          <w:sz w:val="28"/>
        </w:rPr>
        <w:br w:type="page"/>
        <w:t>Заключение</w:t>
      </w:r>
    </w:p>
    <w:p w:rsidR="00B83832" w:rsidRDefault="00B8383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E25E7" w:rsidRPr="00523B86" w:rsidRDefault="00D8178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Итоги внешнеполитической деятельности Республики Беларусь представляют собой сочетание успехов и неудач, достижений и просчетов. С одной стороны, страна добилась всеобщего международного признания, доказала способность к независимому существованию в сообществе суверенных государств, урегулировала отношения с соседними государствами, содействовала своей политикой в области ядерного разоружения укреплению мировой стратегической стабильности.</w:t>
      </w:r>
    </w:p>
    <w:p w:rsidR="005E25E7" w:rsidRPr="00523B86" w:rsidRDefault="00D8178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 другой стороны, во второй половине десятилетия накапливались трудности и проблемы, вызванные причинами субъективного порядка. Несбалансированность восточного и западного векторов белорусской внешней политики существенно влияет на государственность Беларуси и ее международные позиции. Ухудшение отношений с Западом, который (нравится это кому-то или нет) становится все более влиятельным и активным фактором на западной периферии постсоветского пространства, оказывает негативное воздействие на социально-экономическую ситуацию внутри Беларуси и ее международное положение. Нормализация отношений с ведущими государствами Запада и такими влиятельными международными организациями, как Европейский союз, Совет Европы, НАТО и МВФ, является приоритетом номер один для внешней политики Республики Беларусь. Как нам представляется, в решении этой задачи заинтересованы как правительственные круги, так и оппозиционные политические силы.</w:t>
      </w:r>
    </w:p>
    <w:p w:rsidR="005E25E7" w:rsidRPr="00523B86" w:rsidRDefault="00D8178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Опыт развития Республики Беларусь второй половины 1990-х гг. доказывает неразрывность внутренней и внешней политики белорусского государства, внутренних и внешних факторов его функционирования. Это дает основания предполагать, что демократизация внутриполитической жизни будет вести к ослаблению внешнеполитической изоляции. С другой стороны, воздействие соседних государств и международного сообщества на правящий режим может и должно влиять на достижение национального согласия между оппозиционными силами и правительством. </w:t>
      </w:r>
    </w:p>
    <w:p w:rsidR="005E25E7" w:rsidRPr="00523B86" w:rsidRDefault="00D8178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Важнейшим фактором развития Беларуси была и остается Россия. От того, как будут развиваться отношения с восточной соседкой, какие силы будут у власти в Москве, будет зависеть во многом и судьба белорусского государства. </w:t>
      </w:r>
    </w:p>
    <w:p w:rsidR="005E25E7" w:rsidRPr="00523B86" w:rsidRDefault="00D8178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Однако решающей и определяющей силой развития Беларуси как государства и этнотерриториальной общности остается белорусский народ во всей совокупности его социальных и национальных структур. Его патриотическая и гражданская позиция определит сущность и направления исторической трансформации Беларуси, ее роль и место в международном сообществе в начале XXI в. </w:t>
      </w:r>
    </w:p>
    <w:p w:rsidR="005E25E7" w:rsidRPr="00523B86" w:rsidRDefault="005E25E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В Беларуси считают СНГ важной интеграционной структурой, несмотря на происходящие изменения на постсоветском пространстве.</w:t>
      </w:r>
    </w:p>
    <w:p w:rsidR="005E25E7" w:rsidRPr="00523B86" w:rsidRDefault="005E25E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Экономическая составляющая деятельности Содружества, бесспорно, является главной. Глобальный финансово-экономический кризис со всей очевидностью показал важность усиления межгосударственной интеграции</w:t>
      </w:r>
      <w:r w:rsidR="001F1137" w:rsidRPr="00523B86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629F2" w:rsidRDefault="005E25E7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Обозначая позицию белорусской стороны</w:t>
      </w:r>
      <w:r w:rsidR="001F1137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нужно отметить, что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сегодня важно продолжать активные действия по реализации плана совместных мер государств СНГ по преодолению</w:t>
      </w:r>
      <w:r w:rsidR="001F1137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последствий мирового кризиса. 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Это позволит не только смягчить негативные тенденции последних лет, но и создать необходимый запас прочности национальных экономик государств Содружества</w:t>
      </w:r>
      <w:r w:rsidR="001F1137" w:rsidRPr="00523B86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629F2"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 Р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азумное совмещение национальных интересов и общих для всего СНГ целей, оперативность реагирования на вызовы современности будут залогом жизне</w:t>
      </w:r>
      <w:r w:rsidR="00C629F2" w:rsidRPr="00523B86">
        <w:rPr>
          <w:rFonts w:ascii="Times New Roman" w:hAnsi="Times New Roman" w:cs="Times New Roman"/>
          <w:color w:val="auto"/>
          <w:sz w:val="28"/>
          <w:szCs w:val="28"/>
        </w:rPr>
        <w:t>способности организации в целом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B83832" w:rsidRPr="00523B86" w:rsidRDefault="00B83832" w:rsidP="00523B86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D4A4A" w:rsidRDefault="00C629F2" w:rsidP="00201E94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cs="Times New Roman"/>
          <w:color w:val="auto"/>
          <w:szCs w:val="28"/>
        </w:rPr>
        <w:br w:type="page"/>
      </w:r>
      <w:r w:rsidR="009107B5" w:rsidRPr="00201E94">
        <w:rPr>
          <w:rFonts w:ascii="Times New Roman" w:hAnsi="Times New Roman" w:cs="Times New Roman"/>
          <w:color w:val="auto"/>
          <w:sz w:val="28"/>
          <w:szCs w:val="28"/>
        </w:rPr>
        <w:t>Ис</w:t>
      </w:r>
      <w:r w:rsidR="001F1137" w:rsidRPr="00201E94">
        <w:rPr>
          <w:rFonts w:ascii="Times New Roman" w:hAnsi="Times New Roman" w:cs="Times New Roman"/>
          <w:color w:val="auto"/>
          <w:sz w:val="28"/>
          <w:szCs w:val="28"/>
        </w:rPr>
        <w:t>пользуемые ис</w:t>
      </w:r>
      <w:r w:rsidR="009107B5" w:rsidRPr="00201E94">
        <w:rPr>
          <w:rFonts w:ascii="Times New Roman" w:hAnsi="Times New Roman" w:cs="Times New Roman"/>
          <w:color w:val="auto"/>
          <w:sz w:val="28"/>
          <w:szCs w:val="28"/>
        </w:rPr>
        <w:t>точники</w:t>
      </w:r>
    </w:p>
    <w:p w:rsidR="00201E94" w:rsidRPr="00201E94" w:rsidRDefault="00201E94" w:rsidP="00201E94">
      <w:pPr>
        <w:pStyle w:val="a3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1137" w:rsidRPr="00523B86" w:rsidRDefault="001F1137" w:rsidP="00201E94">
      <w:pPr>
        <w:pStyle w:val="a3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Сайт Министерства иностранных дел РБ (www.mfa.gov.by)</w:t>
      </w:r>
    </w:p>
    <w:p w:rsidR="001F1137" w:rsidRPr="00523B86" w:rsidRDefault="001F1137" w:rsidP="00201E94">
      <w:pPr>
        <w:pStyle w:val="a3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Сайт Исполнительного комитета СНГ (</w:t>
      </w:r>
      <w:r w:rsidRPr="00523B86">
        <w:rPr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Pr="00523B86">
        <w:rPr>
          <w:rFonts w:ascii="Times New Roman" w:hAnsi="Times New Roman" w:cs="Times New Roman"/>
          <w:color w:val="auto"/>
          <w:sz w:val="28"/>
          <w:szCs w:val="28"/>
        </w:rPr>
        <w:t>.cis.minsk.by)</w:t>
      </w:r>
    </w:p>
    <w:p w:rsidR="001F1137" w:rsidRPr="00523B86" w:rsidRDefault="001F1137" w:rsidP="00201E94">
      <w:pPr>
        <w:pStyle w:val="a3"/>
        <w:numPr>
          <w:ilvl w:val="0"/>
          <w:numId w:val="5"/>
        </w:numPr>
        <w:spacing w:before="0" w:after="0" w:line="360" w:lineRule="auto"/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23B86">
        <w:rPr>
          <w:rFonts w:ascii="Times New Roman" w:hAnsi="Times New Roman" w:cs="Times New Roman"/>
          <w:color w:val="auto"/>
          <w:sz w:val="28"/>
          <w:szCs w:val="28"/>
        </w:rPr>
        <w:t>www.library.by</w:t>
      </w:r>
      <w:bookmarkStart w:id="0" w:name="_GoBack"/>
      <w:bookmarkEnd w:id="0"/>
    </w:p>
    <w:sectPr w:rsidR="001F1137" w:rsidRPr="00523B86" w:rsidSect="00523B86">
      <w:headerReference w:type="default" r:id="rId7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032" w:rsidRDefault="00965032" w:rsidP="00AB7CF5">
      <w:pPr>
        <w:spacing w:before="0" w:beforeAutospacing="0" w:after="0" w:afterAutospacing="0"/>
        <w:jc w:val="left"/>
        <w:rPr>
          <w:rFonts w:ascii="Calibri" w:eastAsia="Times New Roman" w:hAnsi="Calibri"/>
          <w:color w:val="auto"/>
          <w:sz w:val="22"/>
          <w:szCs w:val="22"/>
          <w:lang w:eastAsia="en-US"/>
        </w:rPr>
      </w:pPr>
      <w:r>
        <w:rPr>
          <w:rFonts w:ascii="Calibri" w:eastAsia="Times New Roman" w:hAnsi="Calibri"/>
          <w:color w:val="auto"/>
          <w:sz w:val="22"/>
          <w:szCs w:val="22"/>
          <w:lang w:eastAsia="en-US"/>
        </w:rPr>
        <w:separator/>
      </w:r>
    </w:p>
  </w:endnote>
  <w:endnote w:type="continuationSeparator" w:id="0">
    <w:p w:rsidR="00965032" w:rsidRDefault="00965032" w:rsidP="00AB7CF5">
      <w:pPr>
        <w:spacing w:before="0" w:beforeAutospacing="0" w:after="0" w:afterAutospacing="0"/>
        <w:jc w:val="left"/>
        <w:rPr>
          <w:rFonts w:ascii="Calibri" w:eastAsia="Times New Roman" w:hAnsi="Calibri"/>
          <w:color w:val="auto"/>
          <w:sz w:val="22"/>
          <w:szCs w:val="22"/>
          <w:lang w:eastAsia="en-US"/>
        </w:rPr>
      </w:pPr>
      <w:r>
        <w:rPr>
          <w:rFonts w:ascii="Calibri" w:eastAsia="Times New Roman" w:hAnsi="Calibri"/>
          <w:color w:val="auto"/>
          <w:sz w:val="22"/>
          <w:szCs w:val="22"/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032" w:rsidRDefault="00965032" w:rsidP="00AB7CF5">
      <w:pPr>
        <w:spacing w:before="0" w:beforeAutospacing="0" w:after="0" w:afterAutospacing="0"/>
        <w:jc w:val="left"/>
        <w:rPr>
          <w:rFonts w:ascii="Calibri" w:eastAsia="Times New Roman" w:hAnsi="Calibri"/>
          <w:color w:val="auto"/>
          <w:sz w:val="22"/>
          <w:szCs w:val="22"/>
          <w:lang w:eastAsia="en-US"/>
        </w:rPr>
      </w:pPr>
      <w:r>
        <w:rPr>
          <w:rFonts w:ascii="Calibri" w:eastAsia="Times New Roman" w:hAnsi="Calibri"/>
          <w:color w:val="auto"/>
          <w:sz w:val="22"/>
          <w:szCs w:val="22"/>
          <w:lang w:eastAsia="en-US"/>
        </w:rPr>
        <w:separator/>
      </w:r>
    </w:p>
  </w:footnote>
  <w:footnote w:type="continuationSeparator" w:id="0">
    <w:p w:rsidR="00965032" w:rsidRDefault="00965032" w:rsidP="00AB7CF5">
      <w:pPr>
        <w:spacing w:before="0" w:beforeAutospacing="0" w:after="0" w:afterAutospacing="0"/>
        <w:jc w:val="left"/>
        <w:rPr>
          <w:rFonts w:ascii="Calibri" w:eastAsia="Times New Roman" w:hAnsi="Calibri"/>
          <w:color w:val="auto"/>
          <w:sz w:val="22"/>
          <w:szCs w:val="22"/>
          <w:lang w:eastAsia="en-US"/>
        </w:rPr>
      </w:pPr>
      <w:r>
        <w:rPr>
          <w:rFonts w:ascii="Calibri" w:eastAsia="Times New Roman" w:hAnsi="Calibri"/>
          <w:color w:val="auto"/>
          <w:sz w:val="22"/>
          <w:szCs w:val="22"/>
          <w:lang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2DD" w:rsidRDefault="0012550D">
    <w:pPr>
      <w:pStyle w:val="a8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C31A5"/>
    <w:multiLevelType w:val="hybridMultilevel"/>
    <w:tmpl w:val="9386FF0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4CB0696"/>
    <w:multiLevelType w:val="multilevel"/>
    <w:tmpl w:val="5882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50FC3"/>
    <w:multiLevelType w:val="multilevel"/>
    <w:tmpl w:val="CD4A3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733BE0"/>
    <w:multiLevelType w:val="hybridMultilevel"/>
    <w:tmpl w:val="985C72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6017F2"/>
    <w:multiLevelType w:val="hybridMultilevel"/>
    <w:tmpl w:val="9B3A688E"/>
    <w:lvl w:ilvl="0" w:tplc="0419000F">
      <w:start w:val="1"/>
      <w:numFmt w:val="decimal"/>
      <w:lvlText w:val="%1."/>
      <w:lvlJc w:val="left"/>
      <w:pPr>
        <w:ind w:left="114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56BB"/>
    <w:rsid w:val="000256BB"/>
    <w:rsid w:val="001157BD"/>
    <w:rsid w:val="00121DEF"/>
    <w:rsid w:val="0012550D"/>
    <w:rsid w:val="001F00E7"/>
    <w:rsid w:val="001F1137"/>
    <w:rsid w:val="00201E94"/>
    <w:rsid w:val="00244BA8"/>
    <w:rsid w:val="0025683D"/>
    <w:rsid w:val="00394E37"/>
    <w:rsid w:val="00420F24"/>
    <w:rsid w:val="004A5CFB"/>
    <w:rsid w:val="00523B86"/>
    <w:rsid w:val="005D4A4A"/>
    <w:rsid w:val="005E25E7"/>
    <w:rsid w:val="00612B0F"/>
    <w:rsid w:val="007552DD"/>
    <w:rsid w:val="0080031A"/>
    <w:rsid w:val="009107B5"/>
    <w:rsid w:val="009635E6"/>
    <w:rsid w:val="00965032"/>
    <w:rsid w:val="00A07107"/>
    <w:rsid w:val="00AB7CF5"/>
    <w:rsid w:val="00B44A2D"/>
    <w:rsid w:val="00B83832"/>
    <w:rsid w:val="00C44C3F"/>
    <w:rsid w:val="00C629F2"/>
    <w:rsid w:val="00D81782"/>
    <w:rsid w:val="00DC537D"/>
    <w:rsid w:val="00DD7E95"/>
    <w:rsid w:val="00E94044"/>
    <w:rsid w:val="00F30F21"/>
    <w:rsid w:val="00F70C8F"/>
    <w:rsid w:val="00F9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C06A09-013A-4CC3-9BA8-798B14D9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107B5"/>
    <w:pPr>
      <w:spacing w:before="100" w:beforeAutospacing="1" w:after="100" w:afterAutospacing="1"/>
      <w:jc w:val="both"/>
    </w:pPr>
    <w:rPr>
      <w:rFonts w:ascii="Verdana" w:hAnsi="Verdana"/>
      <w:color w:val="333333"/>
      <w:sz w:val="17"/>
      <w:szCs w:val="17"/>
    </w:rPr>
  </w:style>
  <w:style w:type="paragraph" w:styleId="1">
    <w:name w:val="heading 1"/>
    <w:basedOn w:val="a"/>
    <w:link w:val="10"/>
    <w:uiPriority w:val="99"/>
    <w:qFormat/>
    <w:rsid w:val="000256BB"/>
    <w:pPr>
      <w:jc w:val="left"/>
      <w:outlineLvl w:val="0"/>
    </w:pPr>
    <w:rPr>
      <w:rFonts w:ascii="Georgia" w:hAnsi="Georgia"/>
      <w:b/>
      <w:bCs/>
      <w:caps/>
      <w:color w:val="6F835A"/>
      <w:kern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0256BB"/>
    <w:pPr>
      <w:spacing w:before="225" w:beforeAutospacing="0" w:after="225" w:afterAutospacing="0"/>
      <w:jc w:val="left"/>
    </w:pPr>
    <w:rPr>
      <w:rFonts w:ascii="Tahoma" w:hAnsi="Tahoma" w:cs="Tahoma"/>
      <w:color w:val="000000"/>
      <w:sz w:val="18"/>
      <w:szCs w:val="18"/>
    </w:rPr>
  </w:style>
  <w:style w:type="character" w:customStyle="1" w:styleId="10">
    <w:name w:val="Заголовок 1 Знак"/>
    <w:link w:val="1"/>
    <w:uiPriority w:val="99"/>
    <w:locked/>
    <w:rsid w:val="000256BB"/>
    <w:rPr>
      <w:rFonts w:ascii="Georgia" w:eastAsia="Times New Roman" w:hAnsi="Georgia" w:cs="Times New Roman"/>
      <w:b/>
      <w:bCs/>
      <w:caps/>
      <w:color w:val="6F835A"/>
      <w:kern w:val="36"/>
      <w:sz w:val="17"/>
      <w:szCs w:val="17"/>
      <w:lang w:val="x-none" w:eastAsia="ru-RU"/>
    </w:rPr>
  </w:style>
  <w:style w:type="paragraph" w:customStyle="1" w:styleId="maintitle">
    <w:name w:val="main_title"/>
    <w:basedOn w:val="a"/>
    <w:uiPriority w:val="99"/>
    <w:rsid w:val="000256BB"/>
    <w:pPr>
      <w:spacing w:before="225" w:beforeAutospacing="0" w:after="225" w:afterAutospacing="0"/>
      <w:jc w:val="left"/>
    </w:pPr>
    <w:rPr>
      <w:rFonts w:ascii="Arial" w:hAnsi="Arial" w:cs="Arial"/>
      <w:sz w:val="27"/>
      <w:szCs w:val="27"/>
    </w:rPr>
  </w:style>
  <w:style w:type="character" w:styleId="a4">
    <w:name w:val="Strong"/>
    <w:uiPriority w:val="99"/>
    <w:qFormat/>
    <w:rsid w:val="000256BB"/>
    <w:rPr>
      <w:rFonts w:cs="Times New Roman"/>
      <w:b/>
      <w:bCs/>
    </w:rPr>
  </w:style>
  <w:style w:type="character" w:styleId="a5">
    <w:name w:val="Emphasis"/>
    <w:uiPriority w:val="99"/>
    <w:qFormat/>
    <w:rsid w:val="009107B5"/>
    <w:rPr>
      <w:rFonts w:cs="Times New Roman"/>
      <w:i/>
      <w:iCs/>
    </w:rPr>
  </w:style>
  <w:style w:type="paragraph" w:styleId="a6">
    <w:name w:val="Title"/>
    <w:basedOn w:val="a"/>
    <w:next w:val="a"/>
    <w:link w:val="a7"/>
    <w:uiPriority w:val="99"/>
    <w:qFormat/>
    <w:rsid w:val="00AB7CF5"/>
    <w:pPr>
      <w:spacing w:before="240" w:beforeAutospacing="0" w:after="60" w:afterAutospacing="0" w:line="276" w:lineRule="auto"/>
      <w:jc w:val="center"/>
      <w:outlineLvl w:val="0"/>
    </w:pPr>
    <w:rPr>
      <w:rFonts w:ascii="Cambria" w:hAnsi="Cambria"/>
      <w:b/>
      <w:bCs/>
      <w:color w:val="auto"/>
      <w:kern w:val="28"/>
      <w:sz w:val="32"/>
      <w:szCs w:val="32"/>
      <w:lang w:eastAsia="en-US"/>
    </w:rPr>
  </w:style>
  <w:style w:type="paragraph" w:styleId="a8">
    <w:name w:val="header"/>
    <w:basedOn w:val="a"/>
    <w:link w:val="a9"/>
    <w:uiPriority w:val="99"/>
    <w:rsid w:val="00AB7CF5"/>
    <w:pPr>
      <w:tabs>
        <w:tab w:val="center" w:pos="4677"/>
        <w:tab w:val="right" w:pos="9355"/>
      </w:tabs>
      <w:spacing w:before="0" w:beforeAutospacing="0" w:after="200" w:afterAutospacing="0" w:line="276" w:lineRule="auto"/>
      <w:jc w:val="left"/>
    </w:pPr>
    <w:rPr>
      <w:rFonts w:ascii="Calibri" w:eastAsia="Times New Roman" w:hAnsi="Calibri"/>
      <w:color w:val="auto"/>
      <w:sz w:val="22"/>
      <w:szCs w:val="22"/>
      <w:lang w:eastAsia="en-US"/>
    </w:rPr>
  </w:style>
  <w:style w:type="character" w:customStyle="1" w:styleId="a7">
    <w:name w:val="Назва Знак"/>
    <w:link w:val="a6"/>
    <w:uiPriority w:val="99"/>
    <w:locked/>
    <w:rsid w:val="00AB7CF5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  <w:style w:type="paragraph" w:styleId="aa">
    <w:name w:val="footer"/>
    <w:basedOn w:val="a"/>
    <w:link w:val="ab"/>
    <w:uiPriority w:val="99"/>
    <w:semiHidden/>
    <w:rsid w:val="00AB7CF5"/>
    <w:pPr>
      <w:tabs>
        <w:tab w:val="center" w:pos="4677"/>
        <w:tab w:val="right" w:pos="9355"/>
      </w:tabs>
      <w:spacing w:before="0" w:beforeAutospacing="0" w:after="200" w:afterAutospacing="0" w:line="276" w:lineRule="auto"/>
      <w:jc w:val="left"/>
    </w:pPr>
    <w:rPr>
      <w:rFonts w:ascii="Calibri" w:eastAsia="Times New Roman" w:hAnsi="Calibri"/>
      <w:color w:val="auto"/>
      <w:sz w:val="22"/>
      <w:szCs w:val="22"/>
      <w:lang w:eastAsia="en-US"/>
    </w:rPr>
  </w:style>
  <w:style w:type="character" w:customStyle="1" w:styleId="a9">
    <w:name w:val="Верхній колонтитул Знак"/>
    <w:link w:val="a8"/>
    <w:uiPriority w:val="99"/>
    <w:locked/>
    <w:rsid w:val="00AB7CF5"/>
    <w:rPr>
      <w:rFonts w:cs="Times New Roman"/>
      <w:sz w:val="22"/>
      <w:szCs w:val="22"/>
      <w:lang w:val="x-none" w:eastAsia="en-US"/>
    </w:rPr>
  </w:style>
  <w:style w:type="character" w:styleId="ac">
    <w:name w:val="Hyperlink"/>
    <w:uiPriority w:val="99"/>
    <w:rsid w:val="00394E37"/>
    <w:rPr>
      <w:rFonts w:ascii="Tahoma" w:hAnsi="Tahoma" w:cs="Tahoma"/>
      <w:color w:val="0066CC"/>
      <w:sz w:val="18"/>
      <w:szCs w:val="18"/>
      <w:u w:val="none"/>
      <w:effect w:val="none"/>
    </w:rPr>
  </w:style>
  <w:style w:type="character" w:customStyle="1" w:styleId="ab">
    <w:name w:val="Нижній колонтитул Знак"/>
    <w:link w:val="aa"/>
    <w:uiPriority w:val="99"/>
    <w:semiHidden/>
    <w:locked/>
    <w:rsid w:val="00AB7CF5"/>
    <w:rPr>
      <w:rFonts w:cs="Times New Roman"/>
      <w:sz w:val="22"/>
      <w:szCs w:val="22"/>
      <w:lang w:val="x-none" w:eastAsia="en-US"/>
    </w:rPr>
  </w:style>
  <w:style w:type="character" w:styleId="ad">
    <w:name w:val="FollowedHyperlink"/>
    <w:uiPriority w:val="99"/>
    <w:semiHidden/>
    <w:rsid w:val="00121DEF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rsid w:val="00D81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jc w:val="left"/>
    </w:pPr>
    <w:rPr>
      <w:rFonts w:ascii="Courier New" w:hAnsi="Courier New" w:cs="Courier New"/>
      <w:color w:val="auto"/>
      <w:sz w:val="20"/>
      <w:szCs w:val="20"/>
    </w:rPr>
  </w:style>
  <w:style w:type="paragraph" w:styleId="ae">
    <w:name w:val="List Paragraph"/>
    <w:basedOn w:val="a"/>
    <w:uiPriority w:val="99"/>
    <w:qFormat/>
    <w:rsid w:val="001F1137"/>
    <w:pPr>
      <w:spacing w:before="0" w:beforeAutospacing="0" w:after="200" w:afterAutospacing="0" w:line="276" w:lineRule="auto"/>
      <w:ind w:left="708"/>
      <w:jc w:val="left"/>
    </w:pPr>
    <w:rPr>
      <w:rFonts w:ascii="Calibri" w:eastAsia="Times New Roman" w:hAnsi="Calibri"/>
      <w:color w:val="auto"/>
      <w:sz w:val="22"/>
      <w:szCs w:val="22"/>
      <w:lang w:eastAsia="en-US"/>
    </w:rPr>
  </w:style>
  <w:style w:type="character" w:customStyle="1" w:styleId="HTML0">
    <w:name w:val="Стандартний HTML Знак"/>
    <w:link w:val="HTML"/>
    <w:uiPriority w:val="99"/>
    <w:semiHidden/>
    <w:locked/>
    <w:rsid w:val="00D81782"/>
    <w:rPr>
      <w:rFonts w:ascii="Courier New" w:eastAsia="Times New Roman" w:hAnsi="Courier New" w:cs="Courier New"/>
    </w:rPr>
  </w:style>
  <w:style w:type="paragraph" w:styleId="af">
    <w:name w:val="No Spacing"/>
    <w:link w:val="af0"/>
    <w:uiPriority w:val="99"/>
    <w:qFormat/>
    <w:rsid w:val="00C629F2"/>
    <w:rPr>
      <w:sz w:val="22"/>
      <w:szCs w:val="22"/>
      <w:lang w:eastAsia="en-US"/>
    </w:rPr>
  </w:style>
  <w:style w:type="character" w:customStyle="1" w:styleId="af0">
    <w:name w:val="Без інтервалів Знак"/>
    <w:link w:val="af"/>
    <w:uiPriority w:val="99"/>
    <w:locked/>
    <w:rsid w:val="00C629F2"/>
    <w:rPr>
      <w:rFonts w:eastAsia="Times New Roman" w:cs="Times New Roman"/>
      <w:sz w:val="22"/>
      <w:szCs w:val="22"/>
      <w:lang w:val="ru-RU" w:eastAsia="en-US" w:bidi="ar-SA"/>
    </w:rPr>
  </w:style>
  <w:style w:type="paragraph" w:styleId="af1">
    <w:name w:val="Balloon Text"/>
    <w:basedOn w:val="a"/>
    <w:link w:val="af2"/>
    <w:uiPriority w:val="99"/>
    <w:semiHidden/>
    <w:rsid w:val="00C629F2"/>
    <w:pPr>
      <w:spacing w:before="0" w:beforeAutospacing="0" w:after="0" w:afterAutospacing="0"/>
      <w:jc w:val="left"/>
    </w:pPr>
    <w:rPr>
      <w:rFonts w:ascii="Tahoma" w:eastAsia="Times New Roman" w:hAnsi="Tahoma" w:cs="Tahoma"/>
      <w:color w:val="auto"/>
      <w:sz w:val="16"/>
      <w:szCs w:val="16"/>
      <w:lang w:eastAsia="en-US"/>
    </w:rPr>
  </w:style>
  <w:style w:type="character" w:customStyle="1" w:styleId="af2">
    <w:name w:val="Текст у виносці Знак"/>
    <w:link w:val="af1"/>
    <w:uiPriority w:val="99"/>
    <w:semiHidden/>
    <w:locked/>
    <w:rsid w:val="00C629F2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314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548">
                  <w:marLeft w:val="22"/>
                  <w:marRight w:val="2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31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ED5B2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31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31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14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45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455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4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3338</Words>
  <Characters>19028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«МГУ им</vt:lpstr>
    </vt:vector>
  </TitlesOfParts>
  <Company/>
  <LinksUpToDate>false</LinksUpToDate>
  <CharactersWithSpaces>22322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«МГУ им</dc:title>
  <dc:subject/>
  <dc:creator>Марьюшка</dc:creator>
  <cp:keywords/>
  <dc:description/>
  <cp:lastModifiedBy>Irina</cp:lastModifiedBy>
  <cp:revision>2</cp:revision>
  <dcterms:created xsi:type="dcterms:W3CDTF">2014-08-10T11:05:00Z</dcterms:created>
  <dcterms:modified xsi:type="dcterms:W3CDTF">2014-08-10T11:05:00Z</dcterms:modified>
</cp:coreProperties>
</file>