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06" w:rsidRDefault="00A20EDF">
      <w:pPr>
        <w:pStyle w:val="FR2"/>
        <w:spacing w:before="0" w:line="360" w:lineRule="auto"/>
        <w:ind w:firstLine="567"/>
      </w:pPr>
      <w:r>
        <w:t>Джерела податкового права</w:t>
      </w:r>
    </w:p>
    <w:p w:rsidR="00DC3906" w:rsidRDefault="00A20EDF">
      <w:pPr>
        <w:pStyle w:val="1"/>
        <w:spacing w:before="200" w:line="360" w:lineRule="auto"/>
        <w:ind w:firstLine="567"/>
        <w:rPr>
          <w:sz w:val="28"/>
        </w:rPr>
      </w:pPr>
      <w:r>
        <w:rPr>
          <w:sz w:val="28"/>
        </w:rPr>
        <w:t>Слово (термін)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джерело</w:t>
      </w:r>
      <w:r>
        <w:rPr>
          <w:sz w:val="28"/>
        </w:rPr>
        <w:t xml:space="preserve"> означає те, що дає початок будь-чому.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Джерело права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зовнішні форми проявлення правотворчої діяльності держави, за допомогою якої воля законодавця стає обов'язковою для виконавця</w:t>
      </w:r>
      <w:r>
        <w:rPr>
          <w:noProof/>
          <w:sz w:val="28"/>
        </w:rPr>
        <w:t>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Усі ці положення повною мірою стосуються й податко</w:t>
      </w:r>
      <w:r>
        <w:rPr>
          <w:sz w:val="28"/>
        </w:rPr>
        <w:softHyphen/>
        <w:t>вого права.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Джерела податкового права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акти компе</w:t>
      </w:r>
      <w:r>
        <w:rPr>
          <w:sz w:val="28"/>
        </w:rPr>
        <w:softHyphen/>
        <w:t>тентних органів держави, якими встановлюються норми права у сфері податкової політики.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Проблема джерел права лежить в основі будь-якої юри</w:t>
      </w:r>
      <w:r>
        <w:rPr>
          <w:sz w:val="28"/>
        </w:rPr>
        <w:softHyphen/>
        <w:t>дичної концепції, оскільки само існування та ефективність юридичних норм багато в чому визначаються формами вираження і закріплення їх. Податкове право в цьому ас</w:t>
      </w:r>
      <w:r>
        <w:rPr>
          <w:sz w:val="28"/>
        </w:rPr>
        <w:softHyphen/>
        <w:t>пекті не є винятком. Питання про джерела має для нього велике теоретичне та практичне значення. Вивчення цієї проблеми дає можливість не тільки виявити сутність су</w:t>
      </w:r>
      <w:r>
        <w:rPr>
          <w:sz w:val="28"/>
        </w:rPr>
        <w:softHyphen/>
        <w:t>часного податкового права, але й певною мірою прогнозува</w:t>
      </w:r>
      <w:r>
        <w:rPr>
          <w:sz w:val="28"/>
        </w:rPr>
        <w:softHyphen/>
        <w:t>ти шляхи його розвитку.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Податкове право є сукупністю юридичних норм, які ви</w:t>
      </w:r>
      <w:r>
        <w:rPr>
          <w:sz w:val="28"/>
        </w:rPr>
        <w:softHyphen/>
        <w:t>значають податкову систему держави, порядок стягнення податків, відповідальність за порушення розпоряджень по</w:t>
      </w:r>
      <w:r>
        <w:rPr>
          <w:sz w:val="28"/>
        </w:rPr>
        <w:softHyphen/>
        <w:t>даткових органів, що займає особливе місце в механізмі фінансового регулювання. Саме податки є основним важе</w:t>
      </w:r>
      <w:r>
        <w:rPr>
          <w:sz w:val="28"/>
        </w:rPr>
        <w:softHyphen/>
        <w:t>лем, за допомогою якого створюються державні грошові фонди та матеріальні умови для існування і функціонування влади. В цьому полягає їхня фіскальна функція. Форму</w:t>
      </w:r>
      <w:r>
        <w:rPr>
          <w:sz w:val="28"/>
        </w:rPr>
        <w:softHyphen/>
        <w:t>вання доходної частини державного бюджету на основі стабільного і централізованого стягнення перетворює дер</w:t>
      </w:r>
      <w:r>
        <w:rPr>
          <w:sz w:val="28"/>
        </w:rPr>
        <w:softHyphen/>
        <w:t>жаву на найбільший економічний об'єкт.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Відіграючи важливу</w:t>
      </w:r>
      <w:r>
        <w:rPr>
          <w:sz w:val="28"/>
          <w:lang w:val="ru-RU"/>
        </w:rPr>
        <w:t xml:space="preserve"> роль у</w:t>
      </w:r>
      <w:r>
        <w:rPr>
          <w:sz w:val="28"/>
        </w:rPr>
        <w:t xml:space="preserve"> перерозподільних процесах, податки справляють значний вплив на відтворення. Вони стимулюють або стримують його темпи, посилюють або послаблюють накопичення капіталу, розширюють або звужу</w:t>
      </w:r>
      <w:r>
        <w:rPr>
          <w:sz w:val="28"/>
        </w:rPr>
        <w:softHyphen/>
        <w:t>ють платоспроможний попит населення, що складає зміст регулюючої функції фіскального механізму.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Таким чином, податкові внески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об'єктивна необ</w:t>
      </w:r>
      <w:r>
        <w:rPr>
          <w:sz w:val="28"/>
        </w:rPr>
        <w:softHyphen/>
        <w:t>хідність і не випадково проблемами оподаткування постійно займались економісти, юристи, філософи, державні діячі всіх часів, котрі дотримувались найрізноманітніших, часто поляр</w:t>
      </w:r>
      <w:r>
        <w:rPr>
          <w:sz w:val="28"/>
        </w:rPr>
        <w:softHyphen/>
        <w:t>них позицій щодо цього питання.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Якщо зробити короткий історичний екскурс, то можна помітити, що роль і значення окремих джерел права в ре</w:t>
      </w:r>
      <w:r>
        <w:rPr>
          <w:sz w:val="28"/>
        </w:rPr>
        <w:softHyphen/>
        <w:t>гулюванні податкових відносин на різних етапах суспіль</w:t>
      </w:r>
      <w:r>
        <w:rPr>
          <w:sz w:val="28"/>
        </w:rPr>
        <w:softHyphen/>
        <w:t>ного розвитку були не однаковими. Одна система джерел діяла в більш ранній період, інша, модифікована, утвори</w:t>
      </w:r>
      <w:r>
        <w:rPr>
          <w:sz w:val="28"/>
        </w:rPr>
        <w:softHyphen/>
        <w:t>лась пізніше. Крім того, на формування як самого норма</w:t>
      </w:r>
      <w:r>
        <w:rPr>
          <w:sz w:val="28"/>
        </w:rPr>
        <w:softHyphen/>
        <w:t>тивного масиву, так і зовнішніх форм його вираження в окремих країнах значно вплинули історичні передумови виникнення національних правових систем.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На думку ряду вчених, які займались дослідженням цієї проблеми, початковою формою оподаткування було жерт</w:t>
      </w:r>
      <w:r>
        <w:rPr>
          <w:sz w:val="28"/>
        </w:rPr>
        <w:softHyphen/>
        <w:t>воприношення. Воно здійснювалося на перших етапах дер</w:t>
      </w:r>
      <w:r>
        <w:rPr>
          <w:sz w:val="28"/>
        </w:rPr>
        <w:softHyphen/>
        <w:t>жавної організації і грунтувалось на звичаях.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В Афінах у</w:t>
      </w:r>
      <w:r>
        <w:rPr>
          <w:noProof/>
          <w:sz w:val="28"/>
        </w:rPr>
        <w:t xml:space="preserve"> VII—VI</w:t>
      </w:r>
      <w:r>
        <w:rPr>
          <w:sz w:val="28"/>
        </w:rPr>
        <w:t xml:space="preserve"> століттях до н. е. прямі податки як процентні відрахування від доходів затверджувались рішен</w:t>
      </w:r>
      <w:r>
        <w:rPr>
          <w:sz w:val="28"/>
        </w:rPr>
        <w:softHyphen/>
        <w:t>ням ради або народних зборів.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У подальшому домінуючим і, мабуть, практично єдиним джерелом податкового права виступали статути міст.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По мірі закріплення державної влади, особливо в епоху абсолютизму, все більшого значення в галузі оподаткуван</w:t>
      </w:r>
      <w:r>
        <w:rPr>
          <w:sz w:val="28"/>
        </w:rPr>
        <w:softHyphen/>
        <w:t>ня стали набувати законодавчі акти.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Період демократичних революцій ознаменувався, з по</w:t>
      </w:r>
      <w:r>
        <w:rPr>
          <w:sz w:val="28"/>
        </w:rPr>
        <w:softHyphen/>
        <w:t>гляду правової ідеології, витісненням природно-правової доктрини позитивістськими теоріями. Право починає при</w:t>
      </w:r>
      <w:r>
        <w:rPr>
          <w:sz w:val="28"/>
        </w:rPr>
        <w:softHyphen/>
        <w:t>рівнюватись перш за все до закону, який розглядається як основний інструмент перетворення суспільства. Ці зміни зачепили і фіскальну сферу. Із затвердженням панування закону інші джерела податкового права хоч і не перестава</w:t>
      </w:r>
      <w:r>
        <w:rPr>
          <w:sz w:val="28"/>
          <w:lang w:val="ru-RU"/>
        </w:rPr>
        <w:t>ли</w:t>
      </w:r>
      <w:r>
        <w:rPr>
          <w:sz w:val="28"/>
        </w:rPr>
        <w:t xml:space="preserve"> існувати, однак зайняли підпорядковане, другорядне ста</w:t>
      </w:r>
      <w:r>
        <w:rPr>
          <w:sz w:val="28"/>
        </w:rPr>
        <w:softHyphen/>
        <w:t>новище.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Дещо по іншому шляху пішов розвиток фінансово-пра</w:t>
      </w:r>
      <w:r>
        <w:rPr>
          <w:sz w:val="28"/>
        </w:rPr>
        <w:softHyphen/>
        <w:t>вових</w:t>
      </w:r>
      <w:r>
        <w:rPr>
          <w:sz w:val="28"/>
          <w:lang w:val="ru-RU"/>
        </w:rPr>
        <w:t xml:space="preserve"> форм в</w:t>
      </w:r>
      <w:r>
        <w:rPr>
          <w:sz w:val="28"/>
        </w:rPr>
        <w:t xml:space="preserve"> Англії, де судовий прецедент зберіг роль од</w:t>
      </w:r>
      <w:r>
        <w:rPr>
          <w:sz w:val="28"/>
        </w:rPr>
        <w:softHyphen/>
        <w:t>ного з основних джерел поряд із законом. У такому вигляді систему джерел податкового права цієї країни було пере</w:t>
      </w:r>
      <w:r>
        <w:rPr>
          <w:sz w:val="28"/>
        </w:rPr>
        <w:softHyphen/>
        <w:t>несено до британських колоній на різних континентах зем</w:t>
      </w:r>
      <w:r>
        <w:rPr>
          <w:sz w:val="28"/>
        </w:rPr>
        <w:softHyphen/>
        <w:t>ної кулі, включаючи Північну Америку.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Наступний етап суспільної еволюції характеризується пошуком ефективних правових альтернатив концепції вер</w:t>
      </w:r>
      <w:r>
        <w:rPr>
          <w:sz w:val="28"/>
        </w:rPr>
        <w:softHyphen/>
        <w:t>ховенства закону. Це викликано частими соціально-еконо</w:t>
      </w:r>
      <w:r>
        <w:rPr>
          <w:sz w:val="28"/>
        </w:rPr>
        <w:softHyphen/>
        <w:t>мічними потрясіннями. На зміну позитивістським вченням приходять соціологічні теорії, згідно з якими право е скла</w:t>
      </w:r>
      <w:r>
        <w:rPr>
          <w:sz w:val="28"/>
        </w:rPr>
        <w:softHyphen/>
        <w:t>довою частиною соціальної реальності. Його характерна ри</w:t>
      </w:r>
      <w:r>
        <w:rPr>
          <w:sz w:val="28"/>
        </w:rPr>
        <w:softHyphen/>
        <w:t>са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чисельність джерел.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 xml:space="preserve">Податкова законність була не чіткою. В ієрархічному плані примат належав адміністративній регламентації, тобто підзаконній нормотворчості. Принцип </w:t>
      </w:r>
      <w:r>
        <w:rPr>
          <w:i/>
          <w:sz w:val="28"/>
        </w:rPr>
        <w:t xml:space="preserve">мовчазної згоди </w:t>
      </w:r>
      <w:r>
        <w:rPr>
          <w:sz w:val="28"/>
        </w:rPr>
        <w:t>народу на податковий тягар настільки вкорінився в буденній свідомості, що не виникав привід контролювати його нор</w:t>
      </w:r>
      <w:r>
        <w:rPr>
          <w:sz w:val="28"/>
        </w:rPr>
        <w:softHyphen/>
        <w:t>мативне перевтілення. До того ж розвиток законодавчого та адміністративного початків у фінансовій сфері відбував</w:t>
      </w:r>
      <w:r>
        <w:rPr>
          <w:sz w:val="28"/>
        </w:rPr>
        <w:softHyphen/>
        <w:t>ся не в унісон. Наслідком цього на рубежі</w:t>
      </w:r>
      <w:r>
        <w:rPr>
          <w:noProof/>
          <w:sz w:val="28"/>
        </w:rPr>
        <w:t xml:space="preserve"> XIX—XX</w:t>
      </w:r>
      <w:r>
        <w:rPr>
          <w:sz w:val="28"/>
        </w:rPr>
        <w:t xml:space="preserve"> століть стало поширення довільної податкової практики, яка йде врозріз з основними принципами оподаткування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із спра</w:t>
      </w:r>
      <w:r>
        <w:rPr>
          <w:sz w:val="28"/>
        </w:rPr>
        <w:softHyphen/>
        <w:t>ведливістю, визначенням та ін. Кількість підзаконних рег</w:t>
      </w:r>
      <w:r>
        <w:rPr>
          <w:sz w:val="28"/>
        </w:rPr>
        <w:softHyphen/>
        <w:t>ламентуючих актів досягла величезних розмірів. Як ніколи гостро постало питання про підпорядкованість їх та жорст</w:t>
      </w:r>
      <w:r>
        <w:rPr>
          <w:sz w:val="28"/>
        </w:rPr>
        <w:softHyphen/>
        <w:t>ке дотримання ієрархії джерел податкового права.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В той же час в англосаксонських країнах закон, навпа</w:t>
      </w:r>
      <w:r>
        <w:rPr>
          <w:sz w:val="28"/>
        </w:rPr>
        <w:softHyphen/>
        <w:t>ки, набирає сили. За допомогою законів та нормативних актів, які видаються органами виконавчої влади, держава вста</w:t>
      </w:r>
      <w:r>
        <w:rPr>
          <w:sz w:val="28"/>
        </w:rPr>
        <w:softHyphen/>
        <w:t>новлює централізований контроль за правотворчою діяль</w:t>
      </w:r>
      <w:r>
        <w:rPr>
          <w:sz w:val="28"/>
        </w:rPr>
        <w:softHyphen/>
        <w:t>ністю судів.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Правові акти діляться на нормативні і ненор</w:t>
      </w:r>
      <w:r>
        <w:rPr>
          <w:b/>
          <w:i/>
          <w:sz w:val="28"/>
        </w:rPr>
        <w:softHyphen/>
        <w:t>мативні.</w:t>
      </w:r>
      <w:r>
        <w:rPr>
          <w:sz w:val="28"/>
        </w:rPr>
        <w:t xml:space="preserve"> Для більш глибокого розуміння права взагалі</w:t>
      </w:r>
      <w:r>
        <w:rPr>
          <w:sz w:val="28"/>
          <w:lang w:val="ru-RU"/>
        </w:rPr>
        <w:t xml:space="preserve"> </w:t>
      </w:r>
      <w:r>
        <w:rPr>
          <w:sz w:val="28"/>
        </w:rPr>
        <w:t>і податкового зокрема необхідно розглянути суть і види нормативно-правових актів, правових норм відповідно до вимог сучасності.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Оскільки нормативно-правові акти мають велике прак</w:t>
      </w:r>
      <w:r>
        <w:rPr>
          <w:sz w:val="28"/>
        </w:rPr>
        <w:softHyphen/>
        <w:t>тичне значення, основну увагу слід зосередити на висвіт</w:t>
      </w:r>
      <w:r>
        <w:rPr>
          <w:sz w:val="28"/>
        </w:rPr>
        <w:softHyphen/>
        <w:t>ленні їх.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Нормативно-правовий акт</w:t>
      </w:r>
      <w:r>
        <w:rPr>
          <w:sz w:val="28"/>
        </w:rPr>
        <w:t xml:space="preserve"> являє собою прийнятий ком</w:t>
      </w:r>
      <w:r>
        <w:rPr>
          <w:sz w:val="28"/>
        </w:rPr>
        <w:softHyphen/>
        <w:t>петентним органом держави офіційний письмовий доку</w:t>
      </w:r>
      <w:r>
        <w:rPr>
          <w:sz w:val="28"/>
        </w:rPr>
        <w:softHyphen/>
        <w:t>мент, в якому сформульовано правові норми.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Правова норма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загальне правило поведінки, вста</w:t>
      </w:r>
      <w:r>
        <w:rPr>
          <w:sz w:val="28"/>
        </w:rPr>
        <w:softHyphen/>
        <w:t>новлене (санкціоноване) державою.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Слово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норма</w:t>
      </w:r>
      <w:r>
        <w:rPr>
          <w:sz w:val="28"/>
        </w:rPr>
        <w:t xml:space="preserve"> трактується як загальне правило, якого треба дотримуватися в усіх випадках,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зразок або при</w:t>
      </w:r>
      <w:r>
        <w:rPr>
          <w:sz w:val="28"/>
        </w:rPr>
        <w:softHyphen/>
        <w:t>клад</w:t>
      </w:r>
      <w:r>
        <w:rPr>
          <w:sz w:val="28"/>
          <w:vertAlign w:val="superscript"/>
        </w:rPr>
        <w:t>1</w:t>
      </w:r>
      <w:r>
        <w:rPr>
          <w:sz w:val="28"/>
        </w:rPr>
        <w:t>. У зв'язку з цим законодавець інколи в самому тексті нормативного акту застосовує термін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правило</w:t>
      </w:r>
      <w:r>
        <w:rPr>
          <w:sz w:val="28"/>
        </w:rPr>
        <w:t xml:space="preserve"> замість терміна </w:t>
      </w:r>
      <w:r>
        <w:rPr>
          <w:b/>
          <w:i/>
          <w:sz w:val="28"/>
        </w:rPr>
        <w:t>норма.</w:t>
      </w:r>
      <w:r>
        <w:rPr>
          <w:sz w:val="28"/>
        </w:rPr>
        <w:t xml:space="preserve"> Однак, як відомо, не кожна норма як правило поведінки людей є юридичною (правовою). Справа в тому, що в будь-якому суспільстві, в тому числі в демократично</w:t>
      </w:r>
      <w:r>
        <w:rPr>
          <w:sz w:val="28"/>
        </w:rPr>
        <w:softHyphen/>
        <w:t>му, діють різноманітні правила поведінки. Це звичаї, норми моралі та ін. Від цих соціальних норм правові норми відрізняються тим, що, як відомо, по-перше, встановлюють</w:t>
      </w:r>
      <w:r>
        <w:rPr>
          <w:sz w:val="28"/>
        </w:rPr>
        <w:softHyphen/>
        <w:t>ся державою в особі уповноважених органів, по-друге, фор</w:t>
      </w:r>
      <w:r>
        <w:rPr>
          <w:sz w:val="28"/>
        </w:rPr>
        <w:softHyphen/>
        <w:t>мулюються в спеціальних нормативних актах, по-третє, но</w:t>
      </w:r>
      <w:r>
        <w:rPr>
          <w:sz w:val="28"/>
        </w:rPr>
        <w:softHyphen/>
        <w:t>сять державно-обов'язковий характер, тобто забезпечуються на випадок порушення силою державного примушування.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Правова норма носить загальний характер і цим від</w:t>
      </w:r>
      <w:r>
        <w:rPr>
          <w:sz w:val="28"/>
        </w:rPr>
        <w:softHyphen/>
        <w:t>різняється від правових наказів індивідуального значення.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Правові норми в юридичній літературі справедливо ділять на такі види, як регулятивні і правоохоронні; імпе</w:t>
      </w:r>
      <w:r>
        <w:rPr>
          <w:sz w:val="28"/>
        </w:rPr>
        <w:softHyphen/>
        <w:t>ративні і диспозитивні; на такі, що уповноважують, заборо</w:t>
      </w:r>
      <w:r>
        <w:rPr>
          <w:sz w:val="28"/>
        </w:rPr>
        <w:softHyphen/>
        <w:t>няють та зобов'язують.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Регулятивна норма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норма, якою визначаються суб'єктивні права та юридичні обов'язки суб'єктів, умови виникнення і дії їх.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Правоохоронна норма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норма, якою визначаються умови застосування до суб'єкта заходів державно-приму</w:t>
      </w:r>
      <w:r>
        <w:rPr>
          <w:sz w:val="28"/>
        </w:rPr>
        <w:softHyphen/>
        <w:t>сового впливу, характер та склад цих заходів.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У свою чергу, роблять поділ регулятивних норм на три різновиди, а саме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норми, якими уповноважують, забо</w:t>
      </w:r>
      <w:r>
        <w:rPr>
          <w:sz w:val="28"/>
        </w:rPr>
        <w:softHyphen/>
        <w:t>роняють, зобов'язують. Норма,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якою уповноважують,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норма, що надає суб'єктові право на здійснення ним тих чи інших дій (наприклад, розпоряджатися майном, подавати позов до суду, отримувати пенсію).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Заборонна норма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норма, якою визначається обо</w:t>
      </w:r>
      <w:r>
        <w:rPr>
          <w:sz w:val="28"/>
        </w:rPr>
        <w:softHyphen/>
        <w:t>в'язок суб'єкта утримуватися від здійснення таких дій, як розголошування комерційних таємниць стороннім особам, приймання нормативних актів, що порушують права і сво</w:t>
      </w:r>
      <w:r>
        <w:rPr>
          <w:sz w:val="28"/>
        </w:rPr>
        <w:softHyphen/>
        <w:t>боду людини.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Правова норма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примусового</w:t>
      </w:r>
      <w:r>
        <w:rPr>
          <w:sz w:val="28"/>
        </w:rPr>
        <w:t xml:space="preserve"> характеру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норма, якою покладається на суб'єкт обов'язок здійснювати дії конкрет</w:t>
      </w:r>
      <w:r>
        <w:rPr>
          <w:sz w:val="28"/>
        </w:rPr>
        <w:softHyphen/>
        <w:t>ного змісту (наприклад, сплачувати податки, відпрацьовувати визначений час на підприємстві тощо).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Імперативна норма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норма, виражена в категорич</w:t>
      </w:r>
      <w:r>
        <w:rPr>
          <w:sz w:val="28"/>
        </w:rPr>
        <w:softHyphen/>
        <w:t>них розпорядженнях і діє вона незалежно від розсуду суб'єк</w:t>
      </w:r>
      <w:r>
        <w:rPr>
          <w:sz w:val="28"/>
        </w:rPr>
        <w:softHyphen/>
        <w:t>та права (наприклад, внесення в точно визначені строки визначеного розміру платежу до бюджету відповідного рівня).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Диспозитивна норма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норма, яка діє лише постільки, поскільки суб'єкти не встановили своєю згодою інших умов своєї поведінки. Такі норми заповнюють прогалини у ви</w:t>
      </w:r>
      <w:r>
        <w:rPr>
          <w:sz w:val="28"/>
        </w:rPr>
        <w:softHyphen/>
        <w:t>падках, коли немає домовленості між сторонами договору. Ці норми здебільшого зустрічаються в договірному праві.</w:t>
      </w:r>
    </w:p>
    <w:p w:rsidR="00DC3906" w:rsidRDefault="00A20EDF">
      <w:pPr>
        <w:pStyle w:val="1"/>
        <w:spacing w:line="360" w:lineRule="auto"/>
        <w:ind w:firstLine="567"/>
        <w:rPr>
          <w:sz w:val="28"/>
          <w:lang w:val="ru-RU"/>
        </w:rPr>
      </w:pPr>
      <w:r>
        <w:rPr>
          <w:sz w:val="28"/>
        </w:rPr>
        <w:t>Імперативність правової норми податкового права про</w:t>
      </w:r>
      <w:r>
        <w:rPr>
          <w:sz w:val="28"/>
        </w:rPr>
        <w:softHyphen/>
        <w:t>являється ще й у тому, що учасники податкових право</w:t>
      </w:r>
      <w:r>
        <w:rPr>
          <w:sz w:val="28"/>
        </w:rPr>
        <w:softHyphen/>
        <w:t>відносин самі не мають права змінювати її за своєю зго</w:t>
      </w:r>
      <w:r>
        <w:rPr>
          <w:sz w:val="28"/>
        </w:rPr>
        <w:softHyphen/>
        <w:t>дою. Це однаково стосується і платників податків, і подат</w:t>
      </w:r>
      <w:r>
        <w:rPr>
          <w:sz w:val="28"/>
        </w:rPr>
        <w:softHyphen/>
        <w:t>кових органів, оскільки податки встановлюються законами.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Структура правової норми включає гіпотезу, диспозицію і санкцію.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Гіпотеза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частина правової норми, що вказує на умови, за наявності яких норма повинна діяти.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Диспозиція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частина правової норми, яка встанов</w:t>
      </w:r>
      <w:r>
        <w:rPr>
          <w:sz w:val="28"/>
        </w:rPr>
        <w:softHyphen/>
        <w:t>лює права і обов'язки учасників регульованих нормою відносин.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Санкція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частина правової норми, яка вказує на несприятливі наслідки за порушення норми.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Прийнято робити поділ усіх нормативних актів на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зако</w:t>
      </w:r>
      <w:r>
        <w:rPr>
          <w:b/>
          <w:i/>
          <w:sz w:val="28"/>
        </w:rPr>
        <w:softHyphen/>
        <w:t>ни</w:t>
      </w:r>
      <w:r>
        <w:rPr>
          <w:b/>
          <w:sz w:val="28"/>
        </w:rPr>
        <w:t xml:space="preserve"> і </w:t>
      </w:r>
      <w:r>
        <w:rPr>
          <w:b/>
          <w:i/>
          <w:sz w:val="28"/>
        </w:rPr>
        <w:t>підзаконні нормативні акти.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Закон</w:t>
      </w:r>
      <w:r>
        <w:rPr>
          <w:b/>
          <w:i/>
          <w:noProof/>
          <w:sz w:val="28"/>
        </w:rPr>
        <w:t xml:space="preserve"> —</w:t>
      </w:r>
      <w:r>
        <w:rPr>
          <w:sz w:val="28"/>
        </w:rPr>
        <w:t xml:space="preserve"> це нормативний акт, прийнятий законодавчим органом держави або населенням на референдумі.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Податковий закон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правовий акт вищого органу законодавчої влади, який зобов'язує юридичних осіб і гро</w:t>
      </w:r>
      <w:r>
        <w:rPr>
          <w:sz w:val="28"/>
        </w:rPr>
        <w:softHyphen/>
        <w:t>мадян сплачувати до бюджету платежі у формі податків у певному розмірі і в точно визначені строки.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До законів належать такі нормативні акти, як Консти</w:t>
      </w:r>
      <w:r>
        <w:rPr>
          <w:sz w:val="28"/>
        </w:rPr>
        <w:softHyphen/>
        <w:t>туція України, прийнята</w:t>
      </w:r>
      <w:r>
        <w:rPr>
          <w:noProof/>
          <w:sz w:val="28"/>
        </w:rPr>
        <w:t xml:space="preserve"> 28</w:t>
      </w:r>
      <w:r>
        <w:rPr>
          <w:sz w:val="28"/>
        </w:rPr>
        <w:t xml:space="preserve"> червня</w:t>
      </w:r>
      <w:r>
        <w:rPr>
          <w:noProof/>
          <w:sz w:val="28"/>
        </w:rPr>
        <w:t xml:space="preserve"> 1996</w:t>
      </w:r>
      <w:r>
        <w:rPr>
          <w:sz w:val="28"/>
        </w:rPr>
        <w:t xml:space="preserve"> року. Закон «Про Конституційний суд України», Закон «Про міліцію». Закон «Про прокуратуру», інші закони. У галузі оподаткування найбільш фундаментальним є Закон України «Про систе</w:t>
      </w:r>
      <w:r>
        <w:rPr>
          <w:sz w:val="28"/>
        </w:rPr>
        <w:softHyphen/>
        <w:t>му оподаткування» в редакції від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лютого</w:t>
      </w:r>
      <w:r>
        <w:rPr>
          <w:noProof/>
          <w:sz w:val="28"/>
        </w:rPr>
        <w:t xml:space="preserve"> 1997</w:t>
      </w:r>
      <w:r>
        <w:rPr>
          <w:sz w:val="28"/>
        </w:rPr>
        <w:t xml:space="preserve"> року.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Закони приймаються Верховною Радою України біль</w:t>
      </w:r>
      <w:r>
        <w:rPr>
          <w:sz w:val="28"/>
        </w:rPr>
        <w:softHyphen/>
        <w:t>шістю голосів загальної кількості народних депутатів Украї</w:t>
      </w:r>
      <w:r>
        <w:rPr>
          <w:sz w:val="28"/>
        </w:rPr>
        <w:softHyphen/>
        <w:t>ни і діють на всій території України.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b/>
          <w:i/>
          <w:sz w:val="28"/>
        </w:rPr>
        <w:t>Підзаконні нормативні акти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акти, що містять правові норми і приймаються органами державної влади.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Такі акти називаються підзаконними, позаяк вони ви</w:t>
      </w:r>
      <w:r>
        <w:rPr>
          <w:sz w:val="28"/>
        </w:rPr>
        <w:softHyphen/>
        <w:t>даються на основі і на виконання чинних законів. Це обу</w:t>
      </w:r>
      <w:r>
        <w:rPr>
          <w:sz w:val="28"/>
        </w:rPr>
        <w:softHyphen/>
        <w:t>мовлено підпорядкованістю органів державного управління за своїм правовим статусом у структурі державного управ</w:t>
      </w:r>
      <w:r>
        <w:rPr>
          <w:sz w:val="28"/>
        </w:rPr>
        <w:softHyphen/>
        <w:t>ління органами вищої державної влади.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Однак слід мати на увазі, що підзаконні нормативні акти також мають обов'язково виконуватись. Вони видаються</w:t>
      </w:r>
      <w:r>
        <w:rPr>
          <w:sz w:val="28"/>
          <w:lang w:val="ru-RU"/>
        </w:rPr>
        <w:t xml:space="preserve"> </w:t>
      </w:r>
      <w:r>
        <w:rPr>
          <w:sz w:val="28"/>
        </w:rPr>
        <w:t>для конкретизації прав і обов'язків суб'єктів права, що не відображені докладно в законах.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Усі підзаконні нормативні акти залежно від органу, який їх видав, мають юридичну силу і територіальну дію, та коло осіб.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До підзаконних нормативних актів належать укази нор</w:t>
      </w:r>
      <w:r>
        <w:rPr>
          <w:sz w:val="28"/>
        </w:rPr>
        <w:softHyphen/>
        <w:t>мативного характеру Президента України, Постанови Вер</w:t>
      </w:r>
      <w:r>
        <w:rPr>
          <w:sz w:val="28"/>
        </w:rPr>
        <w:softHyphen/>
        <w:t>ховної Ради України, Постанови Кабінету Міністрів Украї</w:t>
      </w:r>
      <w:r>
        <w:rPr>
          <w:sz w:val="28"/>
        </w:rPr>
        <w:softHyphen/>
        <w:t>ни, накази, інструкції та інші акти міністерств, відомств України, державних регіональних та місцевих органів управління.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Підзаконні нормативні акти мають бути зареєстровані в Міністерстві юстиції України і опубліковані в офіційних виданнях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 газетах «Голос України» та «Урядовий кур'єр».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Акти, які не пройшли державної реєстрації і не опублі</w:t>
      </w:r>
      <w:r>
        <w:rPr>
          <w:sz w:val="28"/>
        </w:rPr>
        <w:softHyphen/>
        <w:t>ковані у встановленому порядку, не тягнуть за собою пра</w:t>
      </w:r>
      <w:r>
        <w:rPr>
          <w:sz w:val="28"/>
        </w:rPr>
        <w:softHyphen/>
        <w:t>вових наслідків як такі, що не набрали чинності.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Поряд з нормативними видаються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ненормативні акти. </w:t>
      </w:r>
      <w:r>
        <w:rPr>
          <w:sz w:val="28"/>
        </w:rPr>
        <w:t>До актів ненормативного характеру відносять такі акти, які не містять правових норм загального характеру. Вони є актами індивідуального застосування. Наприклад, Указ Президента України про призначення на певну посаду кон</w:t>
      </w:r>
      <w:r>
        <w:rPr>
          <w:sz w:val="28"/>
        </w:rPr>
        <w:softHyphen/>
        <w:t>кретного громадянина.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До актів ненормативного характеру належать і рішення арбітражного суду з конкретної справи і</w:t>
      </w:r>
      <w:r>
        <w:rPr>
          <w:noProof/>
          <w:sz w:val="28"/>
        </w:rPr>
        <w:t xml:space="preserve"> т.п.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Серед правових актів особливе місце займають догово</w:t>
      </w:r>
      <w:r>
        <w:rPr>
          <w:sz w:val="28"/>
        </w:rPr>
        <w:softHyphen/>
        <w:t>ри. У зв'язку з цим необхідно розглянути сутність догово</w:t>
      </w:r>
      <w:r>
        <w:rPr>
          <w:sz w:val="28"/>
        </w:rPr>
        <w:softHyphen/>
        <w:t>ру і його значення у сфері оподаткування, оскільки договір дає можливість у міжнародних відносинах уникнути по</w:t>
      </w:r>
      <w:r>
        <w:rPr>
          <w:sz w:val="28"/>
        </w:rPr>
        <w:softHyphen/>
        <w:t>двійного оподаткування.</w:t>
      </w:r>
    </w:p>
    <w:p w:rsidR="00DC3906" w:rsidRDefault="00A20EDF">
      <w:pPr>
        <w:pStyle w:val="1"/>
        <w:spacing w:line="360" w:lineRule="auto"/>
        <w:ind w:firstLine="567"/>
        <w:rPr>
          <w:sz w:val="28"/>
          <w:lang w:val="ru-RU"/>
        </w:rPr>
      </w:pPr>
      <w:r>
        <w:rPr>
          <w:sz w:val="28"/>
        </w:rPr>
        <w:t>В теорії права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договір</w:t>
      </w:r>
      <w:r>
        <w:rPr>
          <w:sz w:val="28"/>
        </w:rPr>
        <w:t xml:space="preserve"> визначається як угода двох або більше осіб про встановлення, зміни або припинення прав і обов'язків. З огляду на таке визначення договору ряд галу</w:t>
      </w:r>
      <w:r>
        <w:rPr>
          <w:sz w:val="28"/>
        </w:rPr>
        <w:softHyphen/>
        <w:t>зей права (цивільне, фінансове та ін.) широко застосовують його у відповідних правовідносинах.</w:t>
      </w:r>
    </w:p>
    <w:p w:rsidR="00DC3906" w:rsidRDefault="00A20ED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Договір має свій зміст, який складається з умов.</w:t>
      </w:r>
      <w:r>
        <w:rPr>
          <w:sz w:val="28"/>
          <w:lang w:val="ru-RU"/>
        </w:rPr>
        <w:t xml:space="preserve"> При </w:t>
      </w:r>
      <w:r>
        <w:rPr>
          <w:sz w:val="28"/>
        </w:rPr>
        <w:t>цьому сторони мають свободу вибору умов договору і</w:t>
      </w:r>
      <w:r>
        <w:rPr>
          <w:sz w:val="28"/>
          <w:lang w:val="ru-RU"/>
        </w:rPr>
        <w:t xml:space="preserve"> при </w:t>
      </w:r>
      <w:r>
        <w:rPr>
          <w:sz w:val="28"/>
        </w:rPr>
        <w:t>визначенні умов договору сторони діють на власний розсуд, крім тих випадків, коли законодавством прямо передбаче</w:t>
      </w:r>
      <w:r>
        <w:rPr>
          <w:sz w:val="28"/>
        </w:rPr>
        <w:softHyphen/>
        <w:t>но обов'язкову наявність відповідної умови.</w:t>
      </w:r>
    </w:p>
    <w:p w:rsidR="00DC3906" w:rsidRDefault="00A20EDF">
      <w:pPr>
        <w:spacing w:line="360" w:lineRule="auto"/>
        <w:rPr>
          <w:sz w:val="28"/>
        </w:rPr>
      </w:pPr>
      <w:r>
        <w:rPr>
          <w:sz w:val="28"/>
        </w:rPr>
        <w:t>Зміст будь-якого договору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завжди сукупність умов, а права і обов'язки складають зміст зобов'язання. Таке розуміння змісту договору не дозволяє плутати поняття договору як юридичного факту з самим договірним зобов'я</w:t>
      </w:r>
      <w:r>
        <w:rPr>
          <w:sz w:val="28"/>
        </w:rPr>
        <w:softHyphen/>
        <w:t>занням.</w:t>
      </w:r>
      <w:bookmarkStart w:id="0" w:name="_GoBack"/>
      <w:bookmarkEnd w:id="0"/>
    </w:p>
    <w:sectPr w:rsidR="00DC39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DF"/>
    <w:rsid w:val="00A20EDF"/>
    <w:rsid w:val="00DC3906"/>
    <w:rsid w:val="00E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602CE-76C4-42AC-BE33-6813902D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280" w:lineRule="auto"/>
      <w:ind w:firstLine="320"/>
      <w:jc w:val="both"/>
    </w:pPr>
    <w:rPr>
      <w:snapToGrid w:val="0"/>
      <w:lang w:val="uk-UA"/>
    </w:rPr>
  </w:style>
  <w:style w:type="paragraph" w:customStyle="1" w:styleId="FR2">
    <w:name w:val="FR2"/>
    <w:pPr>
      <w:widowControl w:val="0"/>
      <w:spacing w:before="40" w:line="260" w:lineRule="auto"/>
    </w:pPr>
    <w:rPr>
      <w:b/>
      <w:snapToGrid w:val="0"/>
      <w:sz w:val="28"/>
      <w:lang w:val="uk-UA"/>
    </w:rPr>
  </w:style>
  <w:style w:type="paragraph" w:customStyle="1" w:styleId="FR3">
    <w:name w:val="FR3"/>
    <w:pPr>
      <w:widowControl w:val="0"/>
      <w:spacing w:line="280" w:lineRule="auto"/>
      <w:ind w:left="400" w:hanging="380"/>
    </w:pPr>
    <w:rPr>
      <w:rFonts w:ascii="Arial" w:hAnsi="Arial"/>
      <w:i/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Джерела податкового права</vt:lpstr>
    </vt:vector>
  </TitlesOfParts>
  <Manager>Право. Міжнародні відносини</Manager>
  <Company> Право. Міжнародні відносини</Company>
  <LinksUpToDate>false</LinksUpToDate>
  <CharactersWithSpaces>12576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Джерела податкового права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2014-04-06T23:15:00Z</dcterms:created>
  <dcterms:modified xsi:type="dcterms:W3CDTF">2014-04-06T23:15:00Z</dcterms:modified>
  <cp:category>Право. Міжнародні відносини</cp:category>
</cp:coreProperties>
</file>