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6507" w:rsidRDefault="009B7F24">
      <w:pPr>
        <w:pStyle w:val="1"/>
        <w:spacing w:line="240" w:lineRule="auto"/>
        <w:ind w:left="360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Сибирский  Государственный  Медицинский  Университет</w:t>
      </w:r>
    </w:p>
    <w:p w:rsidR="009B6507" w:rsidRDefault="009B7F24">
      <w:pPr>
        <w:pStyle w:val="1"/>
        <w:spacing w:before="820" w:line="240" w:lineRule="auto"/>
        <w:ind w:left="5040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Кафедра госпитальной терапии</w:t>
      </w:r>
    </w:p>
    <w:p w:rsidR="009B6507" w:rsidRDefault="009B6507">
      <w:pPr>
        <w:pStyle w:val="1"/>
        <w:spacing w:before="820" w:line="240" w:lineRule="auto"/>
        <w:jc w:val="center"/>
        <w:rPr>
          <w:rFonts w:ascii="Times New Roman" w:hAnsi="Times New Roman"/>
          <w:b/>
        </w:rPr>
      </w:pPr>
    </w:p>
    <w:p w:rsidR="009B6507" w:rsidRDefault="009B6507">
      <w:pPr>
        <w:pStyle w:val="1"/>
        <w:spacing w:before="820" w:line="240" w:lineRule="auto"/>
        <w:jc w:val="center"/>
        <w:rPr>
          <w:rFonts w:ascii="Times New Roman" w:hAnsi="Times New Roman"/>
          <w:b/>
        </w:rPr>
        <w:sectPr w:rsidR="009B6507">
          <w:type w:val="continuous"/>
          <w:pgSz w:w="11900" w:h="16820"/>
          <w:pgMar w:top="1440" w:right="1380" w:bottom="720" w:left="1380" w:header="720" w:footer="720" w:gutter="0"/>
          <w:cols w:space="60"/>
          <w:noEndnote/>
        </w:sectPr>
      </w:pPr>
    </w:p>
    <w:p w:rsidR="009B6507" w:rsidRDefault="009B7F24">
      <w:pPr>
        <w:pStyle w:val="1"/>
        <w:spacing w:line="460" w:lineRule="auto"/>
        <w:ind w:right="-449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"Утверждаю"</w:t>
      </w:r>
    </w:p>
    <w:p w:rsidR="009B6507" w:rsidRDefault="009B7F24">
      <w:pPr>
        <w:pStyle w:val="1"/>
        <w:spacing w:line="460" w:lineRule="auto"/>
        <w:ind w:right="-449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Заведующий кафедрой </w:t>
      </w:r>
    </w:p>
    <w:p w:rsidR="009B6507" w:rsidRDefault="009B7F24">
      <w:pPr>
        <w:pStyle w:val="1"/>
        <w:spacing w:line="460" w:lineRule="auto"/>
        <w:ind w:right="-449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доц. к.м.н. Н.П.Краюшкина</w:t>
      </w:r>
    </w:p>
    <w:p w:rsidR="009B6507" w:rsidRDefault="009B7F24">
      <w:pPr>
        <w:pStyle w:val="1"/>
        <w:spacing w:line="460" w:lineRule="auto"/>
        <w:ind w:right="-449"/>
        <w:rPr>
          <w:rFonts w:ascii="Times New Roman" w:hAnsi="Times New Roman"/>
          <w:b/>
        </w:rPr>
      </w:pPr>
      <w:r>
        <w:rPr>
          <w:rFonts w:ascii="Times New Roman" w:hAnsi="Times New Roman"/>
          <w:b/>
          <w:lang w:val="en-US"/>
        </w:rPr>
        <w:t>“    ”                    1999г.</w:t>
      </w:r>
    </w:p>
    <w:p w:rsidR="009B6507" w:rsidRDefault="009B7F24">
      <w:pPr>
        <w:pStyle w:val="1"/>
        <w:spacing w:line="460" w:lineRule="auto"/>
        <w:ind w:right="-449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</w:t>
      </w:r>
    </w:p>
    <w:p w:rsidR="009B6507" w:rsidRDefault="009B7F24">
      <w:pPr>
        <w:pStyle w:val="FR1"/>
        <w:spacing w:before="0"/>
        <w:jc w:val="left"/>
        <w:rPr>
          <w:b/>
          <w:sz w:val="24"/>
        </w:rPr>
      </w:pPr>
      <w:r>
        <w:rPr>
          <w:b/>
          <w:sz w:val="24"/>
        </w:rPr>
        <w:br w:type="column"/>
        <w:t>"Утверждаю"</w:t>
      </w:r>
    </w:p>
    <w:p w:rsidR="009B6507" w:rsidRDefault="009B6507">
      <w:pPr>
        <w:pStyle w:val="FR1"/>
        <w:spacing w:before="0"/>
        <w:jc w:val="left"/>
        <w:rPr>
          <w:b/>
          <w:sz w:val="24"/>
        </w:rPr>
      </w:pPr>
    </w:p>
    <w:p w:rsidR="009B6507" w:rsidRDefault="009B7F24">
      <w:pPr>
        <w:pStyle w:val="FR1"/>
        <w:spacing w:before="0"/>
        <w:jc w:val="left"/>
        <w:rPr>
          <w:b/>
          <w:sz w:val="24"/>
        </w:rPr>
      </w:pPr>
      <w:r>
        <w:rPr>
          <w:b/>
          <w:sz w:val="24"/>
        </w:rPr>
        <w:t>Проректор по учебной части</w:t>
      </w:r>
    </w:p>
    <w:p w:rsidR="009B6507" w:rsidRDefault="009B7F24">
      <w:pPr>
        <w:pStyle w:val="FR1"/>
        <w:jc w:val="left"/>
        <w:rPr>
          <w:b/>
          <w:sz w:val="24"/>
        </w:rPr>
      </w:pPr>
      <w:r>
        <w:rPr>
          <w:b/>
          <w:sz w:val="24"/>
        </w:rPr>
        <w:t>профессор Г.П.Филиппов</w:t>
      </w:r>
    </w:p>
    <w:p w:rsidR="009B6507" w:rsidRDefault="009B6507">
      <w:pPr>
        <w:pStyle w:val="FR1"/>
        <w:jc w:val="left"/>
        <w:rPr>
          <w:b/>
          <w:sz w:val="24"/>
        </w:rPr>
      </w:pPr>
    </w:p>
    <w:p w:rsidR="009B6507" w:rsidRDefault="009B7F24">
      <w:pPr>
        <w:pStyle w:val="FR1"/>
        <w:jc w:val="left"/>
        <w:rPr>
          <w:b/>
          <w:sz w:val="24"/>
        </w:rPr>
      </w:pPr>
      <w:r>
        <w:rPr>
          <w:b/>
          <w:sz w:val="24"/>
          <w:lang w:val="en-US"/>
        </w:rPr>
        <w:t>“   ”                    1999</w:t>
      </w:r>
      <w:r>
        <w:rPr>
          <w:b/>
          <w:sz w:val="24"/>
        </w:rPr>
        <w:t>г</w:t>
      </w:r>
    </w:p>
    <w:p w:rsidR="009B6507" w:rsidRDefault="009B6507">
      <w:pPr>
        <w:pStyle w:val="FR4"/>
        <w:rPr>
          <w:b/>
          <w:sz w:val="24"/>
        </w:rPr>
        <w:sectPr w:rsidR="009B6507">
          <w:type w:val="continuous"/>
          <w:pgSz w:w="11900" w:h="16820"/>
          <w:pgMar w:top="1440" w:right="1380" w:bottom="720" w:left="1380" w:header="720" w:footer="720" w:gutter="0"/>
          <w:cols w:num="2" w:space="720" w:equalWidth="0">
            <w:col w:w="3520" w:space="2220"/>
            <w:col w:w="3360"/>
          </w:cols>
          <w:noEndnote/>
        </w:sectPr>
      </w:pPr>
    </w:p>
    <w:p w:rsidR="009B6507" w:rsidRDefault="009B7F24">
      <w:pPr>
        <w:pStyle w:val="FR2"/>
        <w:spacing w:line="420" w:lineRule="auto"/>
        <w:ind w:left="773" w:right="-358" w:hanging="53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МЕТОДИЧЕСКАЯ РАЗРАБОТКА ДЛЯ СТУДЕНТОВ К СЕМИНАРУ</w:t>
      </w:r>
      <w:r>
        <w:rPr>
          <w:rFonts w:ascii="Times New Roman" w:hAnsi="Times New Roman"/>
          <w:b/>
          <w:lang w:val="en-US"/>
        </w:rPr>
        <w:t xml:space="preserve">              “</w:t>
      </w:r>
      <w:r>
        <w:rPr>
          <w:rFonts w:ascii="Times New Roman" w:hAnsi="Times New Roman"/>
          <w:b/>
        </w:rPr>
        <w:t>ДИАГНОСТИКА ХРОНИЧЕСКОЙ ПОЧЕЧНОЙ НЕДОСТАТОЧНОСТИ</w:t>
      </w:r>
      <w:r>
        <w:rPr>
          <w:rFonts w:ascii="Times New Roman" w:hAnsi="Times New Roman"/>
          <w:b/>
          <w:lang w:val="en-US"/>
        </w:rPr>
        <w:t>”</w:t>
      </w:r>
    </w:p>
    <w:p w:rsidR="009B6507" w:rsidRDefault="009B7F24">
      <w:pPr>
        <w:pStyle w:val="1"/>
        <w:spacing w:before="1100" w:line="240" w:lineRule="auto"/>
        <w:ind w:left="408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Методическая  разработка</w:t>
      </w:r>
    </w:p>
    <w:p w:rsidR="009B6507" w:rsidRDefault="009B6507">
      <w:pPr>
        <w:pStyle w:val="FR4"/>
        <w:ind w:left="5400"/>
        <w:rPr>
          <w:b/>
          <w:sz w:val="24"/>
        </w:rPr>
      </w:pPr>
    </w:p>
    <w:p w:rsidR="009B6507" w:rsidRDefault="009B7F24">
      <w:pPr>
        <w:pStyle w:val="1"/>
        <w:spacing w:line="460" w:lineRule="auto"/>
        <w:ind w:left="4080" w:right="40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утверждена  на  кафедральном совещании</w:t>
      </w:r>
      <w:r>
        <w:rPr>
          <w:rFonts w:ascii="Times New Roman" w:hAnsi="Times New Roman"/>
          <w:b/>
          <w:noProof/>
        </w:rPr>
        <w:t xml:space="preserve">                              "    "</w:t>
      </w:r>
      <w:r>
        <w:rPr>
          <w:rFonts w:ascii="Times New Roman" w:hAnsi="Times New Roman"/>
          <w:b/>
        </w:rPr>
        <w:t xml:space="preserve"> </w:t>
      </w:r>
      <w:r>
        <w:rPr>
          <w:rFonts w:ascii="Times New Roman" w:hAnsi="Times New Roman"/>
          <w:b/>
          <w:lang w:val="en-US"/>
        </w:rPr>
        <w:t xml:space="preserve">       </w:t>
      </w:r>
      <w:r>
        <w:rPr>
          <w:rFonts w:ascii="Times New Roman" w:hAnsi="Times New Roman"/>
          <w:b/>
        </w:rPr>
        <w:t xml:space="preserve">        1999г.</w:t>
      </w:r>
    </w:p>
    <w:p w:rsidR="009B6507" w:rsidRDefault="009B7F24">
      <w:pPr>
        <w:pStyle w:val="1"/>
        <w:spacing w:before="460" w:line="240" w:lineRule="auto"/>
        <w:ind w:left="412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Ответственный:</w:t>
      </w:r>
      <w:r>
        <w:rPr>
          <w:rFonts w:ascii="Times New Roman" w:hAnsi="Times New Roman"/>
          <w:b/>
          <w:lang w:val="en-US"/>
        </w:rPr>
        <w:t xml:space="preserve"> </w:t>
      </w:r>
      <w:r>
        <w:rPr>
          <w:rFonts w:ascii="Times New Roman" w:hAnsi="Times New Roman"/>
          <w:b/>
        </w:rPr>
        <w:t>ас</w:t>
      </w:r>
      <w:r>
        <w:rPr>
          <w:rFonts w:ascii="Times New Roman" w:hAnsi="Times New Roman"/>
          <w:b/>
          <w:lang w:val="en-US"/>
        </w:rPr>
        <w:t>c</w:t>
      </w:r>
      <w:r>
        <w:rPr>
          <w:rFonts w:ascii="Times New Roman" w:hAnsi="Times New Roman"/>
          <w:b/>
        </w:rPr>
        <w:t>.</w:t>
      </w:r>
      <w:r>
        <w:rPr>
          <w:rFonts w:ascii="Times New Roman" w:hAnsi="Times New Roman"/>
          <w:b/>
          <w:lang w:val="en-US"/>
        </w:rPr>
        <w:t xml:space="preserve"> </w:t>
      </w:r>
      <w:r>
        <w:rPr>
          <w:rFonts w:ascii="Times New Roman" w:hAnsi="Times New Roman"/>
          <w:b/>
        </w:rPr>
        <w:t>к.м.н.</w:t>
      </w:r>
    </w:p>
    <w:p w:rsidR="009B6507" w:rsidRDefault="009B6507">
      <w:pPr>
        <w:pStyle w:val="1"/>
        <w:spacing w:before="460" w:line="240" w:lineRule="auto"/>
        <w:ind w:left="4120"/>
        <w:rPr>
          <w:rFonts w:ascii="Times New Roman" w:hAnsi="Times New Roman"/>
          <w:b/>
        </w:rPr>
      </w:pPr>
    </w:p>
    <w:p w:rsidR="009B6507" w:rsidRDefault="009B6507">
      <w:pPr>
        <w:pStyle w:val="1"/>
        <w:spacing w:before="460" w:line="240" w:lineRule="auto"/>
        <w:ind w:left="4120"/>
        <w:rPr>
          <w:rFonts w:ascii="Times New Roman" w:hAnsi="Times New Roman"/>
          <w:b/>
        </w:rPr>
      </w:pPr>
    </w:p>
    <w:p w:rsidR="009B6507" w:rsidRDefault="009B6507">
      <w:pPr>
        <w:pStyle w:val="FR1"/>
        <w:rPr>
          <w:i/>
        </w:rPr>
      </w:pPr>
    </w:p>
    <w:p w:rsidR="009B6507" w:rsidRDefault="009B6507">
      <w:pPr>
        <w:pStyle w:val="FR1"/>
        <w:rPr>
          <w:sz w:val="24"/>
        </w:rPr>
      </w:pPr>
    </w:p>
    <w:p w:rsidR="009B6507" w:rsidRDefault="009B7F24">
      <w:pPr>
        <w:pStyle w:val="1"/>
        <w:spacing w:line="400" w:lineRule="auto"/>
        <w:ind w:right="1600"/>
        <w:jc w:val="center"/>
        <w:rPr>
          <w:rFonts w:ascii="Times New Roman" w:hAnsi="Times New Roman"/>
          <w:u w:val="single"/>
        </w:rPr>
      </w:pPr>
      <w:r>
        <w:rPr>
          <w:rFonts w:ascii="Times New Roman" w:hAnsi="Times New Roman"/>
          <w:u w:val="single"/>
        </w:rPr>
        <w:t>АНКЕТА ДЛЯ ПРОВЕРКИ БАЗИСНЫХ ЗНАНИЙ</w:t>
      </w:r>
    </w:p>
    <w:p w:rsidR="009B6507" w:rsidRDefault="009B7F24">
      <w:pPr>
        <w:pStyle w:val="1"/>
        <w:numPr>
          <w:ilvl w:val="0"/>
          <w:numId w:val="24"/>
        </w:numPr>
        <w:spacing w:line="400" w:lineRule="auto"/>
        <w:ind w:right="1600"/>
        <w:rPr>
          <w:rFonts w:ascii="Times New Roman" w:hAnsi="Times New Roman"/>
        </w:rPr>
      </w:pPr>
      <w:r>
        <w:rPr>
          <w:rFonts w:ascii="Times New Roman" w:hAnsi="Times New Roman"/>
        </w:rPr>
        <w:t>Дать определение ХПН.</w:t>
      </w:r>
    </w:p>
    <w:p w:rsidR="009B6507" w:rsidRDefault="009B7F24">
      <w:pPr>
        <w:pStyle w:val="1"/>
        <w:numPr>
          <w:ilvl w:val="0"/>
          <w:numId w:val="24"/>
        </w:numPr>
        <w:spacing w:line="400" w:lineRule="auto"/>
        <w:ind w:right="160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Варианты течения ХПН.</w:t>
      </w:r>
    </w:p>
    <w:p w:rsidR="009B6507" w:rsidRDefault="009B7F24">
      <w:pPr>
        <w:pStyle w:val="1"/>
        <w:numPr>
          <w:ilvl w:val="0"/>
          <w:numId w:val="24"/>
        </w:numPr>
        <w:spacing w:line="400" w:lineRule="auto"/>
        <w:ind w:right="160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Этиология ХПН.</w:t>
      </w:r>
    </w:p>
    <w:p w:rsidR="009B6507" w:rsidRDefault="009B7F24">
      <w:pPr>
        <w:pStyle w:val="1"/>
        <w:numPr>
          <w:ilvl w:val="0"/>
          <w:numId w:val="24"/>
        </w:numPr>
        <w:spacing w:line="400" w:lineRule="auto"/>
        <w:ind w:right="160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Охарактеризовать патогенез ХПН.</w:t>
      </w:r>
    </w:p>
    <w:p w:rsidR="009B6507" w:rsidRDefault="009B7F24">
      <w:pPr>
        <w:pStyle w:val="1"/>
        <w:numPr>
          <w:ilvl w:val="0"/>
          <w:numId w:val="24"/>
        </w:numPr>
        <w:spacing w:line="400" w:lineRule="auto"/>
        <w:ind w:right="1600"/>
        <w:rPr>
          <w:rFonts w:ascii="Times New Roman" w:hAnsi="Times New Roman"/>
        </w:rPr>
      </w:pPr>
      <w:r>
        <w:rPr>
          <w:rFonts w:ascii="Times New Roman" w:hAnsi="Times New Roman"/>
        </w:rPr>
        <w:t>Перечислить и охарактеризовать клинические симптомы  ХПН.</w:t>
      </w:r>
    </w:p>
    <w:p w:rsidR="009B6507" w:rsidRDefault="009B7F24">
      <w:pPr>
        <w:pStyle w:val="1"/>
        <w:numPr>
          <w:ilvl w:val="0"/>
          <w:numId w:val="24"/>
        </w:numPr>
        <w:spacing w:line="400" w:lineRule="auto"/>
        <w:rPr>
          <w:rFonts w:ascii="Times New Roman" w:hAnsi="Times New Roman"/>
        </w:rPr>
      </w:pPr>
      <w:r>
        <w:rPr>
          <w:rFonts w:ascii="Times New Roman" w:hAnsi="Times New Roman"/>
        </w:rPr>
        <w:t>Обосновать программу обследования при ХПН.</w:t>
      </w:r>
    </w:p>
    <w:p w:rsidR="009B6507" w:rsidRDefault="009B7F24">
      <w:pPr>
        <w:pStyle w:val="1"/>
        <w:numPr>
          <w:ilvl w:val="0"/>
          <w:numId w:val="24"/>
        </w:numPr>
        <w:spacing w:line="400" w:lineRule="auto"/>
        <w:rPr>
          <w:rFonts w:ascii="Times New Roman" w:hAnsi="Times New Roman"/>
        </w:rPr>
      </w:pPr>
      <w:r>
        <w:rPr>
          <w:rFonts w:ascii="Times New Roman" w:hAnsi="Times New Roman"/>
        </w:rPr>
        <w:t>Рассказать план лечения ХПН.</w:t>
      </w:r>
    </w:p>
    <w:p w:rsidR="009B6507" w:rsidRDefault="009B7F24">
      <w:pPr>
        <w:pStyle w:val="1"/>
        <w:numPr>
          <w:ilvl w:val="0"/>
          <w:numId w:val="24"/>
        </w:numPr>
        <w:spacing w:line="400" w:lineRule="auto"/>
        <w:rPr>
          <w:rFonts w:ascii="Times New Roman" w:hAnsi="Times New Roman"/>
        </w:rPr>
      </w:pPr>
      <w:r>
        <w:rPr>
          <w:rFonts w:ascii="Times New Roman" w:hAnsi="Times New Roman"/>
        </w:rPr>
        <w:t>Обосновать выбор лекарственных препаратов, используемых при лечении ХПН.</w:t>
      </w:r>
    </w:p>
    <w:p w:rsidR="009B6507" w:rsidRDefault="009B7F24">
      <w:pPr>
        <w:pStyle w:val="1"/>
        <w:spacing w:line="400" w:lineRule="auto"/>
        <w:ind w:right="800"/>
        <w:rPr>
          <w:rFonts w:ascii="Times New Roman" w:hAnsi="Times New Roman"/>
        </w:rPr>
      </w:pPr>
      <w:r>
        <w:rPr>
          <w:rFonts w:ascii="Times New Roman" w:hAnsi="Times New Roman"/>
          <w:noProof/>
        </w:rPr>
        <w:t>9.</w:t>
      </w:r>
      <w:r>
        <w:rPr>
          <w:rFonts w:ascii="Times New Roman" w:hAnsi="Times New Roman"/>
        </w:rPr>
        <w:t xml:space="preserve"> Каков прогноз для больного при развитии у него ХПН?</w:t>
      </w:r>
    </w:p>
    <w:p w:rsidR="009B6507" w:rsidRDefault="009B7F24">
      <w:pPr>
        <w:pStyle w:val="1"/>
        <w:spacing w:line="400" w:lineRule="auto"/>
        <w:ind w:left="560" w:hanging="560"/>
        <w:rPr>
          <w:rFonts w:ascii="Times New Roman" w:hAnsi="Times New Roman"/>
        </w:rPr>
      </w:pPr>
      <w:r>
        <w:rPr>
          <w:rFonts w:ascii="Times New Roman" w:hAnsi="Times New Roman"/>
          <w:noProof/>
        </w:rPr>
        <w:t>10.</w:t>
      </w:r>
      <w:r>
        <w:rPr>
          <w:rFonts w:ascii="Times New Roman" w:hAnsi="Times New Roman"/>
        </w:rPr>
        <w:t xml:space="preserve"> Перечислите показания к гемодиализу.</w:t>
      </w:r>
    </w:p>
    <w:p w:rsidR="009B6507" w:rsidRDefault="009B6507">
      <w:pPr>
        <w:pStyle w:val="a3"/>
      </w:pPr>
    </w:p>
    <w:p w:rsidR="009B6507" w:rsidRDefault="009B7F24">
      <w:pPr>
        <w:pStyle w:val="a3"/>
      </w:pPr>
      <w:r>
        <w:t>ДИАГНОСТИКА ХРОНИЧЕСКОЙ ПОЧЕЧНОЙ НЕДОСТАТОЧНОСТИ</w:t>
      </w:r>
    </w:p>
    <w:p w:rsidR="009B6507" w:rsidRDefault="009B6507">
      <w:pPr>
        <w:jc w:val="center"/>
        <w:rPr>
          <w:b/>
          <w:sz w:val="24"/>
          <w:u w:val="single"/>
        </w:rPr>
      </w:pPr>
    </w:p>
    <w:p w:rsidR="009B6507" w:rsidRDefault="009B7F24">
      <w:pPr>
        <w:rPr>
          <w:sz w:val="24"/>
        </w:rPr>
      </w:pPr>
      <w:r>
        <w:rPr>
          <w:sz w:val="24"/>
          <w:u w:val="single"/>
        </w:rPr>
        <w:t>Цель темы</w:t>
      </w:r>
      <w:r>
        <w:rPr>
          <w:sz w:val="24"/>
        </w:rPr>
        <w:t>: изучить вопросы диагностики ХПН.</w:t>
      </w:r>
    </w:p>
    <w:p w:rsidR="009B6507" w:rsidRDefault="009B6507">
      <w:pPr>
        <w:rPr>
          <w:sz w:val="24"/>
        </w:rPr>
      </w:pPr>
    </w:p>
    <w:p w:rsidR="009B6507" w:rsidRDefault="009B7F24">
      <w:pPr>
        <w:rPr>
          <w:sz w:val="24"/>
          <w:u w:val="single"/>
        </w:rPr>
      </w:pPr>
      <w:r>
        <w:rPr>
          <w:sz w:val="24"/>
          <w:u w:val="single"/>
        </w:rPr>
        <w:t xml:space="preserve">Задачи темы: </w:t>
      </w:r>
    </w:p>
    <w:p w:rsidR="009B6507" w:rsidRDefault="009B6507">
      <w:pPr>
        <w:rPr>
          <w:sz w:val="24"/>
          <w:u w:val="single"/>
        </w:rPr>
      </w:pPr>
    </w:p>
    <w:p w:rsidR="009B6507" w:rsidRDefault="009B7F24">
      <w:pPr>
        <w:numPr>
          <w:ilvl w:val="0"/>
          <w:numId w:val="1"/>
        </w:numPr>
        <w:rPr>
          <w:sz w:val="24"/>
        </w:rPr>
      </w:pPr>
      <w:r>
        <w:rPr>
          <w:sz w:val="24"/>
        </w:rPr>
        <w:t>Научить выявлению основных симптомов и синдромов при ХПН.</w:t>
      </w:r>
    </w:p>
    <w:p w:rsidR="009B6507" w:rsidRDefault="009B6507">
      <w:pPr>
        <w:rPr>
          <w:sz w:val="24"/>
        </w:rPr>
      </w:pPr>
    </w:p>
    <w:p w:rsidR="009B6507" w:rsidRDefault="009B7F24">
      <w:pPr>
        <w:numPr>
          <w:ilvl w:val="0"/>
          <w:numId w:val="1"/>
        </w:numPr>
        <w:rPr>
          <w:sz w:val="24"/>
        </w:rPr>
      </w:pPr>
      <w:r>
        <w:rPr>
          <w:sz w:val="24"/>
        </w:rPr>
        <w:t>Научить диагностировать ХПН при заболевании почек</w:t>
      </w:r>
    </w:p>
    <w:p w:rsidR="009B6507" w:rsidRDefault="009B6507">
      <w:pPr>
        <w:rPr>
          <w:sz w:val="24"/>
        </w:rPr>
      </w:pPr>
    </w:p>
    <w:p w:rsidR="009B6507" w:rsidRDefault="009B7F24">
      <w:pPr>
        <w:numPr>
          <w:ilvl w:val="0"/>
          <w:numId w:val="1"/>
        </w:numPr>
        <w:rPr>
          <w:sz w:val="24"/>
        </w:rPr>
      </w:pPr>
      <w:r>
        <w:rPr>
          <w:sz w:val="24"/>
        </w:rPr>
        <w:t>Научить целесообразно использовать возможности диагностики ХПН (жалобы, анамнез заболевания, объективные данные, лабораторно-инстументальные исследования).</w:t>
      </w:r>
    </w:p>
    <w:p w:rsidR="009B6507" w:rsidRDefault="009B6507">
      <w:pPr>
        <w:rPr>
          <w:sz w:val="24"/>
        </w:rPr>
      </w:pPr>
    </w:p>
    <w:p w:rsidR="009B6507" w:rsidRDefault="009B7F24">
      <w:pPr>
        <w:numPr>
          <w:ilvl w:val="0"/>
          <w:numId w:val="1"/>
        </w:numPr>
        <w:rPr>
          <w:sz w:val="24"/>
        </w:rPr>
      </w:pPr>
      <w:r>
        <w:rPr>
          <w:sz w:val="24"/>
        </w:rPr>
        <w:t xml:space="preserve">Изучить принципы современного лечения ХПН : </w:t>
      </w:r>
    </w:p>
    <w:p w:rsidR="009B6507" w:rsidRDefault="009B7F24">
      <w:pPr>
        <w:rPr>
          <w:sz w:val="24"/>
        </w:rPr>
      </w:pPr>
      <w:r>
        <w:rPr>
          <w:sz w:val="24"/>
        </w:rPr>
        <w:t xml:space="preserve">      а) медикаментозное лечение синдромов;</w:t>
      </w:r>
    </w:p>
    <w:p w:rsidR="009B6507" w:rsidRDefault="009B7F24">
      <w:pPr>
        <w:rPr>
          <w:sz w:val="24"/>
        </w:rPr>
      </w:pPr>
      <w:r>
        <w:rPr>
          <w:sz w:val="24"/>
        </w:rPr>
        <w:t xml:space="preserve">      б) показания к началу диализного лечения ХПН.</w:t>
      </w:r>
    </w:p>
    <w:p w:rsidR="009B6507" w:rsidRDefault="009B6507">
      <w:pPr>
        <w:rPr>
          <w:sz w:val="24"/>
        </w:rPr>
      </w:pPr>
    </w:p>
    <w:p w:rsidR="009B6507" w:rsidRDefault="009B6507">
      <w:pPr>
        <w:pStyle w:val="1"/>
        <w:ind w:left="284" w:right="-7"/>
        <w:rPr>
          <w:rFonts w:ascii="Times New Roman" w:hAnsi="Times New Roman"/>
          <w:spacing w:val="20"/>
        </w:rPr>
      </w:pPr>
    </w:p>
    <w:p w:rsidR="009B6507" w:rsidRDefault="009B7F24">
      <w:pPr>
        <w:ind w:left="284" w:right="-7"/>
        <w:jc w:val="both"/>
        <w:rPr>
          <w:spacing w:val="20"/>
          <w:sz w:val="24"/>
        </w:rPr>
      </w:pPr>
      <w:r>
        <w:rPr>
          <w:b/>
          <w:i/>
          <w:spacing w:val="20"/>
          <w:sz w:val="24"/>
          <w:u w:val="single"/>
        </w:rPr>
        <w:t>Хроническая почечная недостаточность</w:t>
      </w:r>
      <w:r>
        <w:rPr>
          <w:spacing w:val="20"/>
          <w:sz w:val="24"/>
        </w:rPr>
        <w:t xml:space="preserve"> – симптомокомплекс, обусловленный резким уменьшением числа и функции нефронов, что приводит к нарушению экскреторной и инкреторной функции почек, гомеостаза, расстройству всех видов обмена веществ, кислотно- щелочного равновесия, деятельности всех органов и систем.</w:t>
      </w:r>
    </w:p>
    <w:p w:rsidR="009B6507" w:rsidRDefault="009B7F24">
      <w:pPr>
        <w:pStyle w:val="1"/>
        <w:spacing w:before="300"/>
        <w:ind w:right="-7"/>
        <w:jc w:val="center"/>
        <w:rPr>
          <w:rFonts w:ascii="Times New Roman" w:hAnsi="Times New Roman"/>
          <w:b/>
          <w:spacing w:val="20"/>
          <w:u w:val="single"/>
        </w:rPr>
      </w:pPr>
      <w:r>
        <w:rPr>
          <w:rFonts w:ascii="Times New Roman" w:hAnsi="Times New Roman"/>
          <w:b/>
          <w:spacing w:val="20"/>
          <w:u w:val="single"/>
        </w:rPr>
        <w:t>Эпидемиология</w:t>
      </w:r>
    </w:p>
    <w:p w:rsidR="009B6507" w:rsidRDefault="009B7F24">
      <w:pPr>
        <w:pStyle w:val="1"/>
        <w:spacing w:before="120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Распространенность ХПН (число новых больных ХПН, которым требуется лечение гемодиализом, на</w:t>
      </w:r>
      <w:r>
        <w:rPr>
          <w:rFonts w:ascii="Times New Roman" w:hAnsi="Times New Roman"/>
          <w:noProof/>
          <w:spacing w:val="20"/>
        </w:rPr>
        <w:t xml:space="preserve"> 1</w:t>
      </w:r>
      <w:r>
        <w:rPr>
          <w:rFonts w:ascii="Times New Roman" w:hAnsi="Times New Roman"/>
          <w:spacing w:val="20"/>
        </w:rPr>
        <w:t xml:space="preserve"> млн населения в год) колеблется в очень широких пределах: от</w:t>
      </w:r>
      <w:r>
        <w:rPr>
          <w:rFonts w:ascii="Times New Roman" w:hAnsi="Times New Roman"/>
          <w:noProof/>
          <w:spacing w:val="20"/>
        </w:rPr>
        <w:t xml:space="preserve"> 18—19</w:t>
      </w:r>
      <w:r>
        <w:rPr>
          <w:rFonts w:ascii="Times New Roman" w:hAnsi="Times New Roman"/>
          <w:spacing w:val="20"/>
        </w:rPr>
        <w:t xml:space="preserve"> до</w:t>
      </w:r>
      <w:r>
        <w:rPr>
          <w:rFonts w:ascii="Times New Roman" w:hAnsi="Times New Roman"/>
          <w:noProof/>
          <w:spacing w:val="20"/>
        </w:rPr>
        <w:t xml:space="preserve"> 67—84.</w:t>
      </w:r>
      <w:r>
        <w:rPr>
          <w:rFonts w:ascii="Times New Roman" w:hAnsi="Times New Roman"/>
          <w:spacing w:val="20"/>
        </w:rPr>
        <w:t xml:space="preserve"> Данные о распространенности ХПН являются основанием для планирования специализированной помощи —числа гемодиализных коек и объема трансплантации.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Встречаемость ХПН (число больных на</w:t>
      </w:r>
      <w:r>
        <w:rPr>
          <w:rFonts w:ascii="Times New Roman" w:hAnsi="Times New Roman"/>
          <w:noProof/>
          <w:spacing w:val="20"/>
        </w:rPr>
        <w:t xml:space="preserve"> 1</w:t>
      </w:r>
      <w:r>
        <w:rPr>
          <w:rFonts w:ascii="Times New Roman" w:hAnsi="Times New Roman"/>
          <w:spacing w:val="20"/>
        </w:rPr>
        <w:t xml:space="preserve"> млн населения) составляет примерно</w:t>
      </w:r>
      <w:r>
        <w:rPr>
          <w:rFonts w:ascii="Times New Roman" w:hAnsi="Times New Roman"/>
          <w:noProof/>
          <w:spacing w:val="20"/>
        </w:rPr>
        <w:t xml:space="preserve"> 150—200,</w:t>
      </w:r>
      <w:r>
        <w:rPr>
          <w:rFonts w:ascii="Times New Roman" w:hAnsi="Times New Roman"/>
          <w:spacing w:val="20"/>
        </w:rPr>
        <w:t xml:space="preserve"> отражает в определенной степени уровень обеспеченности методами внепочечного очищения.</w:t>
      </w:r>
    </w:p>
    <w:p w:rsidR="009B6507" w:rsidRDefault="009B6507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</w:p>
    <w:p w:rsidR="009B6507" w:rsidRDefault="009B7F24">
      <w:pPr>
        <w:pStyle w:val="1"/>
        <w:ind w:right="-7"/>
        <w:jc w:val="center"/>
        <w:rPr>
          <w:rFonts w:ascii="Times New Roman" w:hAnsi="Times New Roman"/>
          <w:b/>
          <w:spacing w:val="20"/>
          <w:u w:val="single"/>
        </w:rPr>
      </w:pPr>
      <w:r>
        <w:rPr>
          <w:rFonts w:ascii="Times New Roman" w:hAnsi="Times New Roman"/>
          <w:b/>
          <w:spacing w:val="20"/>
          <w:u w:val="single"/>
        </w:rPr>
        <w:t>Этиология</w:t>
      </w:r>
    </w:p>
    <w:p w:rsidR="009B6507" w:rsidRDefault="009B7F24">
      <w:pPr>
        <w:pStyle w:val="1"/>
        <w:spacing w:before="140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 xml:space="preserve">   наиболее частыми причинами ХПН являются: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noProof/>
          <w:spacing w:val="20"/>
        </w:rPr>
        <w:t>1.</w:t>
      </w:r>
      <w:r>
        <w:rPr>
          <w:rFonts w:ascii="Times New Roman" w:hAnsi="Times New Roman"/>
          <w:spacing w:val="20"/>
        </w:rPr>
        <w:t xml:space="preserve"> Заболевания, протекающие с преимущественным поражением клубочков почек</w:t>
      </w:r>
      <w:r>
        <w:rPr>
          <w:rFonts w:ascii="Times New Roman" w:hAnsi="Times New Roman"/>
          <w:noProof/>
          <w:spacing w:val="20"/>
        </w:rPr>
        <w:t xml:space="preserve"> -</w:t>
      </w:r>
      <w:r>
        <w:rPr>
          <w:rFonts w:ascii="Times New Roman" w:hAnsi="Times New Roman"/>
          <w:spacing w:val="20"/>
        </w:rPr>
        <w:t xml:space="preserve"> ХГН, подострый гломерулонефрит.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noProof/>
          <w:spacing w:val="20"/>
        </w:rPr>
        <w:t>2.</w:t>
      </w:r>
      <w:r>
        <w:rPr>
          <w:rFonts w:ascii="Times New Roman" w:hAnsi="Times New Roman"/>
          <w:spacing w:val="20"/>
        </w:rPr>
        <w:t xml:space="preserve"> Заболевания, протекающие с преимущественным поражением почечных канальцев и ннтерстиция   хронический пиелонефрит, интер</w:t>
      </w:r>
      <w:r>
        <w:rPr>
          <w:rFonts w:ascii="Times New Roman" w:hAnsi="Times New Roman"/>
          <w:spacing w:val="20"/>
        </w:rPr>
        <w:softHyphen/>
        <w:t>вальный нефрит.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noProof/>
          <w:spacing w:val="20"/>
        </w:rPr>
        <w:t>3.</w:t>
      </w:r>
      <w:r>
        <w:rPr>
          <w:rFonts w:ascii="Times New Roman" w:hAnsi="Times New Roman"/>
          <w:spacing w:val="20"/>
        </w:rPr>
        <w:t xml:space="preserve"> Диффузные болезни соединительной ткани, СКВ, системная склеродермия, узелковый периартериит, геморрагический васкулит.</w:t>
      </w:r>
    </w:p>
    <w:p w:rsidR="009B6507" w:rsidRDefault="009B7F24">
      <w:pPr>
        <w:pStyle w:val="1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noProof/>
          <w:spacing w:val="20"/>
        </w:rPr>
        <w:t>4.</w:t>
      </w:r>
      <w:r>
        <w:rPr>
          <w:rFonts w:ascii="Times New Roman" w:hAnsi="Times New Roman"/>
          <w:spacing w:val="20"/>
        </w:rPr>
        <w:t xml:space="preserve"> Болезни обмена веществ   сахарный диабет, амилоидоз, подагра,</w:t>
      </w:r>
    </w:p>
    <w:p w:rsidR="009B6507" w:rsidRDefault="009B7F24">
      <w:pPr>
        <w:pStyle w:val="1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гиперкальциемия</w:t>
      </w:r>
      <w:r>
        <w:rPr>
          <w:rFonts w:ascii="Times New Roman" w:hAnsi="Times New Roman"/>
          <w:noProof/>
          <w:spacing w:val="20"/>
        </w:rPr>
        <w:t>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noProof/>
          <w:spacing w:val="20"/>
        </w:rPr>
        <w:t>5.</w:t>
      </w:r>
      <w:r>
        <w:rPr>
          <w:rFonts w:ascii="Times New Roman" w:hAnsi="Times New Roman"/>
          <w:spacing w:val="20"/>
        </w:rPr>
        <w:t xml:space="preserve"> Врожденные заболевания почек: поликистоз, гипоплазия почек, (синдром Фанкони, синдром Альпорта и др.).</w:t>
      </w:r>
    </w:p>
    <w:p w:rsidR="009B6507" w:rsidRDefault="009B7F24">
      <w:pPr>
        <w:pStyle w:val="1"/>
        <w:ind w:left="284" w:right="-7"/>
        <w:rPr>
          <w:rFonts w:ascii="Times New Roman" w:hAnsi="Times New Roman"/>
          <w:noProof/>
          <w:spacing w:val="20"/>
        </w:rPr>
      </w:pPr>
      <w:r>
        <w:rPr>
          <w:rFonts w:ascii="Times New Roman" w:hAnsi="Times New Roman"/>
          <w:spacing w:val="20"/>
        </w:rPr>
        <w:t xml:space="preserve"> 6. Первичные поражения сосудов</w:t>
      </w:r>
      <w:r>
        <w:rPr>
          <w:rFonts w:ascii="Times New Roman" w:hAnsi="Times New Roman"/>
          <w:smallCaps/>
          <w:spacing w:val="20"/>
        </w:rPr>
        <w:t xml:space="preserve">   </w:t>
      </w:r>
      <w:r>
        <w:rPr>
          <w:rFonts w:ascii="Times New Roman" w:hAnsi="Times New Roman"/>
          <w:spacing w:val="20"/>
        </w:rPr>
        <w:t>злокачественная гипертония, стеноз почечных артерий. гипертоническая болезнь</w:t>
      </w:r>
      <w:r>
        <w:rPr>
          <w:rFonts w:ascii="Times New Roman" w:hAnsi="Times New Roman"/>
          <w:noProof/>
          <w:spacing w:val="20"/>
        </w:rPr>
        <w:t xml:space="preserve"> .</w:t>
      </w:r>
    </w:p>
    <w:p w:rsidR="009B6507" w:rsidRDefault="009B7F24">
      <w:pPr>
        <w:pStyle w:val="1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noProof/>
          <w:spacing w:val="20"/>
        </w:rPr>
        <w:t xml:space="preserve"> 7.</w:t>
      </w:r>
      <w:r>
        <w:rPr>
          <w:rFonts w:ascii="Times New Roman" w:hAnsi="Times New Roman"/>
          <w:spacing w:val="20"/>
        </w:rPr>
        <w:t xml:space="preserve"> Обструктивные нефропатии -  мочекаменная болезнь, гидронефроз, опухоли мочеполовой системы.</w:t>
      </w:r>
    </w:p>
    <w:p w:rsidR="009B6507" w:rsidRDefault="009B7F24">
      <w:pPr>
        <w:pStyle w:val="1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Самыми частыми заболеваниями почек, приводящими к развитию ХПН остаются ХГН и хронический пиелонефрит. Они служат причиной терминальной почечной недостаточности  более чем у 80% больных. Среди остальных нозологических форм наиболее часто к</w:t>
      </w:r>
      <w:r>
        <w:rPr>
          <w:rFonts w:ascii="Times New Roman" w:hAnsi="Times New Roman"/>
          <w:noProof/>
          <w:spacing w:val="20"/>
        </w:rPr>
        <w:t xml:space="preserve"> развитию</w:t>
      </w:r>
      <w:r>
        <w:rPr>
          <w:rFonts w:ascii="Times New Roman" w:hAnsi="Times New Roman"/>
          <w:spacing w:val="20"/>
        </w:rPr>
        <w:t xml:space="preserve"> уремии приводят амилоидоз, сахарный диабет и поликистоз. В США у каждого четвертого больного, поступающего</w:t>
      </w:r>
      <w:r>
        <w:rPr>
          <w:rFonts w:ascii="Times New Roman" w:hAnsi="Times New Roman"/>
          <w:noProof/>
          <w:spacing w:val="20"/>
        </w:rPr>
        <w:t xml:space="preserve"> на </w:t>
      </w:r>
      <w:r>
        <w:rPr>
          <w:rFonts w:ascii="Times New Roman" w:hAnsi="Times New Roman"/>
          <w:spacing w:val="20"/>
        </w:rPr>
        <w:t>лечение программным гемодиализом причиной ХПН является сахарный  диабет.</w:t>
      </w:r>
    </w:p>
    <w:p w:rsidR="009B6507" w:rsidRDefault="009B7F24">
      <w:pPr>
        <w:pStyle w:val="1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 xml:space="preserve">Особую группу представляют урологические заболевании, сопровождающиеся обструкцией мочевых путей, при которых хирургическое лечение позволяет надеяться на частичное восстановление функции почек даже при длительном существовании препятствия оттоку мочи. </w:t>
      </w:r>
    </w:p>
    <w:p w:rsidR="009B6507" w:rsidRDefault="009B6507">
      <w:pPr>
        <w:pStyle w:val="1"/>
        <w:ind w:left="284" w:right="-7"/>
        <w:rPr>
          <w:rFonts w:ascii="Times New Roman" w:hAnsi="Times New Roman"/>
          <w:spacing w:val="20"/>
        </w:rPr>
      </w:pPr>
    </w:p>
    <w:p w:rsidR="009B6507" w:rsidRDefault="009B7F24">
      <w:pPr>
        <w:pStyle w:val="1"/>
        <w:ind w:right="-7"/>
        <w:jc w:val="center"/>
        <w:rPr>
          <w:rFonts w:ascii="Times New Roman" w:hAnsi="Times New Roman"/>
          <w:spacing w:val="20"/>
          <w:u w:val="single"/>
        </w:rPr>
      </w:pPr>
      <w:r>
        <w:rPr>
          <w:rFonts w:ascii="Times New Roman" w:hAnsi="Times New Roman"/>
          <w:b/>
          <w:spacing w:val="20"/>
          <w:u w:val="single"/>
        </w:rPr>
        <w:t>Патогенез</w:t>
      </w:r>
      <w:r>
        <w:rPr>
          <w:rFonts w:ascii="Times New Roman" w:hAnsi="Times New Roman"/>
          <w:spacing w:val="20"/>
          <w:u w:val="single"/>
        </w:rPr>
        <w:t>.</w:t>
      </w:r>
    </w:p>
    <w:p w:rsidR="009B6507" w:rsidRDefault="009B7F24">
      <w:pPr>
        <w:pStyle w:val="1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 xml:space="preserve"> Говоря о почечной недостаточности, мы должны иметь в виду нарушения водно-солевого обмена, КОС, задержку азотистых шлаков, нарушение эндокринной и ферментативной фун</w:t>
      </w:r>
      <w:r>
        <w:rPr>
          <w:rFonts w:ascii="Times New Roman" w:hAnsi="Times New Roman"/>
          <w:spacing w:val="20"/>
        </w:rPr>
        <w:softHyphen/>
        <w:t>кции.</w:t>
      </w:r>
    </w:p>
    <w:p w:rsidR="009B6507" w:rsidRDefault="009B7F24">
      <w:pPr>
        <w:pStyle w:val="1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Азотемия</w:t>
      </w:r>
      <w:r>
        <w:rPr>
          <w:rFonts w:ascii="Times New Roman" w:hAnsi="Times New Roman"/>
          <w:noProof/>
          <w:spacing w:val="20"/>
        </w:rPr>
        <w:t xml:space="preserve"> —</w:t>
      </w:r>
      <w:r>
        <w:rPr>
          <w:rFonts w:ascii="Times New Roman" w:hAnsi="Times New Roman"/>
          <w:spacing w:val="20"/>
        </w:rPr>
        <w:t xml:space="preserve"> превышение в крови концентрации мочевины, аминоазота, креатинина, мочевой кислоты, метилгуанидина, фосфатов и</w:t>
      </w:r>
      <w:r>
        <w:rPr>
          <w:rFonts w:ascii="Times New Roman" w:hAnsi="Times New Roman"/>
          <w:noProof/>
          <w:spacing w:val="20"/>
        </w:rPr>
        <w:t xml:space="preserve"> т.д.</w:t>
      </w:r>
      <w:r>
        <w:rPr>
          <w:rFonts w:ascii="Times New Roman" w:hAnsi="Times New Roman"/>
          <w:spacing w:val="20"/>
        </w:rPr>
        <w:t xml:space="preserve"> Рост уровня аминоазота может быть связан с усиленным катаболизмом белка вследствие его избыточного поступления, либо его резкого ограничения при голодании.</w:t>
      </w:r>
    </w:p>
    <w:p w:rsidR="009B6507" w:rsidRDefault="009B7F24">
      <w:pPr>
        <w:pStyle w:val="1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Мочевина является конечным продуктом метаболизма белков, образуется в печени из азота дезаминированных аминокислот. В условиях почечной недостаточности отмечается не только затрудне</w:t>
      </w:r>
      <w:r>
        <w:rPr>
          <w:rFonts w:ascii="Times New Roman" w:hAnsi="Times New Roman"/>
          <w:spacing w:val="20"/>
        </w:rPr>
        <w:softHyphen/>
        <w:t>ние ее выделения, но и, по неизвестным еще причинам, усиление продукции ее печенью.</w:t>
      </w:r>
    </w:p>
    <w:p w:rsidR="009B6507" w:rsidRDefault="009B7F24">
      <w:pPr>
        <w:pStyle w:val="1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Креатинин образуется в мышцах тела из своего предшественника креатинина. Содержание креатинина в крови довольно стабильно, нарастание креатинемии параллельно повышению уровня мочеви</w:t>
      </w:r>
      <w:r>
        <w:rPr>
          <w:rFonts w:ascii="Times New Roman" w:hAnsi="Times New Roman"/>
          <w:spacing w:val="20"/>
        </w:rPr>
        <w:softHyphen/>
        <w:t>ны в крови происходит, как правило, при снижении клубочковой фильтрации до</w:t>
      </w:r>
      <w:r>
        <w:rPr>
          <w:rFonts w:ascii="Times New Roman" w:hAnsi="Times New Roman"/>
          <w:noProof/>
          <w:spacing w:val="20"/>
        </w:rPr>
        <w:t xml:space="preserve"> 20—30%</w:t>
      </w:r>
      <w:r>
        <w:rPr>
          <w:rFonts w:ascii="Times New Roman" w:hAnsi="Times New Roman"/>
          <w:spacing w:val="20"/>
        </w:rPr>
        <w:t xml:space="preserve"> от нормального уровня. Еще большее внимание привлекает избыточная продукция паратгормона как возможного основного токсина уремии. Подтвержде</w:t>
      </w:r>
      <w:r>
        <w:rPr>
          <w:rFonts w:ascii="Times New Roman" w:hAnsi="Times New Roman"/>
          <w:spacing w:val="20"/>
        </w:rPr>
        <w:softHyphen/>
        <w:t>нием этого является эффективность хотя бы частичной паратиреоидэктомии. Появляется все больше фактов, свидетельст</w:t>
      </w:r>
      <w:r>
        <w:rPr>
          <w:rFonts w:ascii="Times New Roman" w:hAnsi="Times New Roman"/>
          <w:spacing w:val="20"/>
        </w:rPr>
        <w:softHyphen/>
        <w:t>вующих о токсичности веществ неизвестной природы, относитель</w:t>
      </w:r>
      <w:r>
        <w:rPr>
          <w:rFonts w:ascii="Times New Roman" w:hAnsi="Times New Roman"/>
          <w:spacing w:val="20"/>
        </w:rPr>
        <w:softHyphen/>
        <w:t>ная молекулярная масса которых</w:t>
      </w:r>
      <w:r>
        <w:rPr>
          <w:rFonts w:ascii="Times New Roman" w:hAnsi="Times New Roman"/>
          <w:noProof/>
          <w:spacing w:val="20"/>
        </w:rPr>
        <w:t xml:space="preserve"> 100—2000,</w:t>
      </w:r>
      <w:r>
        <w:rPr>
          <w:rFonts w:ascii="Times New Roman" w:hAnsi="Times New Roman"/>
          <w:spacing w:val="20"/>
        </w:rPr>
        <w:t xml:space="preserve"> вследствие чего они получили название «средние молекулы«. Именно они накапливаются в сыворотке крови больных с ХПН. Однако все более очевидным становится то, что синдром азотемии (уремии) не обусловлен одним или несколькими токсинами, а зависит от перестройки клеток всех тканей и изменения трансмембранного потенциала. Это происходит в результате нарушений, как функции почек, так и систем, регулиру</w:t>
      </w:r>
      <w:r>
        <w:rPr>
          <w:rFonts w:ascii="Times New Roman" w:hAnsi="Times New Roman"/>
          <w:spacing w:val="20"/>
        </w:rPr>
        <w:softHyphen/>
        <w:t>ющих их деятельность.</w:t>
      </w:r>
    </w:p>
    <w:p w:rsidR="009B6507" w:rsidRDefault="009B7F24">
      <w:pPr>
        <w:pStyle w:val="1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Анемия. Причинами ее являются кровопотери, укорочение про</w:t>
      </w:r>
      <w:r>
        <w:rPr>
          <w:rFonts w:ascii="Times New Roman" w:hAnsi="Times New Roman"/>
          <w:spacing w:val="20"/>
        </w:rPr>
        <w:softHyphen/>
        <w:t>должительности жизни эритроцитов вследствие дефицита белка и железа в организме, токсическое влияние продуктов азотистого об</w:t>
      </w:r>
      <w:r>
        <w:rPr>
          <w:rFonts w:ascii="Times New Roman" w:hAnsi="Times New Roman"/>
          <w:spacing w:val="20"/>
        </w:rPr>
        <w:softHyphen/>
        <w:t>мена, гемолиз (дефицит глюкозо-6-фосфатдегидрогеназы, избыток гуанидина), пониженный эритропоэтин. Рост средних молекул также угнетает эритропоэз.</w:t>
      </w:r>
    </w:p>
    <w:p w:rsidR="009B6507" w:rsidRDefault="009B7F24">
      <w:pPr>
        <w:pStyle w:val="1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Остеодистрофия, обусловленная нарушением метаболизма кальциферола. В почках происходит образование активного метабо</w:t>
      </w:r>
      <w:r>
        <w:rPr>
          <w:rFonts w:ascii="Times New Roman" w:hAnsi="Times New Roman"/>
          <w:spacing w:val="20"/>
        </w:rPr>
        <w:softHyphen/>
        <w:t>лита 1,25-дегидроксикальциферола, влияющего на транспорт кальция путем регуляции синтеза связывающих его специфических белков. При ХПН перевод кальциферола и обменно-активные фирмы блокируется. Водно-электролитный баланс длительно сохраняется близким к физиологическому, вплоть до терминальной фазы. В условиях нарушения ионного транспорта и канальцах при тубулярных дефектах потеря натрия возрастает, что при недостаточности восполнения его приводит к синдрому гипонатриемии. Гиперкалиемия расценивается как второй по значимости признак ХПН. Это связано не только с нарастающим катаболизмом, характерным для почечной недостаточности, но и с увеличением ацидоза, а главное</w:t>
      </w:r>
      <w:r>
        <w:rPr>
          <w:rFonts w:ascii="Times New Roman" w:hAnsi="Times New Roman"/>
          <w:noProof/>
          <w:spacing w:val="20"/>
        </w:rPr>
        <w:t xml:space="preserve"> - </w:t>
      </w:r>
      <w:r>
        <w:rPr>
          <w:rFonts w:ascii="Times New Roman" w:hAnsi="Times New Roman"/>
          <w:spacing w:val="20"/>
        </w:rPr>
        <w:t>с изменением распределения калия вне и внутри клеток.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Изменение КОС происходит в связи с нарушением функции «угольная кислота— гидрокарбонат». При различных вариантах на</w:t>
      </w:r>
      <w:r>
        <w:rPr>
          <w:rFonts w:ascii="Times New Roman" w:hAnsi="Times New Roman"/>
          <w:spacing w:val="20"/>
        </w:rPr>
        <w:softHyphen/>
        <w:t xml:space="preserve">рушения функций почек, зависящих от характера процесса, может наблюдаться тот или иной тип нарушения КОС. При клубочковом </w:t>
      </w:r>
      <w:r>
        <w:rPr>
          <w:rFonts w:ascii="Times New Roman" w:hAnsi="Times New Roman"/>
          <w:noProof/>
          <w:spacing w:val="20"/>
        </w:rPr>
        <w:t>—</w:t>
      </w:r>
      <w:r>
        <w:rPr>
          <w:rFonts w:ascii="Times New Roman" w:hAnsi="Times New Roman"/>
          <w:spacing w:val="20"/>
        </w:rPr>
        <w:t xml:space="preserve"> ограничивается возможность поступления в мочу кислых валент</w:t>
      </w:r>
      <w:r>
        <w:rPr>
          <w:rFonts w:ascii="Times New Roman" w:hAnsi="Times New Roman"/>
          <w:spacing w:val="20"/>
        </w:rPr>
        <w:softHyphen/>
        <w:t>ностей, при тубулярном</w:t>
      </w:r>
      <w:r>
        <w:rPr>
          <w:rFonts w:ascii="Times New Roman" w:hAnsi="Times New Roman"/>
          <w:noProof/>
          <w:spacing w:val="20"/>
        </w:rPr>
        <w:t xml:space="preserve"> —</w:t>
      </w:r>
      <w:r>
        <w:rPr>
          <w:rFonts w:ascii="Times New Roman" w:hAnsi="Times New Roman"/>
          <w:spacing w:val="20"/>
        </w:rPr>
        <w:t xml:space="preserve"> происходит преимущественное включе</w:t>
      </w:r>
      <w:r>
        <w:rPr>
          <w:rFonts w:ascii="Times New Roman" w:hAnsi="Times New Roman"/>
          <w:spacing w:val="20"/>
        </w:rPr>
        <w:softHyphen/>
        <w:t>ние аммонио-ацидогенеза.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Артериальная гипертензия. В ее возникновении несомненна роль угнетения продукции вазодилататоров (кининов). Дисбаланс вазоконстрикторов и вазодилататоров при ХПН обусловлен потерей почкой способности контролировать в организме уровень натрия и объем циркулирующей крови. В терминальной фазе ХПН стойкая гипертензионная реакция может быть адаптационной, поддержива</w:t>
      </w:r>
      <w:r>
        <w:rPr>
          <w:rFonts w:ascii="Times New Roman" w:hAnsi="Times New Roman"/>
          <w:spacing w:val="20"/>
        </w:rPr>
        <w:softHyphen/>
        <w:t>ющей фильтрационное давление. В этих случаях резкое снижение артериального давления может быть фатальным.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Геморрагические проявления связаны с нарушением тромбообразования, коагуляции, с состоянием сосудистого русла. Возможно появление ДВС Для ХПН не столько характерно уменьшение коли</w:t>
      </w:r>
      <w:r>
        <w:rPr>
          <w:rFonts w:ascii="Times New Roman" w:hAnsi="Times New Roman"/>
          <w:spacing w:val="20"/>
        </w:rPr>
        <w:softHyphen/>
        <w:t>чества тромбоцитов, сколько тромбоцитарная дисфункция (сниже</w:t>
      </w:r>
      <w:r>
        <w:rPr>
          <w:rFonts w:ascii="Times New Roman" w:hAnsi="Times New Roman"/>
          <w:spacing w:val="20"/>
        </w:rPr>
        <w:softHyphen/>
        <w:t>ние функциональной активности 3-го тромбоцитарного фактора), генерализованное поражение эидотелия сосудов в звеньях коагуля</w:t>
      </w:r>
      <w:r>
        <w:rPr>
          <w:rFonts w:ascii="Times New Roman" w:hAnsi="Times New Roman"/>
          <w:spacing w:val="20"/>
        </w:rPr>
        <w:softHyphen/>
        <w:t>ции и фибринолиза.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Иммунодефицитное состояние— снижение иммунной реактив</w:t>
      </w:r>
      <w:r>
        <w:rPr>
          <w:rFonts w:ascii="Times New Roman" w:hAnsi="Times New Roman"/>
          <w:spacing w:val="20"/>
        </w:rPr>
        <w:softHyphen/>
        <w:t>ности, предрасположенность к инфекционным заболеваниям, афебрильное течение инфекционного процесса. Отмечается лимфопения</w:t>
      </w:r>
      <w:r>
        <w:rPr>
          <w:rFonts w:ascii="Times New Roman" w:hAnsi="Times New Roman"/>
          <w:noProof/>
          <w:spacing w:val="20"/>
        </w:rPr>
        <w:t xml:space="preserve">, </w:t>
      </w:r>
      <w:r>
        <w:rPr>
          <w:rFonts w:ascii="Times New Roman" w:hAnsi="Times New Roman"/>
          <w:spacing w:val="20"/>
        </w:rPr>
        <w:t>зависящая от дефицита как Т-, так и В-лимфоцитов.</w:t>
      </w:r>
    </w:p>
    <w:p w:rsidR="009B6507" w:rsidRDefault="009B7F24">
      <w:pPr>
        <w:pStyle w:val="1"/>
        <w:spacing w:before="180"/>
        <w:ind w:right="-7"/>
        <w:jc w:val="center"/>
        <w:rPr>
          <w:rFonts w:ascii="Times New Roman" w:hAnsi="Times New Roman"/>
          <w:b/>
          <w:spacing w:val="20"/>
          <w:u w:val="single"/>
        </w:rPr>
      </w:pPr>
      <w:r>
        <w:rPr>
          <w:rFonts w:ascii="Times New Roman" w:hAnsi="Times New Roman"/>
          <w:b/>
          <w:spacing w:val="20"/>
          <w:u w:val="single"/>
        </w:rPr>
        <w:t>Клинические проявления</w:t>
      </w:r>
    </w:p>
    <w:p w:rsidR="009B6507" w:rsidRDefault="009B7F24">
      <w:pPr>
        <w:pStyle w:val="1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 xml:space="preserve">Астенический синдром: слабость, утомляемость, сонливость, снижение слуха, вкуса. </w:t>
      </w:r>
    </w:p>
    <w:p w:rsidR="009B6507" w:rsidRDefault="009B7F24">
      <w:pPr>
        <w:pStyle w:val="1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Дистрофический син</w:t>
      </w:r>
      <w:r>
        <w:rPr>
          <w:rFonts w:ascii="Times New Roman" w:hAnsi="Times New Roman"/>
          <w:spacing w:val="20"/>
        </w:rPr>
        <w:softHyphen/>
        <w:t xml:space="preserve">дром: сухость и мучительный зуд кожи, следы расчесов на коже, похудание, возможна настоящая кахексия, атрофия мышц. </w:t>
      </w:r>
    </w:p>
    <w:p w:rsidR="009B6507" w:rsidRDefault="009B7F24">
      <w:pPr>
        <w:pStyle w:val="1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Желудочно-кишечный синдром: сухость, горечь и неприятный металлический вкус во рту, отсутствие аппетита, тяжесть и боли в подложечной области после еды, нередко по</w:t>
      </w:r>
      <w:r>
        <w:rPr>
          <w:rFonts w:ascii="Times New Roman" w:hAnsi="Times New Roman"/>
          <w:spacing w:val="20"/>
        </w:rPr>
        <w:softHyphen/>
        <w:t>носы, возможно повышение кислотности желудочного сока (за счет снижения разрушения гастрина в почках), в поздних стадиях могут быть желудочно-кишечные кровотечения, стоматит, паротит, энтероколит, панкреатит, нарушение функции печени.</w:t>
      </w:r>
    </w:p>
    <w:p w:rsidR="009B6507" w:rsidRDefault="009B7F24">
      <w:pPr>
        <w:pStyle w:val="1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 xml:space="preserve"> Сердечно-сосудистый синдром: одышка, боли в обла</w:t>
      </w:r>
      <w:r>
        <w:rPr>
          <w:rFonts w:ascii="Times New Roman" w:hAnsi="Times New Roman"/>
          <w:spacing w:val="20"/>
        </w:rPr>
        <w:softHyphen/>
        <w:t>сти сердца, артериальная гипертензия, гипертрофия миокарда левого желудочка, в тяжелых случаях</w:t>
      </w:r>
      <w:r>
        <w:rPr>
          <w:rFonts w:ascii="Times New Roman" w:hAnsi="Times New Roman"/>
          <w:noProof/>
          <w:spacing w:val="20"/>
        </w:rPr>
        <w:t xml:space="preserve"> —</w:t>
      </w:r>
      <w:r>
        <w:rPr>
          <w:rFonts w:ascii="Times New Roman" w:hAnsi="Times New Roman"/>
          <w:spacing w:val="20"/>
        </w:rPr>
        <w:t xml:space="preserve"> приступы сердечной астмы, отека легких; при далеко зашедшей ХПН</w:t>
      </w:r>
      <w:r>
        <w:rPr>
          <w:rFonts w:ascii="Times New Roman" w:hAnsi="Times New Roman"/>
          <w:noProof/>
          <w:spacing w:val="20"/>
        </w:rPr>
        <w:t xml:space="preserve"> —</w:t>
      </w:r>
      <w:r>
        <w:rPr>
          <w:rFonts w:ascii="Times New Roman" w:hAnsi="Times New Roman"/>
          <w:spacing w:val="20"/>
        </w:rPr>
        <w:t xml:space="preserve"> сухой или экссудативный перикардит, отек легких.</w:t>
      </w:r>
    </w:p>
    <w:p w:rsidR="009B6507" w:rsidRDefault="009B7F24">
      <w:pPr>
        <w:pStyle w:val="1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 xml:space="preserve"> Анемически -ге</w:t>
      </w:r>
      <w:r>
        <w:rPr>
          <w:rFonts w:ascii="Times New Roman" w:hAnsi="Times New Roman"/>
          <w:spacing w:val="20"/>
        </w:rPr>
        <w:softHyphen/>
        <w:t>моррагический синдром: бледность кожи, носовые, ки</w:t>
      </w:r>
      <w:r>
        <w:rPr>
          <w:rFonts w:ascii="Times New Roman" w:hAnsi="Times New Roman"/>
          <w:spacing w:val="20"/>
        </w:rPr>
        <w:softHyphen/>
        <w:t>шечные, желудочные кровотечения, кожные геморрагии, ане</w:t>
      </w:r>
      <w:r>
        <w:rPr>
          <w:rFonts w:ascii="Times New Roman" w:hAnsi="Times New Roman"/>
          <w:spacing w:val="20"/>
        </w:rPr>
        <w:softHyphen/>
        <w:t xml:space="preserve">мия. </w:t>
      </w:r>
    </w:p>
    <w:p w:rsidR="009B6507" w:rsidRDefault="009B7F24">
      <w:pPr>
        <w:pStyle w:val="1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Костно-суставной синдром: боли в костях, су</w:t>
      </w:r>
      <w:r>
        <w:rPr>
          <w:rFonts w:ascii="Times New Roman" w:hAnsi="Times New Roman"/>
          <w:spacing w:val="20"/>
        </w:rPr>
        <w:softHyphen/>
        <w:t xml:space="preserve">ставах, позвоночнике (вследствие остеопороза и гиперурикемии). </w:t>
      </w:r>
    </w:p>
    <w:p w:rsidR="009B6507" w:rsidRDefault="009B7F24">
      <w:pPr>
        <w:pStyle w:val="1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Поражение нервной системы: уремическая энцефалопатия (головная боль, снижение памяти, психозы с навязчивыми страхами, галлюцинациями, судорожными присту</w:t>
      </w:r>
      <w:r>
        <w:rPr>
          <w:rFonts w:ascii="Times New Roman" w:hAnsi="Times New Roman"/>
          <w:spacing w:val="20"/>
        </w:rPr>
        <w:softHyphen/>
        <w:t>пами), полинейропатия (парестезии, зуд, чувство жжения и слабость в руках и ногах, снижение рефлексов).</w:t>
      </w:r>
    </w:p>
    <w:p w:rsidR="009B6507" w:rsidRDefault="009B7F24">
      <w:pPr>
        <w:pStyle w:val="1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 xml:space="preserve"> Мочевой синдром: изогипостенурия, протеинурия, цилиндрурия, микрогематурия.</w:t>
      </w:r>
    </w:p>
    <w:p w:rsidR="009B6507" w:rsidRDefault="009B7F24">
      <w:pPr>
        <w:pStyle w:val="1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Проявления ХПН зависят от:</w:t>
      </w:r>
      <w:r>
        <w:rPr>
          <w:rFonts w:ascii="Times New Roman" w:hAnsi="Times New Roman"/>
          <w:noProof/>
          <w:spacing w:val="20"/>
        </w:rPr>
        <w:t xml:space="preserve"> 1)</w:t>
      </w:r>
      <w:r>
        <w:rPr>
          <w:rFonts w:ascii="Times New Roman" w:hAnsi="Times New Roman"/>
          <w:spacing w:val="20"/>
        </w:rPr>
        <w:t xml:space="preserve"> стадии ХПН;</w:t>
      </w:r>
      <w:r>
        <w:rPr>
          <w:rFonts w:ascii="Times New Roman" w:hAnsi="Times New Roman"/>
          <w:noProof/>
          <w:spacing w:val="20"/>
        </w:rPr>
        <w:t>2)</w:t>
      </w:r>
      <w:r>
        <w:rPr>
          <w:rFonts w:ascii="Times New Roman" w:hAnsi="Times New Roman"/>
          <w:spacing w:val="20"/>
        </w:rPr>
        <w:t xml:space="preserve"> выраженности расстройств различных компонентов гомеостаза.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В начальной стадии ХПН больные могут не предъявлять никаких жалоб; клиническая картина обусловлена проявлением заболевания, в результате которого развилась ХПН. При прогрессировании ХПН, прежде всего, появляются симптомы неврологического синдрома: слабость, сонливость, утомляемость, апатия. Гастроэнтерологиче</w:t>
      </w:r>
      <w:r>
        <w:rPr>
          <w:rFonts w:ascii="Times New Roman" w:hAnsi="Times New Roman"/>
          <w:spacing w:val="20"/>
        </w:rPr>
        <w:softHyphen/>
        <w:t>ский синдром выражается тошнотой, рвотой, потерей аппетита вплоть до отвращения к пище, поносом (реже запором). Иногда больных можно накор</w:t>
      </w:r>
      <w:r>
        <w:rPr>
          <w:rFonts w:ascii="Times New Roman" w:hAnsi="Times New Roman"/>
          <w:spacing w:val="20"/>
        </w:rPr>
        <w:softHyphen/>
        <w:t>мить лишь утром. Обычно диспепсические жалобы связывают с развитием уремического гастрита, однако большее значение, вероятно, имеет уремиче</w:t>
      </w:r>
      <w:r>
        <w:rPr>
          <w:rFonts w:ascii="Times New Roman" w:hAnsi="Times New Roman"/>
          <w:spacing w:val="20"/>
        </w:rPr>
        <w:softHyphen/>
        <w:t>ская интоксикация, так как после гемодиализа жалобы быстро исчезают. При нарастании почечной недостаточности гастроэнтерологический синдром прогрессирует, появляются признаки энцефалопатии (вялость, раздражи</w:t>
      </w:r>
      <w:r>
        <w:rPr>
          <w:rFonts w:ascii="Times New Roman" w:hAnsi="Times New Roman"/>
          <w:spacing w:val="20"/>
        </w:rPr>
        <w:softHyphen/>
        <w:t>тельность, бессонница), а также симптомы периферической нейропатии (рас</w:t>
      </w:r>
      <w:r>
        <w:rPr>
          <w:rFonts w:ascii="Times New Roman" w:hAnsi="Times New Roman"/>
          <w:spacing w:val="20"/>
        </w:rPr>
        <w:softHyphen/>
        <w:t>стройство чувствительности и моторики).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Задержкой «уремических токсинов» объясняются зуд, носовые и желудочно-кишечные кровотечения, подкожные геморрагии. При длительной задержке в организме мочевой кислоты могут появиться боли в суставах</w:t>
      </w:r>
      <w:r>
        <w:rPr>
          <w:rFonts w:ascii="Times New Roman" w:hAnsi="Times New Roman"/>
          <w:noProof/>
          <w:spacing w:val="20"/>
        </w:rPr>
        <w:t xml:space="preserve"> — </w:t>
      </w:r>
      <w:r>
        <w:rPr>
          <w:rFonts w:ascii="Times New Roman" w:hAnsi="Times New Roman"/>
          <w:spacing w:val="20"/>
        </w:rPr>
        <w:t>проявление «уремической» подагры. Артериальная гипертония приводит к снижению зрения вследствие развития тяжелой ретинопатии.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В анамнезе у отдельных больных выявляется какое-либо заболевание почек, так что указанные жалобы не являются неожиданностью для врача. Быстрота появления симптомов ХПН от момента выявления заболевания почек различна: иногда проходят многие годы; при злокачественном (подостром) гломерулонефрите ХПН развивается через несколько месяцев после начала болезни.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При объективном исследовании в начальном периоде ХПН вы</w:t>
      </w:r>
      <w:r>
        <w:rPr>
          <w:rFonts w:ascii="Times New Roman" w:hAnsi="Times New Roman"/>
          <w:spacing w:val="20"/>
        </w:rPr>
        <w:softHyphen/>
        <w:t>является снижение массы тела, сухость кожных покровов (в том числе в под</w:t>
      </w:r>
      <w:r>
        <w:rPr>
          <w:rFonts w:ascii="Times New Roman" w:hAnsi="Times New Roman"/>
          <w:spacing w:val="20"/>
        </w:rPr>
        <w:softHyphen/>
        <w:t>мышечных впадинах), бледно-желтоватый цвет кожных покровов вследствие развития анемии и задержки урохромов. Появляется аммиачный запах изо рта. Кожа со следами расчесов, шелушится, нередко обнаруживаются под</w:t>
      </w:r>
      <w:r>
        <w:rPr>
          <w:rFonts w:ascii="Times New Roman" w:hAnsi="Times New Roman"/>
          <w:spacing w:val="20"/>
        </w:rPr>
        <w:softHyphen/>
        <w:t>кожные геморрагии.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 xml:space="preserve">При исследовании органов кровообращения выявляются АГ, расширение границ сердца влево, акцент </w:t>
      </w:r>
      <w:r>
        <w:rPr>
          <w:rFonts w:ascii="Times New Roman" w:hAnsi="Times New Roman"/>
          <w:spacing w:val="20"/>
          <w:lang w:val="en-US"/>
        </w:rPr>
        <w:t>II</w:t>
      </w:r>
      <w:r>
        <w:rPr>
          <w:rFonts w:ascii="Times New Roman" w:hAnsi="Times New Roman"/>
          <w:spacing w:val="20"/>
        </w:rPr>
        <w:t xml:space="preserve"> тона во втором межреберье справа от груди</w:t>
      </w:r>
      <w:r>
        <w:rPr>
          <w:rFonts w:ascii="Times New Roman" w:hAnsi="Times New Roman"/>
          <w:spacing w:val="20"/>
        </w:rPr>
        <w:softHyphen/>
        <w:t>ны. Однако у некоторых больных при ХПН могут быть нормальные показате</w:t>
      </w:r>
      <w:r>
        <w:rPr>
          <w:rFonts w:ascii="Times New Roman" w:hAnsi="Times New Roman"/>
          <w:spacing w:val="20"/>
        </w:rPr>
        <w:softHyphen/>
        <w:t>ли АД. В терминальной стадии развивается уремический перикардит, про</w:t>
      </w:r>
      <w:r>
        <w:rPr>
          <w:rFonts w:ascii="Times New Roman" w:hAnsi="Times New Roman"/>
          <w:spacing w:val="20"/>
        </w:rPr>
        <w:softHyphen/>
        <w:t>являющийся шумом трения перикарда, одышкой. Серозно-суставной синдром может также выражаться в развитии плеврита (чаще сухого) и появлении «уремической» подагры (тофусы, деформация суставов). Язык сухой, обложен коричневатым налетом. При пальпации живота выявля</w:t>
      </w:r>
      <w:r>
        <w:rPr>
          <w:rFonts w:ascii="Times New Roman" w:hAnsi="Times New Roman"/>
          <w:spacing w:val="20"/>
        </w:rPr>
        <w:softHyphen/>
        <w:t>ется разлитая болезненность в эпигастрии и по ходу толстой кишки.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У больных с ХПН отмечается склонность к инфекциям: часто отмечаются пневмонии, резко ухудшающие функциональное состояние почек. Нарастание неврологической симптоматики проявляется и судорожных подергиваниях, полинейропатии, развитии коматозного состояния с большим, шумным дыха</w:t>
      </w:r>
      <w:r>
        <w:rPr>
          <w:rFonts w:ascii="Times New Roman" w:hAnsi="Times New Roman"/>
          <w:spacing w:val="20"/>
        </w:rPr>
        <w:softHyphen/>
        <w:t>нием (Куссмауля), причиной которого является прогрессирующий ацидоз. Часто отмечается гипотермия, при инфекциях (пневмониях) температура тела иногда не повышается.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Вследствие развивающегося остеопороза могут наблюдаться патологиче</w:t>
      </w:r>
      <w:r>
        <w:rPr>
          <w:rFonts w:ascii="Times New Roman" w:hAnsi="Times New Roman"/>
          <w:spacing w:val="20"/>
        </w:rPr>
        <w:softHyphen/>
        <w:t>ские переломы.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При лабораторном исследовании, прежде всего, необходимо оце</w:t>
      </w:r>
      <w:r>
        <w:rPr>
          <w:rFonts w:ascii="Times New Roman" w:hAnsi="Times New Roman"/>
          <w:spacing w:val="20"/>
        </w:rPr>
        <w:softHyphen/>
        <w:t>нить функциональное состояние почек и степень задержки азотистых шлаков.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При проведении пробы Зимницкого отмечается монотонное выделение мочи низкой относительной плотности (изо -, гипостенурия). В осадке умень</w:t>
      </w:r>
      <w:r>
        <w:rPr>
          <w:rFonts w:ascii="Times New Roman" w:hAnsi="Times New Roman"/>
          <w:spacing w:val="20"/>
        </w:rPr>
        <w:softHyphen/>
        <w:t>шается содержание форменных элементов, снижен уровень протеинурии.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 xml:space="preserve">Степень задержки креатинина и определяемая по уровню эндогенного креатинина в сопоставлении с креатининурией клубочковая фильтрация являются надежными критериями функции почек. Снижение фильтрации до </w:t>
      </w:r>
      <w:r>
        <w:rPr>
          <w:rFonts w:ascii="Times New Roman" w:hAnsi="Times New Roman"/>
          <w:noProof/>
          <w:spacing w:val="20"/>
        </w:rPr>
        <w:t>40</w:t>
      </w:r>
      <w:r>
        <w:rPr>
          <w:rFonts w:ascii="Times New Roman" w:hAnsi="Times New Roman"/>
          <w:spacing w:val="20"/>
        </w:rPr>
        <w:t xml:space="preserve"> мл/мин указывает на выраженную ХПН, до</w:t>
      </w:r>
      <w:r>
        <w:rPr>
          <w:rFonts w:ascii="Times New Roman" w:hAnsi="Times New Roman"/>
          <w:noProof/>
          <w:spacing w:val="20"/>
        </w:rPr>
        <w:t xml:space="preserve"> 15—10—5</w:t>
      </w:r>
      <w:r>
        <w:rPr>
          <w:rFonts w:ascii="Times New Roman" w:hAnsi="Times New Roman"/>
          <w:spacing w:val="20"/>
        </w:rPr>
        <w:t xml:space="preserve"> мл/мин</w:t>
      </w:r>
      <w:r>
        <w:rPr>
          <w:rFonts w:ascii="Times New Roman" w:hAnsi="Times New Roman"/>
          <w:noProof/>
          <w:spacing w:val="20"/>
        </w:rPr>
        <w:t xml:space="preserve"> —</w:t>
      </w:r>
      <w:r>
        <w:rPr>
          <w:rFonts w:ascii="Times New Roman" w:hAnsi="Times New Roman"/>
          <w:spacing w:val="20"/>
        </w:rPr>
        <w:t xml:space="preserve"> на развитие терминальной уремии. Уровень креатининемии увеличивается по мере ухудшения состояния больного.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При далеко зашедшей ХПН в крови повышается содержание мочевой кислоты</w:t>
      </w:r>
      <w:r>
        <w:rPr>
          <w:rFonts w:ascii="Times New Roman" w:hAnsi="Times New Roman"/>
          <w:noProof/>
          <w:spacing w:val="20"/>
        </w:rPr>
        <w:t xml:space="preserve"> —</w:t>
      </w:r>
      <w:r>
        <w:rPr>
          <w:rFonts w:ascii="Times New Roman" w:hAnsi="Times New Roman"/>
          <w:spacing w:val="20"/>
        </w:rPr>
        <w:t xml:space="preserve"> появляется гиперурикемия. В периферической крови определя</w:t>
      </w:r>
      <w:r>
        <w:rPr>
          <w:rFonts w:ascii="Times New Roman" w:hAnsi="Times New Roman"/>
          <w:spacing w:val="20"/>
        </w:rPr>
        <w:softHyphen/>
        <w:t>ется гипохромная анемия, сочетающаяся с токсическим лейкоцитозом</w:t>
      </w:r>
      <w:r>
        <w:rPr>
          <w:rFonts w:ascii="Times New Roman" w:hAnsi="Times New Roman"/>
          <w:noProof/>
          <w:spacing w:val="20"/>
        </w:rPr>
        <w:t xml:space="preserve"> (6,0-8,0х10</w:t>
      </w:r>
      <w:r>
        <w:rPr>
          <w:rFonts w:ascii="Times New Roman" w:hAnsi="Times New Roman"/>
          <w:noProof/>
          <w:spacing w:val="20"/>
          <w:vertAlign w:val="superscript"/>
        </w:rPr>
        <w:t>9</w:t>
      </w:r>
      <w:r>
        <w:rPr>
          <w:rFonts w:ascii="Times New Roman" w:hAnsi="Times New Roman"/>
          <w:noProof/>
          <w:spacing w:val="20"/>
        </w:rPr>
        <w:t>/л</w:t>
      </w:r>
      <w:r>
        <w:rPr>
          <w:rFonts w:ascii="Times New Roman" w:hAnsi="Times New Roman"/>
          <w:spacing w:val="20"/>
        </w:rPr>
        <w:t>) и нейтрофилезом. Отмечается тромбоцитопения со снижением агрегации тромбоцитов, что является одной из причин кровоточивости.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Нарушение выделения водородных ионов обусловливает появление мета</w:t>
      </w:r>
      <w:r>
        <w:rPr>
          <w:rFonts w:ascii="Times New Roman" w:hAnsi="Times New Roman"/>
          <w:spacing w:val="20"/>
        </w:rPr>
        <w:softHyphen/>
        <w:t>болического ацидоза.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В терминальной стадии ХПН отмечается появление гиперкалиемии. Данные инструментальных методов исследования более детально ха</w:t>
      </w:r>
      <w:r>
        <w:rPr>
          <w:rFonts w:ascii="Times New Roman" w:hAnsi="Times New Roman"/>
          <w:spacing w:val="20"/>
        </w:rPr>
        <w:softHyphen/>
        <w:t>рактеризуют состояние органов при ХПН. На ЭКГ</w:t>
      </w:r>
      <w:r>
        <w:rPr>
          <w:rFonts w:ascii="Times New Roman" w:hAnsi="Times New Roman"/>
          <w:noProof/>
          <w:spacing w:val="20"/>
        </w:rPr>
        <w:t>—</w:t>
      </w:r>
      <w:r>
        <w:rPr>
          <w:rFonts w:ascii="Times New Roman" w:hAnsi="Times New Roman"/>
          <w:spacing w:val="20"/>
        </w:rPr>
        <w:t xml:space="preserve">синдром гипертрофии левого желудочка (следствие АГ), при появлении гиперкалиемии ЭКГ может измениться: повышается сегмент </w:t>
      </w:r>
      <w:r>
        <w:rPr>
          <w:rFonts w:ascii="Times New Roman" w:hAnsi="Times New Roman"/>
          <w:spacing w:val="20"/>
          <w:lang w:val="en-US"/>
        </w:rPr>
        <w:t>S</w:t>
      </w:r>
      <w:r>
        <w:rPr>
          <w:rFonts w:ascii="Times New Roman" w:hAnsi="Times New Roman"/>
          <w:spacing w:val="20"/>
        </w:rPr>
        <w:t>Т и увеличивается амплитуда позитивного зубца Т.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При исследовании глазного дна отмечается тяжелая ретинопатия. Рентгенологическое исследование грудной клетки выявляет своеобраз</w:t>
      </w:r>
      <w:r>
        <w:rPr>
          <w:rFonts w:ascii="Times New Roman" w:hAnsi="Times New Roman"/>
          <w:spacing w:val="20"/>
        </w:rPr>
        <w:softHyphen/>
        <w:t>ные изменения в легких: так называемое уремическое легкое (двусторонние очаговые затемнения от ворот легкого, обусловленные левожелудочковой недостаточностью или повышенной транссудацией из легочных капилляров). При рентгенографии костей обнаруживается их деминерализация. Желудочная секреция снижена, а при гастроскопическом исследовании выявляют изменения слизистой оболочки (преобладают явления атрофии и перестройка ее).</w:t>
      </w:r>
    </w:p>
    <w:p w:rsidR="009B6507" w:rsidRDefault="009B6507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b/>
          <w:i/>
          <w:spacing w:val="20"/>
        </w:rPr>
        <w:t>Течение.</w:t>
      </w:r>
      <w:r>
        <w:rPr>
          <w:rFonts w:ascii="Times New Roman" w:hAnsi="Times New Roman"/>
          <w:spacing w:val="20"/>
        </w:rPr>
        <w:t xml:space="preserve"> В значительной мере течение ХПН определяется основным заболеванием. При ХГН почечная недостаточность отличается более бы</w:t>
      </w:r>
      <w:r>
        <w:rPr>
          <w:rFonts w:ascii="Times New Roman" w:hAnsi="Times New Roman"/>
          <w:spacing w:val="20"/>
        </w:rPr>
        <w:softHyphen/>
        <w:t>стрым прогрессированием, чем при других заболеваниях.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Постепенное прогрессирование ХПН отмечается</w:t>
      </w:r>
      <w:r>
        <w:rPr>
          <w:rFonts w:ascii="Times New Roman" w:hAnsi="Times New Roman"/>
          <w:noProof/>
          <w:spacing w:val="20"/>
        </w:rPr>
        <w:t xml:space="preserve"> </w:t>
      </w:r>
      <w:r>
        <w:rPr>
          <w:rFonts w:ascii="Times New Roman" w:hAnsi="Times New Roman"/>
          <w:smallCaps/>
          <w:noProof/>
          <w:spacing w:val="20"/>
        </w:rPr>
        <w:t>v</w:t>
      </w:r>
      <w:r>
        <w:rPr>
          <w:rFonts w:ascii="Times New Roman" w:hAnsi="Times New Roman"/>
          <w:smallCaps/>
          <w:spacing w:val="20"/>
        </w:rPr>
        <w:t xml:space="preserve"> </w:t>
      </w:r>
      <w:r>
        <w:rPr>
          <w:rFonts w:ascii="Times New Roman" w:hAnsi="Times New Roman"/>
          <w:spacing w:val="20"/>
        </w:rPr>
        <w:t>лиц зрелого возраста со спокойным течением болезни, редкими обострениями и относительно стабильной гипертонией.</w:t>
      </w:r>
    </w:p>
    <w:p w:rsidR="009B6507" w:rsidRDefault="009B7F24">
      <w:pPr>
        <w:pStyle w:val="1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Быстро прогрессирует ХПН у лиц до</w:t>
      </w:r>
      <w:r>
        <w:rPr>
          <w:rFonts w:ascii="Times New Roman" w:hAnsi="Times New Roman"/>
          <w:noProof/>
          <w:spacing w:val="20"/>
        </w:rPr>
        <w:t xml:space="preserve"> 30</w:t>
      </w:r>
      <w:r>
        <w:rPr>
          <w:rFonts w:ascii="Times New Roman" w:hAnsi="Times New Roman"/>
          <w:spacing w:val="20"/>
        </w:rPr>
        <w:t xml:space="preserve"> лет, у которых обострение основ</w:t>
      </w:r>
      <w:r>
        <w:rPr>
          <w:rFonts w:ascii="Times New Roman" w:hAnsi="Times New Roman"/>
          <w:spacing w:val="20"/>
        </w:rPr>
        <w:softHyphen/>
        <w:t>ного заболевания почек способствует росту АГ: часто одновременно появля</w:t>
      </w:r>
      <w:r>
        <w:rPr>
          <w:rFonts w:ascii="Times New Roman" w:hAnsi="Times New Roman"/>
          <w:spacing w:val="20"/>
        </w:rPr>
        <w:softHyphen/>
        <w:t>ются отеки.</w:t>
      </w:r>
    </w:p>
    <w:p w:rsidR="009B6507" w:rsidRDefault="009B6507">
      <w:pPr>
        <w:pStyle w:val="1"/>
        <w:ind w:left="284" w:right="-7"/>
        <w:rPr>
          <w:rFonts w:ascii="Times New Roman" w:hAnsi="Times New Roman"/>
          <w:spacing w:val="20"/>
        </w:rPr>
      </w:pPr>
    </w:p>
    <w:p w:rsidR="009B6507" w:rsidRDefault="009B7F24">
      <w:pPr>
        <w:pStyle w:val="1"/>
        <w:spacing w:before="20"/>
        <w:ind w:right="-7"/>
        <w:jc w:val="center"/>
        <w:rPr>
          <w:rFonts w:ascii="Times New Roman" w:hAnsi="Times New Roman"/>
          <w:b/>
          <w:spacing w:val="20"/>
          <w:u w:val="single"/>
        </w:rPr>
      </w:pPr>
      <w:r>
        <w:rPr>
          <w:rFonts w:ascii="Times New Roman" w:hAnsi="Times New Roman"/>
          <w:b/>
          <w:spacing w:val="20"/>
          <w:u w:val="single"/>
        </w:rPr>
        <w:t>Программа обследования</w:t>
      </w:r>
    </w:p>
    <w:p w:rsidR="009B6507" w:rsidRDefault="009B7F24">
      <w:pPr>
        <w:pStyle w:val="1"/>
        <w:numPr>
          <w:ilvl w:val="0"/>
          <w:numId w:val="2"/>
        </w:numPr>
        <w:spacing w:line="260" w:lineRule="auto"/>
        <w:ind w:left="284" w:right="-7" w:firstLine="0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ОА крови</w:t>
      </w:r>
    </w:p>
    <w:p w:rsidR="009B6507" w:rsidRDefault="009B7F24">
      <w:pPr>
        <w:pStyle w:val="1"/>
        <w:numPr>
          <w:ilvl w:val="0"/>
          <w:numId w:val="2"/>
        </w:numPr>
        <w:spacing w:line="260" w:lineRule="auto"/>
        <w:ind w:left="284" w:right="-7" w:firstLine="0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ОА мочи.</w:t>
      </w:r>
      <w:r>
        <w:rPr>
          <w:rFonts w:ascii="Times New Roman" w:hAnsi="Times New Roman"/>
          <w:noProof/>
          <w:spacing w:val="20"/>
        </w:rPr>
        <w:t xml:space="preserve"> </w:t>
      </w:r>
    </w:p>
    <w:p w:rsidR="009B6507" w:rsidRDefault="009B7F24">
      <w:pPr>
        <w:pStyle w:val="1"/>
        <w:numPr>
          <w:ilvl w:val="0"/>
          <w:numId w:val="2"/>
        </w:numPr>
        <w:spacing w:line="260" w:lineRule="auto"/>
        <w:ind w:left="284" w:right="-7" w:firstLine="0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 xml:space="preserve"> Суточный диурез и количество вы</w:t>
      </w:r>
      <w:r>
        <w:rPr>
          <w:rFonts w:ascii="Times New Roman" w:hAnsi="Times New Roman"/>
          <w:spacing w:val="20"/>
        </w:rPr>
        <w:softHyphen/>
        <w:t>питой жидкости.</w:t>
      </w:r>
      <w:r>
        <w:rPr>
          <w:rFonts w:ascii="Times New Roman" w:hAnsi="Times New Roman"/>
          <w:noProof/>
          <w:spacing w:val="20"/>
        </w:rPr>
        <w:t xml:space="preserve"> </w:t>
      </w:r>
    </w:p>
    <w:p w:rsidR="009B6507" w:rsidRDefault="009B7F24">
      <w:pPr>
        <w:pStyle w:val="1"/>
        <w:numPr>
          <w:ilvl w:val="0"/>
          <w:numId w:val="2"/>
        </w:numPr>
        <w:spacing w:line="260" w:lineRule="auto"/>
        <w:ind w:left="284" w:right="-7" w:firstLine="0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 xml:space="preserve"> Анализ мочи но Зимницкому, Нечииорснко.</w:t>
      </w:r>
    </w:p>
    <w:p w:rsidR="009B6507" w:rsidRDefault="009B7F24">
      <w:pPr>
        <w:pStyle w:val="1"/>
        <w:numPr>
          <w:ilvl w:val="0"/>
          <w:numId w:val="2"/>
        </w:numPr>
        <w:spacing w:line="260" w:lineRule="auto"/>
        <w:ind w:left="284" w:right="-7" w:firstLine="0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 xml:space="preserve"> БАК: общий белок, белковые фракции, мочевина, крсатинин, билирубин, трацсаминаза, альдолазы, калий, кальций, натрий, хлориды, кислотно-щелочное равновесие.</w:t>
      </w:r>
      <w:r>
        <w:rPr>
          <w:rFonts w:ascii="Times New Roman" w:hAnsi="Times New Roman"/>
          <w:noProof/>
          <w:spacing w:val="20"/>
        </w:rPr>
        <w:t xml:space="preserve"> </w:t>
      </w:r>
    </w:p>
    <w:p w:rsidR="009B6507" w:rsidRDefault="009B7F24">
      <w:pPr>
        <w:pStyle w:val="1"/>
        <w:numPr>
          <w:ilvl w:val="0"/>
          <w:numId w:val="2"/>
        </w:numPr>
        <w:spacing w:line="260" w:lineRule="auto"/>
        <w:ind w:left="284" w:right="-7" w:firstLine="0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 xml:space="preserve"> Радиоизо</w:t>
      </w:r>
      <w:r>
        <w:rPr>
          <w:rFonts w:ascii="Times New Roman" w:hAnsi="Times New Roman"/>
          <w:spacing w:val="20"/>
        </w:rPr>
        <w:softHyphen/>
        <w:t>топная ренография и сканирование ночек.</w:t>
      </w:r>
      <w:r>
        <w:rPr>
          <w:rFonts w:ascii="Times New Roman" w:hAnsi="Times New Roman"/>
          <w:noProof/>
          <w:spacing w:val="20"/>
        </w:rPr>
        <w:t xml:space="preserve"> </w:t>
      </w:r>
    </w:p>
    <w:p w:rsidR="009B6507" w:rsidRDefault="009B7F24">
      <w:pPr>
        <w:pStyle w:val="1"/>
        <w:numPr>
          <w:ilvl w:val="0"/>
          <w:numId w:val="2"/>
        </w:numPr>
        <w:spacing w:line="260" w:lineRule="auto"/>
        <w:ind w:left="284" w:right="-7" w:firstLine="0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 xml:space="preserve"> Ультразвуковое сканирование ночек.</w:t>
      </w:r>
      <w:r>
        <w:rPr>
          <w:rFonts w:ascii="Times New Roman" w:hAnsi="Times New Roman"/>
          <w:noProof/>
          <w:spacing w:val="20"/>
        </w:rPr>
        <w:t xml:space="preserve"> </w:t>
      </w:r>
    </w:p>
    <w:p w:rsidR="009B6507" w:rsidRDefault="009B7F24">
      <w:pPr>
        <w:pStyle w:val="1"/>
        <w:numPr>
          <w:ilvl w:val="0"/>
          <w:numId w:val="2"/>
        </w:numPr>
        <w:spacing w:line="260" w:lineRule="auto"/>
        <w:ind w:left="284" w:right="-7" w:firstLine="0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 xml:space="preserve"> Исследование глазного дна.</w:t>
      </w:r>
      <w:r>
        <w:rPr>
          <w:rFonts w:ascii="Times New Roman" w:hAnsi="Times New Roman"/>
          <w:noProof/>
          <w:spacing w:val="20"/>
        </w:rPr>
        <w:t xml:space="preserve"> </w:t>
      </w:r>
    </w:p>
    <w:p w:rsidR="009B6507" w:rsidRDefault="009B7F24">
      <w:pPr>
        <w:pStyle w:val="1"/>
        <w:numPr>
          <w:ilvl w:val="0"/>
          <w:numId w:val="2"/>
        </w:numPr>
        <w:spacing w:line="260" w:lineRule="auto"/>
        <w:ind w:left="284" w:right="-7" w:firstLine="0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 xml:space="preserve"> Электро</w:t>
      </w:r>
      <w:r>
        <w:rPr>
          <w:rFonts w:ascii="Times New Roman" w:hAnsi="Times New Roman"/>
          <w:spacing w:val="20"/>
        </w:rPr>
        <w:softHyphen/>
        <w:t>кардиография.</w:t>
      </w:r>
    </w:p>
    <w:p w:rsidR="009B6507" w:rsidRDefault="009B6507">
      <w:pPr>
        <w:pStyle w:val="1"/>
        <w:spacing w:line="260" w:lineRule="auto"/>
        <w:ind w:left="284" w:right="-7"/>
        <w:rPr>
          <w:rFonts w:ascii="Times New Roman" w:hAnsi="Times New Roman"/>
          <w:spacing w:val="20"/>
        </w:rPr>
      </w:pPr>
    </w:p>
    <w:p w:rsidR="009B6507" w:rsidRDefault="009B7F24">
      <w:pPr>
        <w:pStyle w:val="1"/>
        <w:spacing w:before="260"/>
        <w:ind w:right="-7"/>
        <w:jc w:val="center"/>
        <w:rPr>
          <w:rFonts w:ascii="Times New Roman" w:hAnsi="Times New Roman"/>
          <w:b/>
          <w:spacing w:val="20"/>
          <w:u w:val="single"/>
        </w:rPr>
      </w:pPr>
      <w:r>
        <w:rPr>
          <w:rFonts w:ascii="Times New Roman" w:hAnsi="Times New Roman"/>
          <w:b/>
          <w:spacing w:val="20"/>
          <w:u w:val="single"/>
        </w:rPr>
        <w:t>Диагностика ХПН</w:t>
      </w:r>
    </w:p>
    <w:p w:rsidR="009B6507" w:rsidRDefault="009B7F24">
      <w:pPr>
        <w:pStyle w:val="1"/>
        <w:spacing w:before="200"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Ранняя диагностика ХПН нередко вызывает трудности. С одной стороны, нередко наблюдается многолетнее бессимптомное течение ХПН, особенно характерное для хронического пиелонефрита, латентного нефрита, поликистозной болезни. С другой стороны, в связи с полиморфизмом поражений внутренних органов при далеко зашедшей</w:t>
      </w:r>
      <w:r>
        <w:rPr>
          <w:rFonts w:ascii="Times New Roman" w:hAnsi="Times New Roman"/>
          <w:noProof/>
          <w:spacing w:val="20"/>
        </w:rPr>
        <w:t xml:space="preserve"> ХПН</w:t>
      </w:r>
      <w:r>
        <w:rPr>
          <w:rFonts w:ascii="Times New Roman" w:hAnsi="Times New Roman"/>
          <w:spacing w:val="20"/>
        </w:rPr>
        <w:t xml:space="preserve"> на первый план могут выходить ее неспецифические "маски": анемическая, гипертоническая, астеническая, подагрическая, остеопатическая.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Наличие у больного стойкой нормохромной анемии в сочетании с полиурией и артериальной гипертонией должно настораживать в отношении ХПН. Однако ранняя диагностика ХПН основана преимущественно на лабораторных и биохимических методах.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Информативно и надежно определение максимальной относительной плотности (осмолярности) мочи, величины клубочковой фильтрации (КФ) и уровня креатинина (Кр) в сыворотке крови. Уменьшение максимальной относительной плотности мочи ниже</w:t>
      </w:r>
      <w:r>
        <w:rPr>
          <w:rFonts w:ascii="Times New Roman" w:hAnsi="Times New Roman"/>
          <w:noProof/>
          <w:spacing w:val="20"/>
        </w:rPr>
        <w:t xml:space="preserve"> 1018</w:t>
      </w:r>
      <w:r>
        <w:rPr>
          <w:rFonts w:ascii="Times New Roman" w:hAnsi="Times New Roman"/>
          <w:spacing w:val="20"/>
        </w:rPr>
        <w:t xml:space="preserve"> в пробе Зимницкого наряду со снижением КФ в пробе Реберга до уровня менее</w:t>
      </w:r>
      <w:r>
        <w:rPr>
          <w:rFonts w:ascii="Times New Roman" w:hAnsi="Times New Roman"/>
          <w:noProof/>
          <w:spacing w:val="20"/>
        </w:rPr>
        <w:t xml:space="preserve"> 60</w:t>
      </w:r>
      <w:r>
        <w:rPr>
          <w:rFonts w:ascii="Times New Roman" w:hAnsi="Times New Roman"/>
          <w:spacing w:val="20"/>
        </w:rPr>
        <w:t xml:space="preserve"> мл/мин свидетельствует о начальной стадии ХПН. Азотемия (Кр&gt;0,12 ммоль/л) присоединяется на более поздней стадии</w:t>
      </w:r>
      <w:r>
        <w:rPr>
          <w:rFonts w:ascii="Times New Roman" w:hAnsi="Times New Roman"/>
          <w:noProof/>
          <w:spacing w:val="20"/>
        </w:rPr>
        <w:t xml:space="preserve"> -</w:t>
      </w:r>
      <w:r>
        <w:rPr>
          <w:rFonts w:ascii="Times New Roman" w:hAnsi="Times New Roman"/>
          <w:spacing w:val="20"/>
        </w:rPr>
        <w:t xml:space="preserve"> при снижении КФ до </w:t>
      </w:r>
      <w:r>
        <w:rPr>
          <w:rFonts w:ascii="Times New Roman" w:hAnsi="Times New Roman"/>
          <w:noProof/>
          <w:spacing w:val="20"/>
        </w:rPr>
        <w:t>40 - 30</w:t>
      </w:r>
      <w:r>
        <w:rPr>
          <w:rFonts w:ascii="Times New Roman" w:hAnsi="Times New Roman"/>
          <w:spacing w:val="20"/>
        </w:rPr>
        <w:t xml:space="preserve"> мл/мин.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В пользу ХПН в плане ее разграничения с острой почечной недостаточностью говорят данные длительного "почечного анамнеза", нарушения фосфорно-кальциевого обмена, а также уменьшение размеров почек.</w:t>
      </w:r>
    </w:p>
    <w:p w:rsidR="009B6507" w:rsidRDefault="009B7F24">
      <w:pPr>
        <w:pStyle w:val="1"/>
        <w:spacing w:line="220" w:lineRule="auto"/>
        <w:ind w:right="-7"/>
        <w:jc w:val="center"/>
        <w:rPr>
          <w:rFonts w:ascii="Times New Roman" w:hAnsi="Times New Roman"/>
          <w:b/>
          <w:spacing w:val="20"/>
          <w:u w:val="single"/>
        </w:rPr>
      </w:pPr>
      <w:r>
        <w:rPr>
          <w:rFonts w:ascii="Times New Roman" w:hAnsi="Times New Roman"/>
          <w:b/>
          <w:spacing w:val="20"/>
          <w:u w:val="single"/>
        </w:rPr>
        <w:t>Классификация.</w:t>
      </w:r>
    </w:p>
    <w:p w:rsidR="009B6507" w:rsidRDefault="009B7F24">
      <w:pPr>
        <w:rPr>
          <w:sz w:val="24"/>
          <w:lang w:val="en-US"/>
        </w:rPr>
      </w:pPr>
      <w:r>
        <w:rPr>
          <w:sz w:val="24"/>
        </w:rPr>
        <w:t>Рябов С.И 1982</w:t>
      </w:r>
    </w:p>
    <w:p w:rsidR="009B6507" w:rsidRDefault="009B6507">
      <w:pPr>
        <w:rPr>
          <w:sz w:val="24"/>
          <w:lang w:val="en-US"/>
        </w:rPr>
      </w:pPr>
    </w:p>
    <w:p w:rsidR="009B6507" w:rsidRDefault="009B7F24">
      <w:pPr>
        <w:rPr>
          <w:sz w:val="24"/>
        </w:rPr>
      </w:pPr>
      <w:r>
        <w:rPr>
          <w:sz w:val="24"/>
        </w:rPr>
        <w:t xml:space="preserve">Стадия  фаза    название         креатинин              фильтрация       форма </w:t>
      </w:r>
    </w:p>
    <w:tbl>
      <w:tblPr>
        <w:tblW w:w="0" w:type="auto"/>
        <w:tblInd w:w="1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7"/>
        <w:gridCol w:w="709"/>
        <w:gridCol w:w="1417"/>
        <w:gridCol w:w="1985"/>
        <w:gridCol w:w="1687"/>
        <w:gridCol w:w="1431"/>
      </w:tblGrid>
      <w:tr w:rsidR="009B6507">
        <w:trPr>
          <w:trHeight w:val="1210"/>
        </w:trPr>
        <w:tc>
          <w:tcPr>
            <w:tcW w:w="677" w:type="dxa"/>
          </w:tcPr>
          <w:p w:rsidR="009B6507" w:rsidRDefault="009B7F24">
            <w:pPr>
              <w:rPr>
                <w:sz w:val="24"/>
              </w:rPr>
            </w:pPr>
            <w:r>
              <w:rPr>
                <w:sz w:val="24"/>
                <w:lang w:val="en-US"/>
              </w:rPr>
              <w:t>I</w:t>
            </w:r>
          </w:p>
        </w:tc>
        <w:tc>
          <w:tcPr>
            <w:tcW w:w="709" w:type="dxa"/>
          </w:tcPr>
          <w:p w:rsidR="009B6507" w:rsidRDefault="009B7F24">
            <w:pPr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А</w:t>
            </w:r>
          </w:p>
          <w:p w:rsidR="009B6507" w:rsidRDefault="009B7F24">
            <w:pPr>
              <w:rPr>
                <w:sz w:val="24"/>
              </w:rPr>
            </w:pPr>
            <w:r>
              <w:rPr>
                <w:sz w:val="24"/>
              </w:rPr>
              <w:t>Б</w:t>
            </w:r>
          </w:p>
        </w:tc>
        <w:tc>
          <w:tcPr>
            <w:tcW w:w="1417" w:type="dxa"/>
          </w:tcPr>
          <w:p w:rsidR="009B6507" w:rsidRDefault="009B7F24">
            <w:pPr>
              <w:rPr>
                <w:sz w:val="24"/>
              </w:rPr>
            </w:pPr>
            <w:r>
              <w:rPr>
                <w:sz w:val="24"/>
                <w:lang w:val="en-US"/>
              </w:rPr>
              <w:t>латентная</w:t>
            </w:r>
          </w:p>
        </w:tc>
        <w:tc>
          <w:tcPr>
            <w:tcW w:w="1985" w:type="dxa"/>
          </w:tcPr>
          <w:p w:rsidR="009B6507" w:rsidRDefault="009B7F24">
            <w:pPr>
              <w:rPr>
                <w:sz w:val="24"/>
              </w:rPr>
            </w:pPr>
            <w:r>
              <w:rPr>
                <w:sz w:val="24"/>
                <w:lang w:val="en-US"/>
              </w:rPr>
              <w:t>норма, до 0,18 ммоль</w:t>
            </w:r>
            <w:r>
              <w:rPr>
                <w:sz w:val="24"/>
              </w:rPr>
              <w:t>/л</w:t>
            </w:r>
          </w:p>
        </w:tc>
        <w:tc>
          <w:tcPr>
            <w:tcW w:w="1687" w:type="dxa"/>
          </w:tcPr>
          <w:p w:rsidR="009B6507" w:rsidRDefault="009B7F24">
            <w:pPr>
              <w:rPr>
                <w:sz w:val="24"/>
              </w:rPr>
            </w:pPr>
            <w:r>
              <w:rPr>
                <w:sz w:val="24"/>
              </w:rPr>
              <w:t>норма до 50% от должной</w:t>
            </w:r>
          </w:p>
        </w:tc>
        <w:tc>
          <w:tcPr>
            <w:tcW w:w="1431" w:type="dxa"/>
          </w:tcPr>
          <w:p w:rsidR="009B6507" w:rsidRDefault="009B7F24">
            <w:pPr>
              <w:rPr>
                <w:sz w:val="24"/>
              </w:rPr>
            </w:pPr>
            <w:r>
              <w:rPr>
                <w:sz w:val="24"/>
              </w:rPr>
              <w:t>обратимая</w:t>
            </w:r>
          </w:p>
        </w:tc>
      </w:tr>
      <w:tr w:rsidR="009B6507">
        <w:trPr>
          <w:trHeight w:val="1210"/>
        </w:trPr>
        <w:tc>
          <w:tcPr>
            <w:tcW w:w="677" w:type="dxa"/>
          </w:tcPr>
          <w:p w:rsidR="009B6507" w:rsidRDefault="009B7F24">
            <w:pPr>
              <w:rPr>
                <w:sz w:val="24"/>
              </w:rPr>
            </w:pPr>
            <w:r>
              <w:rPr>
                <w:sz w:val="24"/>
                <w:lang w:val="en-US"/>
              </w:rPr>
              <w:t>II</w:t>
            </w:r>
          </w:p>
        </w:tc>
        <w:tc>
          <w:tcPr>
            <w:tcW w:w="709" w:type="dxa"/>
          </w:tcPr>
          <w:p w:rsidR="009B6507" w:rsidRDefault="009B7F24">
            <w:pPr>
              <w:rPr>
                <w:sz w:val="24"/>
              </w:rPr>
            </w:pPr>
            <w:r>
              <w:rPr>
                <w:sz w:val="24"/>
                <w:lang w:val="en-US"/>
              </w:rPr>
              <w:t>A</w:t>
            </w:r>
          </w:p>
        </w:tc>
        <w:tc>
          <w:tcPr>
            <w:tcW w:w="1417" w:type="dxa"/>
          </w:tcPr>
          <w:p w:rsidR="009B6507" w:rsidRDefault="009B7F24">
            <w:pPr>
              <w:rPr>
                <w:sz w:val="24"/>
              </w:rPr>
            </w:pPr>
            <w:r>
              <w:rPr>
                <w:sz w:val="24"/>
                <w:lang w:val="en-US"/>
              </w:rPr>
              <w:t>азотемическая</w:t>
            </w:r>
          </w:p>
        </w:tc>
        <w:tc>
          <w:tcPr>
            <w:tcW w:w="1985" w:type="dxa"/>
          </w:tcPr>
          <w:p w:rsidR="009B6507" w:rsidRDefault="009B7F24">
            <w:pPr>
              <w:rPr>
                <w:sz w:val="24"/>
              </w:rPr>
            </w:pPr>
            <w:r>
              <w:rPr>
                <w:sz w:val="24"/>
                <w:lang w:val="en-US"/>
              </w:rPr>
              <w:t>0,19-0,44 ммоль/л</w:t>
            </w:r>
          </w:p>
        </w:tc>
        <w:tc>
          <w:tcPr>
            <w:tcW w:w="1687" w:type="dxa"/>
          </w:tcPr>
          <w:p w:rsidR="009B6507" w:rsidRDefault="009B7F24">
            <w:pPr>
              <w:rPr>
                <w:sz w:val="24"/>
              </w:rPr>
            </w:pPr>
            <w:r>
              <w:rPr>
                <w:sz w:val="24"/>
                <w:lang w:val="en-US"/>
              </w:rPr>
              <w:t>20-50% от должной</w:t>
            </w:r>
          </w:p>
        </w:tc>
        <w:tc>
          <w:tcPr>
            <w:tcW w:w="1431" w:type="dxa"/>
          </w:tcPr>
          <w:p w:rsidR="009B6507" w:rsidRDefault="009B7F24">
            <w:pPr>
              <w:rPr>
                <w:sz w:val="24"/>
              </w:rPr>
            </w:pPr>
            <w:r>
              <w:rPr>
                <w:sz w:val="24"/>
                <w:lang w:val="en-US"/>
              </w:rPr>
              <w:t>стабильная</w:t>
            </w:r>
          </w:p>
        </w:tc>
      </w:tr>
      <w:tr w:rsidR="009B6507">
        <w:trPr>
          <w:trHeight w:val="1210"/>
        </w:trPr>
        <w:tc>
          <w:tcPr>
            <w:tcW w:w="677" w:type="dxa"/>
          </w:tcPr>
          <w:p w:rsidR="009B6507" w:rsidRDefault="009B6507">
            <w:pPr>
              <w:rPr>
                <w:sz w:val="24"/>
              </w:rPr>
            </w:pPr>
          </w:p>
        </w:tc>
        <w:tc>
          <w:tcPr>
            <w:tcW w:w="709" w:type="dxa"/>
          </w:tcPr>
          <w:p w:rsidR="009B6507" w:rsidRDefault="009B7F24">
            <w:pPr>
              <w:rPr>
                <w:sz w:val="24"/>
              </w:rPr>
            </w:pPr>
            <w:r>
              <w:rPr>
                <w:sz w:val="24"/>
              </w:rPr>
              <w:t>Б</w:t>
            </w:r>
          </w:p>
        </w:tc>
        <w:tc>
          <w:tcPr>
            <w:tcW w:w="1417" w:type="dxa"/>
          </w:tcPr>
          <w:p w:rsidR="009B6507" w:rsidRDefault="009B6507">
            <w:pPr>
              <w:rPr>
                <w:sz w:val="24"/>
              </w:rPr>
            </w:pPr>
          </w:p>
        </w:tc>
        <w:tc>
          <w:tcPr>
            <w:tcW w:w="1985" w:type="dxa"/>
          </w:tcPr>
          <w:p w:rsidR="009B6507" w:rsidRDefault="009B7F24">
            <w:pPr>
              <w:rPr>
                <w:sz w:val="24"/>
              </w:rPr>
            </w:pPr>
            <w:r>
              <w:rPr>
                <w:sz w:val="24"/>
              </w:rPr>
              <w:t>0,45-0,71 ммоль/л</w:t>
            </w:r>
          </w:p>
        </w:tc>
        <w:tc>
          <w:tcPr>
            <w:tcW w:w="1687" w:type="dxa"/>
          </w:tcPr>
          <w:p w:rsidR="009B6507" w:rsidRDefault="009B7F24">
            <w:pPr>
              <w:rPr>
                <w:sz w:val="24"/>
              </w:rPr>
            </w:pPr>
            <w:r>
              <w:rPr>
                <w:sz w:val="24"/>
              </w:rPr>
              <w:t>10-20%  от должной</w:t>
            </w:r>
          </w:p>
        </w:tc>
        <w:tc>
          <w:tcPr>
            <w:tcW w:w="1431" w:type="dxa"/>
          </w:tcPr>
          <w:p w:rsidR="009B6507" w:rsidRDefault="009B6507">
            <w:pPr>
              <w:rPr>
                <w:sz w:val="24"/>
              </w:rPr>
            </w:pPr>
          </w:p>
        </w:tc>
      </w:tr>
      <w:tr w:rsidR="009B6507">
        <w:trPr>
          <w:trHeight w:val="1210"/>
        </w:trPr>
        <w:tc>
          <w:tcPr>
            <w:tcW w:w="677" w:type="dxa"/>
          </w:tcPr>
          <w:p w:rsidR="009B6507" w:rsidRDefault="009B7F24">
            <w:pPr>
              <w:rPr>
                <w:sz w:val="24"/>
              </w:rPr>
            </w:pPr>
            <w:r>
              <w:rPr>
                <w:sz w:val="24"/>
                <w:lang w:val="en-US"/>
              </w:rPr>
              <w:t>III</w:t>
            </w:r>
          </w:p>
        </w:tc>
        <w:tc>
          <w:tcPr>
            <w:tcW w:w="709" w:type="dxa"/>
          </w:tcPr>
          <w:p w:rsidR="009B6507" w:rsidRDefault="009B7F24">
            <w:pPr>
              <w:rPr>
                <w:sz w:val="24"/>
              </w:rPr>
            </w:pPr>
            <w:r>
              <w:rPr>
                <w:sz w:val="24"/>
                <w:lang w:val="en-US"/>
              </w:rPr>
              <w:t>А</w:t>
            </w:r>
          </w:p>
        </w:tc>
        <w:tc>
          <w:tcPr>
            <w:tcW w:w="1417" w:type="dxa"/>
          </w:tcPr>
          <w:p w:rsidR="009B6507" w:rsidRDefault="009B7F24">
            <w:pPr>
              <w:rPr>
                <w:sz w:val="24"/>
              </w:rPr>
            </w:pPr>
            <w:r>
              <w:rPr>
                <w:sz w:val="24"/>
                <w:lang w:val="en-US"/>
              </w:rPr>
              <w:t>уремическая</w:t>
            </w:r>
          </w:p>
        </w:tc>
        <w:tc>
          <w:tcPr>
            <w:tcW w:w="1985" w:type="dxa"/>
          </w:tcPr>
          <w:p w:rsidR="009B6507" w:rsidRDefault="009B7F24">
            <w:pPr>
              <w:rPr>
                <w:sz w:val="24"/>
              </w:rPr>
            </w:pPr>
            <w:r>
              <w:rPr>
                <w:sz w:val="24"/>
                <w:lang w:val="en-US"/>
              </w:rPr>
              <w:t>0,72-1,24 ммоль/л</w:t>
            </w:r>
          </w:p>
        </w:tc>
        <w:tc>
          <w:tcPr>
            <w:tcW w:w="1687" w:type="dxa"/>
          </w:tcPr>
          <w:p w:rsidR="009B6507" w:rsidRDefault="009B7F24">
            <w:pPr>
              <w:rPr>
                <w:sz w:val="24"/>
              </w:rPr>
            </w:pPr>
            <w:r>
              <w:rPr>
                <w:sz w:val="24"/>
                <w:lang w:val="en-US"/>
              </w:rPr>
              <w:t>5-10% от должной</w:t>
            </w:r>
          </w:p>
        </w:tc>
        <w:tc>
          <w:tcPr>
            <w:tcW w:w="1431" w:type="dxa"/>
          </w:tcPr>
          <w:p w:rsidR="009B6507" w:rsidRDefault="009B7F24">
            <w:pPr>
              <w:rPr>
                <w:sz w:val="24"/>
              </w:rPr>
            </w:pPr>
            <w:r>
              <w:rPr>
                <w:sz w:val="24"/>
                <w:lang w:val="en-US"/>
              </w:rPr>
              <w:t>прогрессирующая</w:t>
            </w:r>
          </w:p>
        </w:tc>
      </w:tr>
      <w:tr w:rsidR="009B6507">
        <w:trPr>
          <w:trHeight w:val="1210"/>
        </w:trPr>
        <w:tc>
          <w:tcPr>
            <w:tcW w:w="677" w:type="dxa"/>
          </w:tcPr>
          <w:p w:rsidR="009B6507" w:rsidRDefault="009B6507">
            <w:pPr>
              <w:rPr>
                <w:sz w:val="24"/>
              </w:rPr>
            </w:pPr>
          </w:p>
        </w:tc>
        <w:tc>
          <w:tcPr>
            <w:tcW w:w="709" w:type="dxa"/>
          </w:tcPr>
          <w:p w:rsidR="009B6507" w:rsidRDefault="009B7F24">
            <w:pPr>
              <w:rPr>
                <w:sz w:val="24"/>
              </w:rPr>
            </w:pPr>
            <w:r>
              <w:rPr>
                <w:sz w:val="24"/>
              </w:rPr>
              <w:t>Б</w:t>
            </w:r>
          </w:p>
        </w:tc>
        <w:tc>
          <w:tcPr>
            <w:tcW w:w="1417" w:type="dxa"/>
          </w:tcPr>
          <w:p w:rsidR="009B6507" w:rsidRDefault="009B6507">
            <w:pPr>
              <w:rPr>
                <w:sz w:val="24"/>
              </w:rPr>
            </w:pPr>
          </w:p>
        </w:tc>
        <w:tc>
          <w:tcPr>
            <w:tcW w:w="1985" w:type="dxa"/>
          </w:tcPr>
          <w:p w:rsidR="009B6507" w:rsidRDefault="009B7F24">
            <w:pPr>
              <w:rPr>
                <w:sz w:val="24"/>
              </w:rPr>
            </w:pPr>
            <w:r>
              <w:rPr>
                <w:sz w:val="24"/>
              </w:rPr>
              <w:t>1,25 ммоль/л и выше</w:t>
            </w:r>
          </w:p>
        </w:tc>
        <w:tc>
          <w:tcPr>
            <w:tcW w:w="1687" w:type="dxa"/>
          </w:tcPr>
          <w:p w:rsidR="009B6507" w:rsidRDefault="009B7F24">
            <w:pPr>
              <w:rPr>
                <w:sz w:val="24"/>
              </w:rPr>
            </w:pPr>
            <w:r>
              <w:rPr>
                <w:sz w:val="24"/>
              </w:rPr>
              <w:t>ниже 5 % от должной</w:t>
            </w:r>
          </w:p>
        </w:tc>
        <w:tc>
          <w:tcPr>
            <w:tcW w:w="1431" w:type="dxa"/>
          </w:tcPr>
          <w:p w:rsidR="009B6507" w:rsidRDefault="009B6507">
            <w:pPr>
              <w:rPr>
                <w:sz w:val="24"/>
              </w:rPr>
            </w:pPr>
          </w:p>
        </w:tc>
      </w:tr>
    </w:tbl>
    <w:p w:rsidR="009B6507" w:rsidRDefault="009B6507">
      <w:pPr>
        <w:pStyle w:val="1"/>
        <w:spacing w:before="180"/>
        <w:ind w:left="284" w:right="-7"/>
        <w:rPr>
          <w:rFonts w:ascii="Times New Roman" w:hAnsi="Times New Roman"/>
          <w:spacing w:val="20"/>
        </w:rPr>
      </w:pPr>
    </w:p>
    <w:p w:rsidR="009B6507" w:rsidRDefault="009B6507">
      <w:pPr>
        <w:pStyle w:val="1"/>
        <w:spacing w:before="140" w:line="220" w:lineRule="auto"/>
        <w:ind w:left="284" w:right="-7"/>
        <w:rPr>
          <w:rFonts w:ascii="Times New Roman" w:hAnsi="Times New Roman"/>
          <w:noProof/>
          <w:spacing w:val="20"/>
        </w:rPr>
      </w:pPr>
    </w:p>
    <w:p w:rsidR="009B6507" w:rsidRDefault="009B7F24">
      <w:pPr>
        <w:pStyle w:val="FR1"/>
        <w:ind w:left="284" w:right="-7"/>
        <w:rPr>
          <w:i/>
          <w:spacing w:val="20"/>
          <w:sz w:val="24"/>
        </w:rPr>
      </w:pPr>
      <w:r>
        <w:rPr>
          <w:i/>
          <w:spacing w:val="20"/>
          <w:sz w:val="24"/>
        </w:rPr>
        <w:t xml:space="preserve">  </w:t>
      </w:r>
    </w:p>
    <w:p w:rsidR="009B6507" w:rsidRDefault="009B7F24">
      <w:pPr>
        <w:pStyle w:val="FR2"/>
        <w:spacing w:line="260" w:lineRule="auto"/>
        <w:ind w:left="0" w:right="-7" w:firstLine="0"/>
        <w:jc w:val="center"/>
        <w:rPr>
          <w:rFonts w:ascii="Times New Roman" w:hAnsi="Times New Roman"/>
          <w:b/>
          <w:spacing w:val="20"/>
          <w:u w:val="single"/>
        </w:rPr>
      </w:pPr>
      <w:r>
        <w:rPr>
          <w:rFonts w:ascii="Times New Roman" w:hAnsi="Times New Roman"/>
          <w:b/>
          <w:spacing w:val="20"/>
          <w:u w:val="single"/>
        </w:rPr>
        <w:t>Лечение хронической</w:t>
      </w:r>
    </w:p>
    <w:p w:rsidR="009B6507" w:rsidRDefault="009B7F24">
      <w:pPr>
        <w:pStyle w:val="FR2"/>
        <w:spacing w:line="260" w:lineRule="auto"/>
        <w:ind w:left="0" w:right="-7" w:firstLine="0"/>
        <w:jc w:val="center"/>
        <w:rPr>
          <w:rFonts w:ascii="Times New Roman" w:hAnsi="Times New Roman"/>
          <w:b/>
          <w:spacing w:val="20"/>
          <w:u w:val="single"/>
        </w:rPr>
      </w:pPr>
      <w:r>
        <w:rPr>
          <w:rFonts w:ascii="Times New Roman" w:hAnsi="Times New Roman"/>
          <w:b/>
          <w:spacing w:val="20"/>
          <w:u w:val="single"/>
        </w:rPr>
        <w:t xml:space="preserve"> почечной недостаточности</w:t>
      </w:r>
    </w:p>
    <w:p w:rsidR="009B6507" w:rsidRDefault="009B6507">
      <w:pPr>
        <w:pStyle w:val="FR2"/>
        <w:spacing w:line="260" w:lineRule="auto"/>
        <w:ind w:left="284" w:right="-7" w:firstLine="0"/>
        <w:rPr>
          <w:rFonts w:ascii="Times New Roman" w:hAnsi="Times New Roman"/>
          <w:spacing w:val="20"/>
        </w:rPr>
      </w:pPr>
    </w:p>
    <w:p w:rsidR="009B6507" w:rsidRDefault="009B7F24">
      <w:pPr>
        <w:pStyle w:val="FR1"/>
        <w:numPr>
          <w:ilvl w:val="0"/>
          <w:numId w:val="3"/>
        </w:numPr>
        <w:ind w:left="284" w:right="-7" w:firstLine="0"/>
        <w:rPr>
          <w:b/>
          <w:spacing w:val="20"/>
          <w:sz w:val="24"/>
        </w:rPr>
      </w:pPr>
      <w:r>
        <w:rPr>
          <w:b/>
          <w:spacing w:val="20"/>
          <w:sz w:val="24"/>
        </w:rPr>
        <w:t>Лечение ХПН в консервативной стадии</w:t>
      </w:r>
    </w:p>
    <w:p w:rsidR="009B6507" w:rsidRDefault="009B6507">
      <w:pPr>
        <w:pStyle w:val="FR1"/>
        <w:ind w:left="284" w:right="-7"/>
        <w:rPr>
          <w:i/>
          <w:spacing w:val="20"/>
          <w:sz w:val="24"/>
        </w:rPr>
      </w:pPr>
    </w:p>
    <w:p w:rsidR="009B6507" w:rsidRDefault="009B7F24">
      <w:pPr>
        <w:pStyle w:val="1"/>
        <w:numPr>
          <w:ilvl w:val="0"/>
          <w:numId w:val="12"/>
        </w:numPr>
        <w:spacing w:line="28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 xml:space="preserve">Лечение основного заболевания, приведшего к уремии. </w:t>
      </w:r>
    </w:p>
    <w:p w:rsidR="009B6507" w:rsidRDefault="009B7F24">
      <w:pPr>
        <w:pStyle w:val="1"/>
        <w:numPr>
          <w:ilvl w:val="0"/>
          <w:numId w:val="13"/>
        </w:numPr>
        <w:spacing w:line="28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Режим.</w:t>
      </w:r>
    </w:p>
    <w:p w:rsidR="009B6507" w:rsidRDefault="009B7F24">
      <w:pPr>
        <w:pStyle w:val="1"/>
        <w:numPr>
          <w:ilvl w:val="0"/>
          <w:numId w:val="14"/>
        </w:numPr>
        <w:spacing w:line="28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Лечебное питание.</w:t>
      </w:r>
    </w:p>
    <w:p w:rsidR="009B6507" w:rsidRDefault="009B7F24">
      <w:pPr>
        <w:pStyle w:val="1"/>
        <w:numPr>
          <w:ilvl w:val="0"/>
          <w:numId w:val="15"/>
        </w:numPr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Адекватный прием жидкости (коррекция нарушений водного баланса).</w:t>
      </w:r>
    </w:p>
    <w:p w:rsidR="009B6507" w:rsidRDefault="009B7F24">
      <w:pPr>
        <w:pStyle w:val="1"/>
        <w:numPr>
          <w:ilvl w:val="0"/>
          <w:numId w:val="16"/>
        </w:numPr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Коррекция нарушений электролитного обмена.</w:t>
      </w:r>
    </w:p>
    <w:p w:rsidR="009B6507" w:rsidRDefault="009B7F24">
      <w:pPr>
        <w:pStyle w:val="1"/>
        <w:numPr>
          <w:ilvl w:val="0"/>
          <w:numId w:val="18"/>
        </w:numPr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Уменьшение задержки конечных продуктов белкового обмена (борьба с азотемией).</w:t>
      </w:r>
    </w:p>
    <w:p w:rsidR="009B6507" w:rsidRDefault="009B7F24">
      <w:pPr>
        <w:pStyle w:val="1"/>
        <w:numPr>
          <w:ilvl w:val="0"/>
          <w:numId w:val="19"/>
        </w:numPr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Коррекция ацидоза.</w:t>
      </w:r>
    </w:p>
    <w:p w:rsidR="009B6507" w:rsidRDefault="009B7F24">
      <w:pPr>
        <w:pStyle w:val="1"/>
        <w:numPr>
          <w:ilvl w:val="0"/>
          <w:numId w:val="20"/>
        </w:numPr>
        <w:spacing w:before="60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Лечение артериальной гипертензии.</w:t>
      </w:r>
    </w:p>
    <w:p w:rsidR="009B6507" w:rsidRDefault="009B7F24">
      <w:pPr>
        <w:pStyle w:val="1"/>
        <w:numPr>
          <w:ilvl w:val="0"/>
          <w:numId w:val="21"/>
        </w:numPr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Лечение анемии.</w:t>
      </w:r>
    </w:p>
    <w:p w:rsidR="009B6507" w:rsidRDefault="009B7F24">
      <w:pPr>
        <w:pStyle w:val="1"/>
        <w:numPr>
          <w:ilvl w:val="0"/>
          <w:numId w:val="22"/>
        </w:numPr>
        <w:spacing w:before="60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Лечение уремической остеодистрофии.</w:t>
      </w:r>
    </w:p>
    <w:p w:rsidR="009B6507" w:rsidRDefault="009B7F24">
      <w:pPr>
        <w:pStyle w:val="1"/>
        <w:numPr>
          <w:ilvl w:val="0"/>
          <w:numId w:val="23"/>
        </w:numPr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Лечение инфекционных осложнений.</w:t>
      </w:r>
    </w:p>
    <w:p w:rsidR="009B6507" w:rsidRDefault="009B7F24">
      <w:pPr>
        <w:pStyle w:val="1"/>
        <w:spacing w:before="340"/>
        <w:ind w:left="284" w:right="-7"/>
        <w:rPr>
          <w:rFonts w:ascii="Times New Roman" w:hAnsi="Times New Roman"/>
          <w:b/>
          <w:i/>
          <w:spacing w:val="20"/>
        </w:rPr>
      </w:pPr>
      <w:r>
        <w:rPr>
          <w:rFonts w:ascii="Times New Roman" w:hAnsi="Times New Roman"/>
          <w:b/>
          <w:i/>
          <w:spacing w:val="20"/>
        </w:rPr>
        <w:t>Лечение основного заболевания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Лечение основного заболевания, приведшего к развитию ХПН, в консервативной стадии еще может оказать положительное влияние и даже уменьшить выраженность ХПН. Особенно это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относится к хроническому пиелонсфриту с начальными или уме</w:t>
      </w:r>
      <w:r>
        <w:rPr>
          <w:rFonts w:ascii="Times New Roman" w:hAnsi="Times New Roman"/>
          <w:spacing w:val="20"/>
        </w:rPr>
        <w:softHyphen/>
        <w:t>ренно выраженными явлениями ХПН. Купирование обострения воспалительного процесса в почках уменьшает выраженность яв</w:t>
      </w:r>
      <w:r>
        <w:rPr>
          <w:rFonts w:ascii="Times New Roman" w:hAnsi="Times New Roman"/>
          <w:spacing w:val="20"/>
        </w:rPr>
        <w:softHyphen/>
        <w:t>лений почечной недостаточности.</w:t>
      </w:r>
    </w:p>
    <w:p w:rsidR="009B6507" w:rsidRDefault="009B7F24">
      <w:pPr>
        <w:pStyle w:val="1"/>
        <w:spacing w:before="200"/>
        <w:ind w:left="284" w:right="-7"/>
        <w:rPr>
          <w:rFonts w:ascii="Times New Roman" w:hAnsi="Times New Roman"/>
          <w:b/>
          <w:i/>
          <w:spacing w:val="20"/>
        </w:rPr>
      </w:pPr>
      <w:r>
        <w:rPr>
          <w:rFonts w:ascii="Times New Roman" w:hAnsi="Times New Roman"/>
          <w:b/>
          <w:i/>
          <w:spacing w:val="20"/>
        </w:rPr>
        <w:t>Режим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Больному следует избегать переохлаждении, больших физиче</w:t>
      </w:r>
      <w:r>
        <w:rPr>
          <w:rFonts w:ascii="Times New Roman" w:hAnsi="Times New Roman"/>
          <w:spacing w:val="20"/>
        </w:rPr>
        <w:softHyphen/>
        <w:t>ских и эмоциональных нагрузок. Больной нуждается в оптималь</w:t>
      </w:r>
      <w:r>
        <w:rPr>
          <w:rFonts w:ascii="Times New Roman" w:hAnsi="Times New Roman"/>
          <w:spacing w:val="20"/>
        </w:rPr>
        <w:softHyphen/>
        <w:t>ных условиях работы и быта. Он должен быть окружен вниманием и заботой, ему необходимо предоставлять дополнительный отдых во время работы, целесообразен также более продолжительный отпуск.</w:t>
      </w:r>
    </w:p>
    <w:p w:rsidR="009B6507" w:rsidRDefault="009B7F24">
      <w:pPr>
        <w:pStyle w:val="1"/>
        <w:spacing w:before="200"/>
        <w:ind w:left="284" w:right="-7"/>
        <w:rPr>
          <w:rFonts w:ascii="Times New Roman" w:hAnsi="Times New Roman"/>
          <w:b/>
          <w:i/>
          <w:spacing w:val="20"/>
        </w:rPr>
      </w:pPr>
      <w:r>
        <w:rPr>
          <w:rFonts w:ascii="Times New Roman" w:hAnsi="Times New Roman"/>
          <w:b/>
          <w:i/>
          <w:spacing w:val="20"/>
        </w:rPr>
        <w:t>Лечебное питание</w:t>
      </w:r>
    </w:p>
    <w:p w:rsidR="009B6507" w:rsidRDefault="009B7F24">
      <w:pPr>
        <w:pStyle w:val="1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Диета при ХПН основывается на следующих принципах: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noProof/>
          <w:spacing w:val="20"/>
        </w:rPr>
        <w:t>•</w:t>
      </w:r>
      <w:r>
        <w:rPr>
          <w:rFonts w:ascii="Times New Roman" w:hAnsi="Times New Roman"/>
          <w:spacing w:val="20"/>
        </w:rPr>
        <w:t xml:space="preserve">   ограничение поступления с пищей белка до</w:t>
      </w:r>
      <w:r>
        <w:rPr>
          <w:rFonts w:ascii="Times New Roman" w:hAnsi="Times New Roman"/>
          <w:noProof/>
          <w:spacing w:val="20"/>
        </w:rPr>
        <w:t xml:space="preserve"> 60-40-20</w:t>
      </w:r>
      <w:r>
        <w:rPr>
          <w:rFonts w:ascii="Times New Roman" w:hAnsi="Times New Roman"/>
          <w:spacing w:val="20"/>
        </w:rPr>
        <w:t xml:space="preserve"> г в сутки в зависимости от выраженности почечной недостаточности;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noProof/>
          <w:spacing w:val="20"/>
        </w:rPr>
        <w:t>•</w:t>
      </w:r>
      <w:r>
        <w:rPr>
          <w:rFonts w:ascii="Times New Roman" w:hAnsi="Times New Roman"/>
          <w:spacing w:val="20"/>
        </w:rPr>
        <w:t xml:space="preserve">   обеспечение достаточной калорийности рациона, соответст</w:t>
      </w:r>
      <w:r>
        <w:rPr>
          <w:rFonts w:ascii="Times New Roman" w:hAnsi="Times New Roman"/>
          <w:spacing w:val="20"/>
        </w:rPr>
        <w:softHyphen/>
        <w:t>вующей энергетическим потребностям организма, за счет жи</w:t>
      </w:r>
      <w:r>
        <w:rPr>
          <w:rFonts w:ascii="Times New Roman" w:hAnsi="Times New Roman"/>
          <w:spacing w:val="20"/>
        </w:rPr>
        <w:softHyphen/>
        <w:t>ров, углеводов, полное обеспечение организма микроэлемен</w:t>
      </w:r>
      <w:r>
        <w:rPr>
          <w:rFonts w:ascii="Times New Roman" w:hAnsi="Times New Roman"/>
          <w:spacing w:val="20"/>
        </w:rPr>
        <w:softHyphen/>
        <w:t>тами и витаминами;</w:t>
      </w:r>
    </w:p>
    <w:p w:rsidR="009B6507" w:rsidRDefault="009B7F24">
      <w:pPr>
        <w:pStyle w:val="1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noProof/>
          <w:spacing w:val="20"/>
        </w:rPr>
        <w:t>•</w:t>
      </w:r>
      <w:r>
        <w:rPr>
          <w:rFonts w:ascii="Times New Roman" w:hAnsi="Times New Roman"/>
          <w:spacing w:val="20"/>
        </w:rPr>
        <w:t xml:space="preserve">   ограничение поступления фосфатов с пищей;</w:t>
      </w:r>
    </w:p>
    <w:p w:rsidR="009B6507" w:rsidRDefault="009B7F24">
      <w:pPr>
        <w:pStyle w:val="1"/>
        <w:spacing w:before="60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noProof/>
          <w:spacing w:val="20"/>
        </w:rPr>
        <w:t>•</w:t>
      </w:r>
      <w:r>
        <w:rPr>
          <w:rFonts w:ascii="Times New Roman" w:hAnsi="Times New Roman"/>
          <w:spacing w:val="20"/>
        </w:rPr>
        <w:t xml:space="preserve">   контроль за поступлением натрия хлорида, воды и калия.</w:t>
      </w:r>
    </w:p>
    <w:p w:rsidR="009B6507" w:rsidRDefault="009B7F24">
      <w:pPr>
        <w:pStyle w:val="1"/>
        <w:spacing w:before="60"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Выполнение этих принципов, особенно ограничение в диете белка и фосфатов, уменьшает дополнительную нагрузку на функ</w:t>
      </w:r>
      <w:r>
        <w:rPr>
          <w:rFonts w:ascii="Times New Roman" w:hAnsi="Times New Roman"/>
          <w:spacing w:val="20"/>
        </w:rPr>
        <w:softHyphen/>
        <w:t>ционирующие нефроны, способствуют более длительному сохра</w:t>
      </w:r>
      <w:r>
        <w:rPr>
          <w:rFonts w:ascii="Times New Roman" w:hAnsi="Times New Roman"/>
          <w:spacing w:val="20"/>
        </w:rPr>
        <w:softHyphen/>
        <w:t>нению удовлетворительной функции почек, уменьшению азоте</w:t>
      </w:r>
      <w:r>
        <w:rPr>
          <w:rFonts w:ascii="Times New Roman" w:hAnsi="Times New Roman"/>
          <w:spacing w:val="20"/>
        </w:rPr>
        <w:softHyphen/>
        <w:t>мии, замедляют прогрессирование ХПН. Ограничение белка в пище уменьшает образование и задержку в организме азотистых шлаков, снижает содержание азотистых шлаков в сыворотке крови из-за уменьшения образования мочевины (при распаде</w:t>
      </w:r>
      <w:r>
        <w:rPr>
          <w:rFonts w:ascii="Times New Roman" w:hAnsi="Times New Roman"/>
          <w:noProof/>
          <w:spacing w:val="20"/>
        </w:rPr>
        <w:t xml:space="preserve"> 100</w:t>
      </w:r>
      <w:r>
        <w:rPr>
          <w:rFonts w:ascii="Times New Roman" w:hAnsi="Times New Roman"/>
          <w:spacing w:val="20"/>
        </w:rPr>
        <w:t xml:space="preserve"> г белка образуется</w:t>
      </w:r>
      <w:r>
        <w:rPr>
          <w:rFonts w:ascii="Times New Roman" w:hAnsi="Times New Roman"/>
          <w:noProof/>
          <w:spacing w:val="20"/>
        </w:rPr>
        <w:t xml:space="preserve"> 30</w:t>
      </w:r>
      <w:r>
        <w:rPr>
          <w:rFonts w:ascii="Times New Roman" w:hAnsi="Times New Roman"/>
          <w:spacing w:val="20"/>
        </w:rPr>
        <w:t xml:space="preserve"> г мочевины) и за счет ее реутилизации.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 xml:space="preserve">На ранних стадиях ХПН при уровне креатинина в крови до </w:t>
      </w:r>
      <w:r>
        <w:rPr>
          <w:rFonts w:ascii="Times New Roman" w:hAnsi="Times New Roman"/>
          <w:noProof/>
          <w:spacing w:val="20"/>
        </w:rPr>
        <w:t>0.35</w:t>
      </w:r>
      <w:r>
        <w:rPr>
          <w:rFonts w:ascii="Times New Roman" w:hAnsi="Times New Roman"/>
          <w:spacing w:val="20"/>
        </w:rPr>
        <w:t xml:space="preserve"> ммоль/л и мочевины до</w:t>
      </w:r>
      <w:r>
        <w:rPr>
          <w:rFonts w:ascii="Times New Roman" w:hAnsi="Times New Roman"/>
          <w:noProof/>
          <w:spacing w:val="20"/>
        </w:rPr>
        <w:t xml:space="preserve"> 16.7</w:t>
      </w:r>
      <w:r>
        <w:rPr>
          <w:rFonts w:ascii="Times New Roman" w:hAnsi="Times New Roman"/>
          <w:spacing w:val="20"/>
        </w:rPr>
        <w:t xml:space="preserve"> ммоль/л (клубочковая фильтра</w:t>
      </w:r>
      <w:r>
        <w:rPr>
          <w:rFonts w:ascii="Times New Roman" w:hAnsi="Times New Roman"/>
          <w:spacing w:val="20"/>
        </w:rPr>
        <w:softHyphen/>
        <w:t>ция около</w:t>
      </w:r>
      <w:r>
        <w:rPr>
          <w:rFonts w:ascii="Times New Roman" w:hAnsi="Times New Roman"/>
          <w:noProof/>
          <w:spacing w:val="20"/>
        </w:rPr>
        <w:t xml:space="preserve"> 40</w:t>
      </w:r>
      <w:r>
        <w:rPr>
          <w:rFonts w:ascii="Times New Roman" w:hAnsi="Times New Roman"/>
          <w:spacing w:val="20"/>
        </w:rPr>
        <w:t xml:space="preserve"> мл/мин) рекомендуется умеренное ограничение бел</w:t>
      </w:r>
      <w:r>
        <w:rPr>
          <w:rFonts w:ascii="Times New Roman" w:hAnsi="Times New Roman"/>
          <w:spacing w:val="20"/>
        </w:rPr>
        <w:softHyphen/>
        <w:t>ка до</w:t>
      </w:r>
      <w:r>
        <w:rPr>
          <w:rFonts w:ascii="Times New Roman" w:hAnsi="Times New Roman"/>
          <w:noProof/>
          <w:spacing w:val="20"/>
        </w:rPr>
        <w:t xml:space="preserve"> 0.8-1</w:t>
      </w:r>
      <w:r>
        <w:rPr>
          <w:rFonts w:ascii="Times New Roman" w:hAnsi="Times New Roman"/>
          <w:spacing w:val="20"/>
        </w:rPr>
        <w:t xml:space="preserve"> г/кг, т.е. до</w:t>
      </w:r>
      <w:r>
        <w:rPr>
          <w:rFonts w:ascii="Times New Roman" w:hAnsi="Times New Roman"/>
          <w:noProof/>
          <w:spacing w:val="20"/>
        </w:rPr>
        <w:t xml:space="preserve"> 50-60</w:t>
      </w:r>
      <w:r>
        <w:rPr>
          <w:rFonts w:ascii="Times New Roman" w:hAnsi="Times New Roman"/>
          <w:spacing w:val="20"/>
        </w:rPr>
        <w:t xml:space="preserve"> г в день. При этом</w:t>
      </w:r>
      <w:r>
        <w:rPr>
          <w:rFonts w:ascii="Times New Roman" w:hAnsi="Times New Roman"/>
          <w:noProof/>
          <w:spacing w:val="20"/>
        </w:rPr>
        <w:t xml:space="preserve"> 40</w:t>
      </w:r>
      <w:r>
        <w:rPr>
          <w:rFonts w:ascii="Times New Roman" w:hAnsi="Times New Roman"/>
          <w:spacing w:val="20"/>
        </w:rPr>
        <w:t xml:space="preserve"> г должен со</w:t>
      </w:r>
      <w:r>
        <w:rPr>
          <w:rFonts w:ascii="Times New Roman" w:hAnsi="Times New Roman"/>
          <w:spacing w:val="20"/>
        </w:rPr>
        <w:softHyphen/>
        <w:t>ставлять высокоценный белок в виде мяса, птицы, яиц, молока. Злоупотреблять молоком и рыбой не рекомендуется из-за высоко</w:t>
      </w:r>
      <w:r>
        <w:rPr>
          <w:rFonts w:ascii="Times New Roman" w:hAnsi="Times New Roman"/>
          <w:spacing w:val="20"/>
        </w:rPr>
        <w:softHyphen/>
        <w:t>го содержания в них фосфатов.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При уровне креатинина в сыворотке крови от</w:t>
      </w:r>
      <w:r>
        <w:rPr>
          <w:rFonts w:ascii="Times New Roman" w:hAnsi="Times New Roman"/>
          <w:noProof/>
          <w:spacing w:val="20"/>
        </w:rPr>
        <w:t xml:space="preserve"> 0.35</w:t>
      </w:r>
      <w:r>
        <w:rPr>
          <w:rFonts w:ascii="Times New Roman" w:hAnsi="Times New Roman"/>
          <w:spacing w:val="20"/>
        </w:rPr>
        <w:t xml:space="preserve"> до</w:t>
      </w:r>
      <w:r>
        <w:rPr>
          <w:rFonts w:ascii="Times New Roman" w:hAnsi="Times New Roman"/>
          <w:noProof/>
          <w:spacing w:val="20"/>
        </w:rPr>
        <w:t xml:space="preserve"> 0.53 </w:t>
      </w:r>
      <w:r>
        <w:rPr>
          <w:rFonts w:ascii="Times New Roman" w:hAnsi="Times New Roman"/>
          <w:spacing w:val="20"/>
        </w:rPr>
        <w:t>ммоль/л и мочевины</w:t>
      </w:r>
      <w:r>
        <w:rPr>
          <w:rFonts w:ascii="Times New Roman" w:hAnsi="Times New Roman"/>
          <w:noProof/>
          <w:spacing w:val="20"/>
        </w:rPr>
        <w:t xml:space="preserve"> 16.7-20.0</w:t>
      </w:r>
      <w:r>
        <w:rPr>
          <w:rFonts w:ascii="Times New Roman" w:hAnsi="Times New Roman"/>
          <w:spacing w:val="20"/>
        </w:rPr>
        <w:t xml:space="preserve"> ммоль/л (клубочковая фильтрация около</w:t>
      </w:r>
      <w:r>
        <w:rPr>
          <w:rFonts w:ascii="Times New Roman" w:hAnsi="Times New Roman"/>
          <w:noProof/>
          <w:spacing w:val="20"/>
        </w:rPr>
        <w:t xml:space="preserve"> 20-30</w:t>
      </w:r>
      <w:r>
        <w:rPr>
          <w:rFonts w:ascii="Times New Roman" w:hAnsi="Times New Roman"/>
          <w:spacing w:val="20"/>
        </w:rPr>
        <w:t xml:space="preserve"> мл/мин) белок следует ограничить до</w:t>
      </w:r>
      <w:r>
        <w:rPr>
          <w:rFonts w:ascii="Times New Roman" w:hAnsi="Times New Roman"/>
          <w:noProof/>
          <w:spacing w:val="20"/>
        </w:rPr>
        <w:t xml:space="preserve"> 40</w:t>
      </w:r>
      <w:r>
        <w:rPr>
          <w:rFonts w:ascii="Times New Roman" w:hAnsi="Times New Roman"/>
          <w:spacing w:val="20"/>
        </w:rPr>
        <w:t xml:space="preserve"> г в сутки </w:t>
      </w:r>
      <w:r>
        <w:rPr>
          <w:rFonts w:ascii="Times New Roman" w:hAnsi="Times New Roman"/>
          <w:noProof/>
          <w:spacing w:val="20"/>
        </w:rPr>
        <w:t>(0.5-0.6</w:t>
      </w:r>
      <w:r>
        <w:rPr>
          <w:rFonts w:ascii="Times New Roman" w:hAnsi="Times New Roman"/>
          <w:spacing w:val="20"/>
        </w:rPr>
        <w:t xml:space="preserve"> г/кг). При этом</w:t>
      </w:r>
      <w:r>
        <w:rPr>
          <w:rFonts w:ascii="Times New Roman" w:hAnsi="Times New Roman"/>
          <w:noProof/>
          <w:spacing w:val="20"/>
        </w:rPr>
        <w:t xml:space="preserve"> 30</w:t>
      </w:r>
      <w:r>
        <w:rPr>
          <w:rFonts w:ascii="Times New Roman" w:hAnsi="Times New Roman"/>
          <w:spacing w:val="20"/>
        </w:rPr>
        <w:t xml:space="preserve"> г должен составлять высокоценный белок, а на долю хлеба, каш, картофеля и других овощей должно приходиться всего</w:t>
      </w:r>
      <w:r>
        <w:rPr>
          <w:rFonts w:ascii="Times New Roman" w:hAnsi="Times New Roman"/>
          <w:noProof/>
          <w:spacing w:val="20"/>
        </w:rPr>
        <w:t xml:space="preserve"> 10</w:t>
      </w:r>
      <w:r>
        <w:rPr>
          <w:rFonts w:ascii="Times New Roman" w:hAnsi="Times New Roman"/>
          <w:spacing w:val="20"/>
        </w:rPr>
        <w:t xml:space="preserve"> г белка в день.</w:t>
      </w:r>
      <w:r>
        <w:rPr>
          <w:rFonts w:ascii="Times New Roman" w:hAnsi="Times New Roman"/>
          <w:noProof/>
          <w:spacing w:val="20"/>
        </w:rPr>
        <w:t xml:space="preserve"> 30-40</w:t>
      </w:r>
      <w:r>
        <w:rPr>
          <w:rFonts w:ascii="Times New Roman" w:hAnsi="Times New Roman"/>
          <w:spacing w:val="20"/>
        </w:rPr>
        <w:t xml:space="preserve"> г полноценного белка</w:t>
      </w:r>
    </w:p>
    <w:p w:rsidR="009B6507" w:rsidRDefault="009B6507">
      <w:pPr>
        <w:pStyle w:val="1"/>
        <w:tabs>
          <w:tab w:val="left" w:pos="5320"/>
        </w:tabs>
        <w:ind w:left="284" w:right="-7"/>
        <w:rPr>
          <w:rFonts w:ascii="Times New Roman" w:hAnsi="Times New Roman"/>
          <w:spacing w:val="20"/>
        </w:rPr>
      </w:pP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в сутки</w:t>
      </w:r>
      <w:r>
        <w:rPr>
          <w:rFonts w:ascii="Times New Roman" w:hAnsi="Times New Roman"/>
          <w:noProof/>
          <w:spacing w:val="20"/>
        </w:rPr>
        <w:t xml:space="preserve"> —</w:t>
      </w:r>
      <w:r>
        <w:rPr>
          <w:rFonts w:ascii="Times New Roman" w:hAnsi="Times New Roman"/>
          <w:spacing w:val="20"/>
        </w:rPr>
        <w:t xml:space="preserve"> это минимальное количество белка, которое требуется для поддержания положительного азотистого баланса. При нали</w:t>
      </w:r>
      <w:r>
        <w:rPr>
          <w:rFonts w:ascii="Times New Roman" w:hAnsi="Times New Roman"/>
          <w:spacing w:val="20"/>
        </w:rPr>
        <w:softHyphen/>
        <w:t>чии у больного с ХПН значительной протеинурии содержание белка в пище повышают соответственно потере белка с мочой, добавляя одно яйцо</w:t>
      </w:r>
      <w:r>
        <w:rPr>
          <w:rFonts w:ascii="Times New Roman" w:hAnsi="Times New Roman"/>
          <w:noProof/>
          <w:spacing w:val="20"/>
        </w:rPr>
        <w:t xml:space="preserve"> (5-6</w:t>
      </w:r>
      <w:r>
        <w:rPr>
          <w:rFonts w:ascii="Times New Roman" w:hAnsi="Times New Roman"/>
          <w:spacing w:val="20"/>
        </w:rPr>
        <w:t xml:space="preserve"> г белка) на каждые</w:t>
      </w:r>
      <w:r>
        <w:rPr>
          <w:rFonts w:ascii="Times New Roman" w:hAnsi="Times New Roman"/>
          <w:noProof/>
          <w:spacing w:val="20"/>
        </w:rPr>
        <w:t xml:space="preserve"> 6</w:t>
      </w:r>
      <w:r>
        <w:rPr>
          <w:rFonts w:ascii="Times New Roman" w:hAnsi="Times New Roman"/>
          <w:spacing w:val="20"/>
        </w:rPr>
        <w:t xml:space="preserve"> г белка мочи.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В целом меню больного составляется в пределах стола</w:t>
      </w:r>
      <w:r>
        <w:rPr>
          <w:rFonts w:ascii="Times New Roman" w:hAnsi="Times New Roman"/>
          <w:noProof/>
          <w:spacing w:val="20"/>
        </w:rPr>
        <w:t xml:space="preserve"> № 7.</w:t>
      </w:r>
      <w:r>
        <w:rPr>
          <w:rFonts w:ascii="Times New Roman" w:hAnsi="Times New Roman"/>
          <w:spacing w:val="20"/>
        </w:rPr>
        <w:t xml:space="preserve"> В дневной рацион больного включаются следующие продукты: мясо </w:t>
      </w:r>
      <w:r>
        <w:rPr>
          <w:rFonts w:ascii="Times New Roman" w:hAnsi="Times New Roman"/>
          <w:noProof/>
          <w:spacing w:val="20"/>
        </w:rPr>
        <w:t>(100-120</w:t>
      </w:r>
      <w:r>
        <w:rPr>
          <w:rFonts w:ascii="Times New Roman" w:hAnsi="Times New Roman"/>
          <w:spacing w:val="20"/>
        </w:rPr>
        <w:t xml:space="preserve"> г), творожные блюда, крупяные блюда, каши манная, рисовая, гречневая, перловая. Особенно подходят вследствие не</w:t>
      </w:r>
      <w:r>
        <w:rPr>
          <w:rFonts w:ascii="Times New Roman" w:hAnsi="Times New Roman"/>
          <w:spacing w:val="20"/>
        </w:rPr>
        <w:softHyphen/>
        <w:t>значительного содержания белка и одновременно высокой энерге</w:t>
      </w:r>
      <w:r>
        <w:rPr>
          <w:rFonts w:ascii="Times New Roman" w:hAnsi="Times New Roman"/>
          <w:spacing w:val="20"/>
        </w:rPr>
        <w:softHyphen/>
        <w:t>тической ценности блюда из картофеля (оладьи, котлеты, бабки, жареный картофель, картофельное пюре и др.), салаты со сметаной, винегреты со значительным количеством</w:t>
      </w:r>
      <w:r>
        <w:rPr>
          <w:rFonts w:ascii="Times New Roman" w:hAnsi="Times New Roman"/>
          <w:noProof/>
          <w:spacing w:val="20"/>
        </w:rPr>
        <w:t xml:space="preserve"> (50-100</w:t>
      </w:r>
      <w:r>
        <w:rPr>
          <w:rFonts w:ascii="Times New Roman" w:hAnsi="Times New Roman"/>
          <w:spacing w:val="20"/>
        </w:rPr>
        <w:t xml:space="preserve"> г) расти</w:t>
      </w:r>
      <w:r>
        <w:rPr>
          <w:rFonts w:ascii="Times New Roman" w:hAnsi="Times New Roman"/>
          <w:spacing w:val="20"/>
        </w:rPr>
        <w:softHyphen/>
        <w:t xml:space="preserve">тельного масла. Чай или кофе можно подкислять лимоном, класть </w:t>
      </w:r>
      <w:r>
        <w:rPr>
          <w:rFonts w:ascii="Times New Roman" w:hAnsi="Times New Roman"/>
          <w:noProof/>
          <w:spacing w:val="20"/>
        </w:rPr>
        <w:t>2-3</w:t>
      </w:r>
      <w:r>
        <w:rPr>
          <w:rFonts w:ascii="Times New Roman" w:hAnsi="Times New Roman"/>
          <w:spacing w:val="20"/>
        </w:rPr>
        <w:t xml:space="preserve"> ложки сахара на стакан, рекомендуется употреблять мед, варе</w:t>
      </w:r>
      <w:r>
        <w:rPr>
          <w:rFonts w:ascii="Times New Roman" w:hAnsi="Times New Roman"/>
          <w:spacing w:val="20"/>
        </w:rPr>
        <w:softHyphen/>
        <w:t>нье, джем. Таким образом, основной состав пищи</w:t>
      </w:r>
      <w:r>
        <w:rPr>
          <w:rFonts w:ascii="Times New Roman" w:hAnsi="Times New Roman"/>
          <w:noProof/>
          <w:spacing w:val="20"/>
        </w:rPr>
        <w:t xml:space="preserve"> —</w:t>
      </w:r>
      <w:r>
        <w:rPr>
          <w:rFonts w:ascii="Times New Roman" w:hAnsi="Times New Roman"/>
          <w:spacing w:val="20"/>
        </w:rPr>
        <w:t xml:space="preserve"> это углеводы и жиры и дозированно</w:t>
      </w:r>
      <w:r>
        <w:rPr>
          <w:rFonts w:ascii="Times New Roman" w:hAnsi="Times New Roman"/>
          <w:noProof/>
          <w:spacing w:val="20"/>
        </w:rPr>
        <w:t xml:space="preserve"> —</w:t>
      </w:r>
      <w:r>
        <w:rPr>
          <w:rFonts w:ascii="Times New Roman" w:hAnsi="Times New Roman"/>
          <w:spacing w:val="20"/>
        </w:rPr>
        <w:t xml:space="preserve"> белки. Подсчет суточного количества белка в диете является обязательным. При составлении меню сле</w:t>
      </w:r>
      <w:r>
        <w:rPr>
          <w:rFonts w:ascii="Times New Roman" w:hAnsi="Times New Roman"/>
          <w:spacing w:val="20"/>
        </w:rPr>
        <w:softHyphen/>
        <w:t xml:space="preserve">дует пользоваться таблицами, отражающими содержание белка в продукте и его энергетическую ценность </w:t>
      </w:r>
    </w:p>
    <w:p w:rsidR="009B6507" w:rsidRDefault="009B7F24">
      <w:pPr>
        <w:pStyle w:val="1"/>
        <w:spacing w:before="180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Приблизительный вариант диеты</w:t>
      </w:r>
      <w:r>
        <w:rPr>
          <w:rFonts w:ascii="Times New Roman" w:hAnsi="Times New Roman"/>
          <w:noProof/>
          <w:spacing w:val="20"/>
        </w:rPr>
        <w:t xml:space="preserve"> № 7</w:t>
      </w:r>
      <w:r>
        <w:rPr>
          <w:rFonts w:ascii="Times New Roman" w:hAnsi="Times New Roman"/>
          <w:spacing w:val="20"/>
        </w:rPr>
        <w:t xml:space="preserve"> на</w:t>
      </w:r>
      <w:r>
        <w:rPr>
          <w:rFonts w:ascii="Times New Roman" w:hAnsi="Times New Roman"/>
          <w:noProof/>
          <w:spacing w:val="20"/>
        </w:rPr>
        <w:t xml:space="preserve"> 40</w:t>
      </w:r>
      <w:r>
        <w:rPr>
          <w:rFonts w:ascii="Times New Roman" w:hAnsi="Times New Roman"/>
          <w:spacing w:val="20"/>
        </w:rPr>
        <w:t xml:space="preserve"> г белка в сутки:</w:t>
      </w:r>
    </w:p>
    <w:p w:rsidR="009B6507" w:rsidRDefault="009B7F24">
      <w:pPr>
        <w:pStyle w:val="1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Завтрак       Яйцо всмятку</w:t>
      </w:r>
    </w:p>
    <w:p w:rsidR="009B6507" w:rsidRDefault="009B7F24">
      <w:pPr>
        <w:pStyle w:val="1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Каша рисовая</w:t>
      </w:r>
      <w:r>
        <w:rPr>
          <w:rFonts w:ascii="Times New Roman" w:hAnsi="Times New Roman"/>
          <w:noProof/>
          <w:spacing w:val="20"/>
        </w:rPr>
        <w:t xml:space="preserve"> — 60</w:t>
      </w:r>
      <w:r>
        <w:rPr>
          <w:rFonts w:ascii="Times New Roman" w:hAnsi="Times New Roman"/>
          <w:spacing w:val="20"/>
        </w:rPr>
        <w:t xml:space="preserve"> г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Мед</w:t>
      </w:r>
      <w:r>
        <w:rPr>
          <w:rFonts w:ascii="Times New Roman" w:hAnsi="Times New Roman"/>
          <w:noProof/>
          <w:spacing w:val="20"/>
        </w:rPr>
        <w:t xml:space="preserve"> — 50</w:t>
      </w:r>
      <w:r>
        <w:rPr>
          <w:rFonts w:ascii="Times New Roman" w:hAnsi="Times New Roman"/>
          <w:spacing w:val="20"/>
        </w:rPr>
        <w:t xml:space="preserve"> г 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 xml:space="preserve">    Обед             Щи свежие</w:t>
      </w:r>
      <w:r>
        <w:rPr>
          <w:rFonts w:ascii="Times New Roman" w:hAnsi="Times New Roman"/>
          <w:noProof/>
          <w:spacing w:val="20"/>
        </w:rPr>
        <w:t xml:space="preserve"> — 300</w:t>
      </w:r>
      <w:r>
        <w:rPr>
          <w:rFonts w:ascii="Times New Roman" w:hAnsi="Times New Roman"/>
          <w:spacing w:val="20"/>
        </w:rPr>
        <w:t xml:space="preserve"> г</w:t>
      </w:r>
    </w:p>
    <w:p w:rsidR="009B6507" w:rsidRDefault="009B7F24">
      <w:pPr>
        <w:pStyle w:val="1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Рыба жареная с картофельным пюре</w:t>
      </w:r>
      <w:r>
        <w:rPr>
          <w:rFonts w:ascii="Times New Roman" w:hAnsi="Times New Roman"/>
          <w:noProof/>
          <w:spacing w:val="20"/>
        </w:rPr>
        <w:t xml:space="preserve">  150</w:t>
      </w:r>
      <w:r>
        <w:rPr>
          <w:rFonts w:ascii="Times New Roman" w:hAnsi="Times New Roman"/>
          <w:spacing w:val="20"/>
        </w:rPr>
        <w:t xml:space="preserve"> г</w:t>
      </w:r>
    </w:p>
    <w:p w:rsidR="009B6507" w:rsidRDefault="009B7F24">
      <w:pPr>
        <w:pStyle w:val="1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Яблоки</w:t>
      </w:r>
    </w:p>
    <w:p w:rsidR="009B6507" w:rsidRDefault="009B7F24">
      <w:pPr>
        <w:pStyle w:val="1"/>
        <w:spacing w:before="160"/>
        <w:ind w:left="284" w:right="-7"/>
        <w:rPr>
          <w:rFonts w:ascii="Times New Roman" w:hAnsi="Times New Roman"/>
          <w:noProof/>
          <w:spacing w:val="20"/>
        </w:rPr>
      </w:pPr>
      <w:r>
        <w:rPr>
          <w:rFonts w:ascii="Times New Roman" w:hAnsi="Times New Roman"/>
          <w:spacing w:val="20"/>
        </w:rPr>
        <w:t xml:space="preserve">   Ужин            Картофельное пюре</w:t>
      </w:r>
      <w:r>
        <w:rPr>
          <w:rFonts w:ascii="Times New Roman" w:hAnsi="Times New Roman"/>
          <w:noProof/>
          <w:spacing w:val="20"/>
        </w:rPr>
        <w:t xml:space="preserve"> — -400 </w:t>
      </w:r>
    </w:p>
    <w:p w:rsidR="009B6507" w:rsidRDefault="009B7F24">
      <w:pPr>
        <w:pStyle w:val="1"/>
        <w:spacing w:before="160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 xml:space="preserve">                         Салат овощной</w:t>
      </w:r>
      <w:r>
        <w:rPr>
          <w:rFonts w:ascii="Times New Roman" w:hAnsi="Times New Roman"/>
          <w:noProof/>
          <w:spacing w:val="20"/>
        </w:rPr>
        <w:t xml:space="preserve"> — 200</w:t>
      </w:r>
      <w:r>
        <w:rPr>
          <w:rFonts w:ascii="Times New Roman" w:hAnsi="Times New Roman"/>
          <w:spacing w:val="20"/>
        </w:rPr>
        <w:t xml:space="preserve"> г</w:t>
      </w:r>
    </w:p>
    <w:p w:rsidR="009B6507" w:rsidRDefault="009B7F24">
      <w:pPr>
        <w:pStyle w:val="1"/>
        <w:spacing w:before="160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 xml:space="preserve">                        Молоко</w:t>
      </w:r>
      <w:r>
        <w:rPr>
          <w:rFonts w:ascii="Times New Roman" w:hAnsi="Times New Roman"/>
          <w:noProof/>
          <w:spacing w:val="20"/>
        </w:rPr>
        <w:t xml:space="preserve"> — 200</w:t>
      </w:r>
      <w:r>
        <w:rPr>
          <w:rFonts w:ascii="Times New Roman" w:hAnsi="Times New Roman"/>
          <w:spacing w:val="20"/>
        </w:rPr>
        <w:t xml:space="preserve"> г</w:t>
      </w:r>
    </w:p>
    <w:p w:rsidR="009B6507" w:rsidRDefault="009B7F24">
      <w:pPr>
        <w:pStyle w:val="1"/>
        <w:spacing w:before="140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Широкое распространение получили картофельная и картофельно-яичная диета при лечении больных ХПН. Эти диеты вы</w:t>
      </w:r>
      <w:r>
        <w:rPr>
          <w:rFonts w:ascii="Times New Roman" w:hAnsi="Times New Roman"/>
          <w:spacing w:val="20"/>
        </w:rPr>
        <w:softHyphen/>
        <w:t>сококалорийны за счет безбелковых продуктов</w:t>
      </w:r>
      <w:r>
        <w:rPr>
          <w:rFonts w:ascii="Times New Roman" w:hAnsi="Times New Roman"/>
          <w:noProof/>
          <w:spacing w:val="20"/>
        </w:rPr>
        <w:t xml:space="preserve"> —</w:t>
      </w:r>
      <w:r>
        <w:rPr>
          <w:rFonts w:ascii="Times New Roman" w:hAnsi="Times New Roman"/>
          <w:spacing w:val="20"/>
        </w:rPr>
        <w:t xml:space="preserve"> углеводов и жиров. Высокая калорийность пиши снижает катаболизм, уменьшает распад собственного белка. В качестве высококалорийных продук</w:t>
      </w:r>
      <w:r>
        <w:rPr>
          <w:rFonts w:ascii="Times New Roman" w:hAnsi="Times New Roman"/>
          <w:spacing w:val="20"/>
        </w:rPr>
        <w:softHyphen/>
        <w:t>тов можно рекомендовать также мел, сладкие фрукты, растительное масло, сало (в случае отсутствия отеков и гипертензии). Нет необходимости запрещать алкоголь при ХПН (за исключением алкогольного нефрита, когда воздер</w:t>
      </w:r>
      <w:r>
        <w:rPr>
          <w:rFonts w:ascii="Times New Roman" w:hAnsi="Times New Roman"/>
          <w:spacing w:val="20"/>
        </w:rPr>
        <w:softHyphen/>
        <w:t>жание от алкоголя может привести к улучшению функции почек).</w:t>
      </w:r>
    </w:p>
    <w:p w:rsidR="009B6507" w:rsidRDefault="009B7F24">
      <w:pPr>
        <w:pStyle w:val="1"/>
        <w:spacing w:before="240"/>
        <w:ind w:left="284" w:right="-7"/>
        <w:rPr>
          <w:rFonts w:ascii="Times New Roman" w:hAnsi="Times New Roman"/>
          <w:b/>
          <w:i/>
          <w:spacing w:val="20"/>
        </w:rPr>
      </w:pPr>
      <w:r>
        <w:rPr>
          <w:rFonts w:ascii="Times New Roman" w:hAnsi="Times New Roman"/>
          <w:b/>
          <w:i/>
          <w:spacing w:val="20"/>
        </w:rPr>
        <w:t>Коррекция нарушений водного баланса</w:t>
      </w:r>
    </w:p>
    <w:p w:rsidR="009B6507" w:rsidRDefault="009B7F24">
      <w:pPr>
        <w:pStyle w:val="1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Если уровень креатинина в плазме крови составляет</w:t>
      </w:r>
      <w:r>
        <w:rPr>
          <w:rFonts w:ascii="Times New Roman" w:hAnsi="Times New Roman"/>
          <w:noProof/>
          <w:spacing w:val="20"/>
        </w:rPr>
        <w:t xml:space="preserve"> 0.35-1.3 </w:t>
      </w:r>
      <w:r>
        <w:rPr>
          <w:rFonts w:ascii="Times New Roman" w:hAnsi="Times New Roman"/>
          <w:spacing w:val="20"/>
        </w:rPr>
        <w:t>ммоль/л, что соответствует величине клубочковой фильтрации</w:t>
      </w:r>
      <w:r>
        <w:rPr>
          <w:rFonts w:ascii="Times New Roman" w:hAnsi="Times New Roman"/>
          <w:noProof/>
          <w:spacing w:val="20"/>
        </w:rPr>
        <w:t xml:space="preserve"> 10-40</w:t>
      </w:r>
      <w:r>
        <w:rPr>
          <w:rFonts w:ascii="Times New Roman" w:hAnsi="Times New Roman"/>
          <w:spacing w:val="20"/>
        </w:rPr>
        <w:t xml:space="preserve"> мл/мин, и нет признаков сердечной недостаточности, то боль</w:t>
      </w:r>
      <w:r>
        <w:rPr>
          <w:rFonts w:ascii="Times New Roman" w:hAnsi="Times New Roman"/>
          <w:spacing w:val="20"/>
        </w:rPr>
        <w:softHyphen/>
        <w:t>ной должен принимать достаточное количество жидкости, чтобы поддержать диурез в пределах</w:t>
      </w:r>
      <w:r>
        <w:rPr>
          <w:rFonts w:ascii="Times New Roman" w:hAnsi="Times New Roman"/>
          <w:noProof/>
          <w:spacing w:val="20"/>
        </w:rPr>
        <w:t xml:space="preserve"> 2-2.5</w:t>
      </w:r>
      <w:r>
        <w:rPr>
          <w:rFonts w:ascii="Times New Roman" w:hAnsi="Times New Roman"/>
          <w:spacing w:val="20"/>
        </w:rPr>
        <w:t xml:space="preserve"> л в сутки. Практически можно считать, что при вышеназванных условиях нет необходимости ог</w:t>
      </w:r>
      <w:r>
        <w:rPr>
          <w:rFonts w:ascii="Times New Roman" w:hAnsi="Times New Roman"/>
          <w:spacing w:val="20"/>
        </w:rPr>
        <w:softHyphen/>
        <w:t>раничения приема жидкости. Такой водный режим дает возмож</w:t>
      </w:r>
      <w:r>
        <w:rPr>
          <w:rFonts w:ascii="Times New Roman" w:hAnsi="Times New Roman"/>
          <w:spacing w:val="20"/>
        </w:rPr>
        <w:softHyphen/>
        <w:t>ность предотвратить дегидратацию и в то же время выделиться адекватному количеству жидкости вследствие осмотического диу</w:t>
      </w:r>
      <w:r>
        <w:rPr>
          <w:rFonts w:ascii="Times New Roman" w:hAnsi="Times New Roman"/>
          <w:spacing w:val="20"/>
        </w:rPr>
        <w:softHyphen/>
        <w:t>реза в оставшихся нефронах. Кроме того, высокий диурез умень</w:t>
      </w:r>
      <w:r>
        <w:rPr>
          <w:rFonts w:ascii="Times New Roman" w:hAnsi="Times New Roman"/>
          <w:spacing w:val="20"/>
        </w:rPr>
        <w:softHyphen/>
        <w:t>шает реабсорбцию шлаков в канальцах, способствуя максималь</w:t>
      </w:r>
      <w:r>
        <w:rPr>
          <w:rFonts w:ascii="Times New Roman" w:hAnsi="Times New Roman"/>
          <w:spacing w:val="20"/>
        </w:rPr>
        <w:softHyphen/>
        <w:t>ному их выведению. Повышенный ток жидкости в клубочках по</w:t>
      </w:r>
      <w:r>
        <w:rPr>
          <w:rFonts w:ascii="Times New Roman" w:hAnsi="Times New Roman"/>
          <w:spacing w:val="20"/>
        </w:rPr>
        <w:softHyphen/>
        <w:t>вышает клубочковую фильтрацию. При величине клубочковой фильтрации более</w:t>
      </w:r>
      <w:r>
        <w:rPr>
          <w:rFonts w:ascii="Times New Roman" w:hAnsi="Times New Roman"/>
          <w:noProof/>
          <w:spacing w:val="20"/>
        </w:rPr>
        <w:t xml:space="preserve"> 15</w:t>
      </w:r>
      <w:r>
        <w:rPr>
          <w:rFonts w:ascii="Times New Roman" w:hAnsi="Times New Roman"/>
          <w:spacing w:val="20"/>
        </w:rPr>
        <w:t xml:space="preserve"> мл/мин опасность перегрузки жидкостью при пероральном приеме минимальна.</w:t>
      </w:r>
    </w:p>
    <w:p w:rsidR="009B6507" w:rsidRDefault="009B7F24">
      <w:pPr>
        <w:pStyle w:val="1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В некоторых случаях при компенсированной стадии ХПН возможно появление симптомов дегидратации вследствие компенсаторной полиурии, а также при рвоте, поносе. Дегидратация мо</w:t>
      </w:r>
      <w:r>
        <w:rPr>
          <w:rFonts w:ascii="Times New Roman" w:hAnsi="Times New Roman"/>
          <w:spacing w:val="20"/>
        </w:rPr>
        <w:softHyphen/>
        <w:t>жет быть клеточной (мучительная жажда, слабость, сонливость, тургор кожи снижен, лицо осунувшееся, очень сухой язык, увели</w:t>
      </w:r>
      <w:r>
        <w:rPr>
          <w:rFonts w:ascii="Times New Roman" w:hAnsi="Times New Roman"/>
          <w:spacing w:val="20"/>
        </w:rPr>
        <w:softHyphen/>
        <w:t>чены вязкость крови и гематокрит, возможно повышение темпера</w:t>
      </w:r>
      <w:r>
        <w:rPr>
          <w:rFonts w:ascii="Times New Roman" w:hAnsi="Times New Roman"/>
          <w:spacing w:val="20"/>
        </w:rPr>
        <w:softHyphen/>
        <w:t>туры тела) и внеклеточной (жажда, астения, сухая дряблая кожа, осунувшееся лицо, артериальная гипотензия, тахикардия). При развитии клеточной дегидратации рекомендуется внутривенное введение</w:t>
      </w:r>
      <w:r>
        <w:rPr>
          <w:rFonts w:ascii="Times New Roman" w:hAnsi="Times New Roman"/>
          <w:noProof/>
          <w:spacing w:val="20"/>
        </w:rPr>
        <w:t xml:space="preserve"> 3-5</w:t>
      </w:r>
      <w:r>
        <w:rPr>
          <w:rFonts w:ascii="Times New Roman" w:hAnsi="Times New Roman"/>
          <w:spacing w:val="20"/>
        </w:rPr>
        <w:t xml:space="preserve"> мл</w:t>
      </w:r>
      <w:r>
        <w:rPr>
          <w:rFonts w:ascii="Times New Roman" w:hAnsi="Times New Roman"/>
          <w:noProof/>
          <w:spacing w:val="20"/>
        </w:rPr>
        <w:t xml:space="preserve"> 5%</w:t>
      </w:r>
      <w:r>
        <w:rPr>
          <w:rFonts w:ascii="Times New Roman" w:hAnsi="Times New Roman"/>
          <w:spacing w:val="20"/>
        </w:rPr>
        <w:t xml:space="preserve"> раствора глюкозы в сутки под контролем ЦВД. При внеклеточной дегидратации внутривенно вводится изо</w:t>
      </w:r>
      <w:r>
        <w:rPr>
          <w:rFonts w:ascii="Times New Roman" w:hAnsi="Times New Roman"/>
          <w:spacing w:val="20"/>
        </w:rPr>
        <w:softHyphen/>
        <w:t>тонический раствор натрия хлорида.</w:t>
      </w:r>
    </w:p>
    <w:p w:rsidR="009B6507" w:rsidRDefault="009B7F24">
      <w:pPr>
        <w:pStyle w:val="1"/>
        <w:spacing w:before="240"/>
        <w:ind w:left="284" w:right="-7"/>
        <w:rPr>
          <w:rFonts w:ascii="Times New Roman" w:hAnsi="Times New Roman"/>
          <w:b/>
          <w:i/>
          <w:spacing w:val="20"/>
        </w:rPr>
      </w:pPr>
      <w:r>
        <w:rPr>
          <w:rFonts w:ascii="Times New Roman" w:hAnsi="Times New Roman"/>
          <w:b/>
          <w:i/>
          <w:spacing w:val="20"/>
        </w:rPr>
        <w:t>Коррекция нарушений электролитного баланса</w:t>
      </w:r>
    </w:p>
    <w:p w:rsidR="009B6507" w:rsidRDefault="009B7F24">
      <w:pPr>
        <w:pStyle w:val="1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Прием поваренной соли больным ХПН без отечного синдро</w:t>
      </w:r>
      <w:r>
        <w:rPr>
          <w:rFonts w:ascii="Times New Roman" w:hAnsi="Times New Roman"/>
          <w:spacing w:val="20"/>
        </w:rPr>
        <w:softHyphen/>
        <w:t>ма и артериальной гипертензии не следует ограничивать. Резкое и</w:t>
      </w:r>
    </w:p>
    <w:p w:rsidR="009B6507" w:rsidRDefault="009B7F24">
      <w:pPr>
        <w:pStyle w:val="1"/>
        <w:spacing w:before="160"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длительное ограничение соли ведет к дегидратации больных, гиповолемии и ухудшению функции почек, нарастанию слабости, по</w:t>
      </w:r>
      <w:r>
        <w:rPr>
          <w:rFonts w:ascii="Times New Roman" w:hAnsi="Times New Roman"/>
          <w:spacing w:val="20"/>
        </w:rPr>
        <w:softHyphen/>
        <w:t>тере аппетита. Рекомендуемое количество соли</w:t>
      </w:r>
      <w:r>
        <w:rPr>
          <w:rFonts w:ascii="Times New Roman" w:hAnsi="Times New Roman"/>
          <w:noProof/>
          <w:spacing w:val="20"/>
        </w:rPr>
        <w:t xml:space="preserve"> в</w:t>
      </w:r>
      <w:r>
        <w:rPr>
          <w:rFonts w:ascii="Times New Roman" w:hAnsi="Times New Roman"/>
          <w:spacing w:val="20"/>
        </w:rPr>
        <w:t xml:space="preserve"> консервативной фазе ХПН при отсутствии отеков и артериальной гипертензии составляет</w:t>
      </w:r>
      <w:r>
        <w:rPr>
          <w:rFonts w:ascii="Times New Roman" w:hAnsi="Times New Roman"/>
          <w:noProof/>
          <w:spacing w:val="20"/>
        </w:rPr>
        <w:t xml:space="preserve"> 10-15</w:t>
      </w:r>
      <w:r>
        <w:rPr>
          <w:rFonts w:ascii="Times New Roman" w:hAnsi="Times New Roman"/>
          <w:spacing w:val="20"/>
        </w:rPr>
        <w:t xml:space="preserve"> г в сутки. При развитии отечного синдрома и </w:t>
      </w:r>
      <w:r>
        <w:rPr>
          <w:rFonts w:ascii="Times New Roman" w:hAnsi="Times New Roman"/>
          <w:noProof/>
          <w:spacing w:val="20"/>
        </w:rPr>
        <w:t>"</w:t>
      </w:r>
      <w:r>
        <w:rPr>
          <w:rFonts w:ascii="Times New Roman" w:hAnsi="Times New Roman"/>
          <w:spacing w:val="20"/>
        </w:rPr>
        <w:t xml:space="preserve"> выраженной артериальной гипертензии потребление поваренной соли следует ограничить. Больным хроническим гломерулонефритом с ХПН разрешается</w:t>
      </w:r>
      <w:r>
        <w:rPr>
          <w:rFonts w:ascii="Times New Roman" w:hAnsi="Times New Roman"/>
          <w:noProof/>
          <w:spacing w:val="20"/>
        </w:rPr>
        <w:t xml:space="preserve"> 3-5</w:t>
      </w:r>
      <w:r>
        <w:rPr>
          <w:rFonts w:ascii="Times New Roman" w:hAnsi="Times New Roman"/>
          <w:spacing w:val="20"/>
        </w:rPr>
        <w:t xml:space="preserve"> г соли в сутки, при хроническом пие-лонефрите с ХПН</w:t>
      </w:r>
      <w:r>
        <w:rPr>
          <w:rFonts w:ascii="Times New Roman" w:hAnsi="Times New Roman"/>
          <w:noProof/>
          <w:spacing w:val="20"/>
        </w:rPr>
        <w:t xml:space="preserve"> — 5-10</w:t>
      </w:r>
      <w:r>
        <w:rPr>
          <w:rFonts w:ascii="Times New Roman" w:hAnsi="Times New Roman"/>
          <w:spacing w:val="20"/>
        </w:rPr>
        <w:t xml:space="preserve"> г в сутки (при наличии полиурии и так называемой сольтеряющей почки). Желательно определять коли</w:t>
      </w:r>
      <w:r>
        <w:rPr>
          <w:rFonts w:ascii="Times New Roman" w:hAnsi="Times New Roman"/>
          <w:spacing w:val="20"/>
        </w:rPr>
        <w:softHyphen/>
        <w:t>чество натрия, выделяемого с мочой за сутки, для того, чтобы рас</w:t>
      </w:r>
      <w:r>
        <w:rPr>
          <w:rFonts w:ascii="Times New Roman" w:hAnsi="Times New Roman"/>
          <w:spacing w:val="20"/>
        </w:rPr>
        <w:softHyphen/>
        <w:t>считать необходимое количество поваренной соли в диете.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В полиурической фазе ХПН могут иметь место выраженные потери натрия и калия с мочой, что приводит к развитию гипонатриемии и гипокалиемии.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 xml:space="preserve">Для того чтобы точно рассчитать количество натрия хлорида (в г), необходимое больному в сутки, можно воспользоваться формулой: количество выделенного натрия с мочой за сутки (в г) х </w:t>
      </w:r>
      <w:r>
        <w:rPr>
          <w:rFonts w:ascii="Times New Roman" w:hAnsi="Times New Roman"/>
          <w:noProof/>
          <w:spacing w:val="20"/>
        </w:rPr>
        <w:t>2.54.</w:t>
      </w:r>
      <w:r>
        <w:rPr>
          <w:rFonts w:ascii="Times New Roman" w:hAnsi="Times New Roman"/>
          <w:spacing w:val="20"/>
        </w:rPr>
        <w:t xml:space="preserve"> Практически добавляют в пищу больного</w:t>
      </w:r>
      <w:r>
        <w:rPr>
          <w:rFonts w:ascii="Times New Roman" w:hAnsi="Times New Roman"/>
          <w:noProof/>
          <w:spacing w:val="20"/>
        </w:rPr>
        <w:t xml:space="preserve"> 5-6</w:t>
      </w:r>
      <w:r>
        <w:rPr>
          <w:rFonts w:ascii="Times New Roman" w:hAnsi="Times New Roman"/>
          <w:spacing w:val="20"/>
        </w:rPr>
        <w:t xml:space="preserve"> г поваренной соли на</w:t>
      </w:r>
      <w:r>
        <w:rPr>
          <w:rFonts w:ascii="Times New Roman" w:hAnsi="Times New Roman"/>
          <w:noProof/>
          <w:spacing w:val="20"/>
        </w:rPr>
        <w:t xml:space="preserve"> 1</w:t>
      </w:r>
      <w:r>
        <w:rPr>
          <w:rFonts w:ascii="Times New Roman" w:hAnsi="Times New Roman"/>
          <w:spacing w:val="20"/>
        </w:rPr>
        <w:t xml:space="preserve"> л выделенной мочи. Количество калия хлорида, необхо</w:t>
      </w:r>
      <w:r>
        <w:rPr>
          <w:rFonts w:ascii="Times New Roman" w:hAnsi="Times New Roman"/>
          <w:spacing w:val="20"/>
        </w:rPr>
        <w:softHyphen/>
        <w:t>димое больному в сутки для профилактики развития гипокалиемии в полиурической фазе ХПН, можно рассчитать по формуле: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количество выделенного калия с мочой за сутки (в г) х</w:t>
      </w:r>
      <w:r>
        <w:rPr>
          <w:rFonts w:ascii="Times New Roman" w:hAnsi="Times New Roman"/>
          <w:noProof/>
          <w:spacing w:val="20"/>
        </w:rPr>
        <w:t xml:space="preserve"> 1.91.</w:t>
      </w:r>
      <w:r>
        <w:rPr>
          <w:rFonts w:ascii="Times New Roman" w:hAnsi="Times New Roman"/>
          <w:spacing w:val="20"/>
        </w:rPr>
        <w:t xml:space="preserve"> При развитии гипокалиемии больному дают овощи и фрукты, богатые калием (табл.</w:t>
      </w:r>
      <w:r>
        <w:rPr>
          <w:rFonts w:ascii="Times New Roman" w:hAnsi="Times New Roman"/>
          <w:noProof/>
          <w:spacing w:val="20"/>
        </w:rPr>
        <w:t xml:space="preserve"> ),</w:t>
      </w:r>
      <w:r>
        <w:rPr>
          <w:rFonts w:ascii="Times New Roman" w:hAnsi="Times New Roman"/>
          <w:spacing w:val="20"/>
        </w:rPr>
        <w:t xml:space="preserve"> а также калия хлорид внутрь в виде</w:t>
      </w:r>
      <w:r>
        <w:rPr>
          <w:rFonts w:ascii="Times New Roman" w:hAnsi="Times New Roman"/>
          <w:noProof/>
          <w:spacing w:val="20"/>
        </w:rPr>
        <w:t xml:space="preserve"> 10%</w:t>
      </w:r>
      <w:r>
        <w:rPr>
          <w:rFonts w:ascii="Times New Roman" w:hAnsi="Times New Roman"/>
          <w:spacing w:val="20"/>
        </w:rPr>
        <w:t xml:space="preserve"> раство</w:t>
      </w:r>
      <w:r>
        <w:rPr>
          <w:rFonts w:ascii="Times New Roman" w:hAnsi="Times New Roman"/>
          <w:spacing w:val="20"/>
        </w:rPr>
        <w:softHyphen/>
        <w:t>ра, исходя из того, что</w:t>
      </w:r>
      <w:r>
        <w:rPr>
          <w:rFonts w:ascii="Times New Roman" w:hAnsi="Times New Roman"/>
          <w:noProof/>
          <w:spacing w:val="20"/>
        </w:rPr>
        <w:t xml:space="preserve"> 1</w:t>
      </w:r>
      <w:r>
        <w:rPr>
          <w:rFonts w:ascii="Times New Roman" w:hAnsi="Times New Roman"/>
          <w:spacing w:val="20"/>
        </w:rPr>
        <w:t xml:space="preserve"> г калия хлорида (т.е.</w:t>
      </w:r>
      <w:r>
        <w:rPr>
          <w:rFonts w:ascii="Times New Roman" w:hAnsi="Times New Roman"/>
          <w:noProof/>
          <w:spacing w:val="20"/>
        </w:rPr>
        <w:t xml:space="preserve"> 10</w:t>
      </w:r>
      <w:r>
        <w:rPr>
          <w:rFonts w:ascii="Times New Roman" w:hAnsi="Times New Roman"/>
          <w:spacing w:val="20"/>
        </w:rPr>
        <w:t xml:space="preserve"> мл</w:t>
      </w:r>
      <w:r>
        <w:rPr>
          <w:rFonts w:ascii="Times New Roman" w:hAnsi="Times New Roman"/>
          <w:noProof/>
          <w:spacing w:val="20"/>
        </w:rPr>
        <w:t xml:space="preserve"> 10%</w:t>
      </w:r>
      <w:r>
        <w:rPr>
          <w:rFonts w:ascii="Times New Roman" w:hAnsi="Times New Roman"/>
          <w:spacing w:val="20"/>
        </w:rPr>
        <w:t xml:space="preserve"> раствора калия хлорида) содержит</w:t>
      </w:r>
      <w:r>
        <w:rPr>
          <w:rFonts w:ascii="Times New Roman" w:hAnsi="Times New Roman"/>
          <w:noProof/>
          <w:spacing w:val="20"/>
        </w:rPr>
        <w:t xml:space="preserve"> 13.4</w:t>
      </w:r>
      <w:r>
        <w:rPr>
          <w:rFonts w:ascii="Times New Roman" w:hAnsi="Times New Roman"/>
          <w:spacing w:val="20"/>
        </w:rPr>
        <w:t xml:space="preserve"> ммоль калия или</w:t>
      </w:r>
      <w:r>
        <w:rPr>
          <w:rFonts w:ascii="Times New Roman" w:hAnsi="Times New Roman"/>
          <w:noProof/>
          <w:spacing w:val="20"/>
        </w:rPr>
        <w:t xml:space="preserve"> 524</w:t>
      </w:r>
      <w:r>
        <w:rPr>
          <w:rFonts w:ascii="Times New Roman" w:hAnsi="Times New Roman"/>
          <w:spacing w:val="20"/>
        </w:rPr>
        <w:t xml:space="preserve"> мг калия</w:t>
      </w:r>
      <w:r>
        <w:rPr>
          <w:rFonts w:ascii="Times New Roman" w:hAnsi="Times New Roman"/>
          <w:noProof/>
          <w:spacing w:val="20"/>
        </w:rPr>
        <w:t xml:space="preserve"> (1 </w:t>
      </w:r>
      <w:r>
        <w:rPr>
          <w:rFonts w:ascii="Times New Roman" w:hAnsi="Times New Roman"/>
          <w:spacing w:val="20"/>
        </w:rPr>
        <w:t>ммоль калия</w:t>
      </w:r>
      <w:r>
        <w:rPr>
          <w:rFonts w:ascii="Times New Roman" w:hAnsi="Times New Roman"/>
          <w:noProof/>
          <w:spacing w:val="20"/>
        </w:rPr>
        <w:t xml:space="preserve"> = 39.1</w:t>
      </w:r>
      <w:r>
        <w:rPr>
          <w:rFonts w:ascii="Times New Roman" w:hAnsi="Times New Roman"/>
          <w:spacing w:val="20"/>
        </w:rPr>
        <w:t xml:space="preserve"> мг).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При умеренной гиперкалиемии</w:t>
      </w:r>
      <w:r>
        <w:rPr>
          <w:rFonts w:ascii="Times New Roman" w:hAnsi="Times New Roman"/>
          <w:noProof/>
          <w:spacing w:val="20"/>
        </w:rPr>
        <w:t xml:space="preserve"> (6-6.5</w:t>
      </w:r>
      <w:r>
        <w:rPr>
          <w:rFonts w:ascii="Times New Roman" w:hAnsi="Times New Roman"/>
          <w:spacing w:val="20"/>
        </w:rPr>
        <w:t xml:space="preserve"> ммоль/л) следует огра</w:t>
      </w:r>
      <w:r>
        <w:rPr>
          <w:rFonts w:ascii="Times New Roman" w:hAnsi="Times New Roman"/>
          <w:spacing w:val="20"/>
        </w:rPr>
        <w:softHyphen/>
        <w:t>ничить в диете продукты, богатые калием, избегать назначения калийсберегающих диуретиков, принимать ионообменные смолы (резониум по</w:t>
      </w:r>
      <w:r>
        <w:rPr>
          <w:rFonts w:ascii="Times New Roman" w:hAnsi="Times New Roman"/>
          <w:noProof/>
          <w:spacing w:val="20"/>
        </w:rPr>
        <w:t xml:space="preserve"> 10</w:t>
      </w:r>
      <w:r>
        <w:rPr>
          <w:rFonts w:ascii="Times New Roman" w:hAnsi="Times New Roman"/>
          <w:spacing w:val="20"/>
        </w:rPr>
        <w:t xml:space="preserve"> г</w:t>
      </w:r>
      <w:r>
        <w:rPr>
          <w:rFonts w:ascii="Times New Roman" w:hAnsi="Times New Roman"/>
          <w:noProof/>
          <w:spacing w:val="20"/>
        </w:rPr>
        <w:t xml:space="preserve"> 3</w:t>
      </w:r>
      <w:r>
        <w:rPr>
          <w:rFonts w:ascii="Times New Roman" w:hAnsi="Times New Roman"/>
          <w:spacing w:val="20"/>
        </w:rPr>
        <w:t xml:space="preserve"> раза в день на</w:t>
      </w:r>
      <w:r>
        <w:rPr>
          <w:rFonts w:ascii="Times New Roman" w:hAnsi="Times New Roman"/>
          <w:noProof/>
          <w:spacing w:val="20"/>
        </w:rPr>
        <w:t xml:space="preserve"> 100</w:t>
      </w:r>
      <w:r>
        <w:rPr>
          <w:rFonts w:ascii="Times New Roman" w:hAnsi="Times New Roman"/>
          <w:spacing w:val="20"/>
        </w:rPr>
        <w:t xml:space="preserve"> мл воды).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При гиперкалиемии</w:t>
      </w:r>
      <w:r>
        <w:rPr>
          <w:rFonts w:ascii="Times New Roman" w:hAnsi="Times New Roman"/>
          <w:noProof/>
          <w:spacing w:val="20"/>
        </w:rPr>
        <w:t xml:space="preserve"> 6.5-7</w:t>
      </w:r>
      <w:r>
        <w:rPr>
          <w:rFonts w:ascii="Times New Roman" w:hAnsi="Times New Roman"/>
          <w:spacing w:val="20"/>
        </w:rPr>
        <w:t xml:space="preserve"> ммоль/л целесообразно добавить внутривенное введение глюкозы с инсулином</w:t>
      </w:r>
      <w:r>
        <w:rPr>
          <w:rFonts w:ascii="Times New Roman" w:hAnsi="Times New Roman"/>
          <w:noProof/>
          <w:spacing w:val="20"/>
        </w:rPr>
        <w:t xml:space="preserve"> (8</w:t>
      </w:r>
      <w:r>
        <w:rPr>
          <w:rFonts w:ascii="Times New Roman" w:hAnsi="Times New Roman"/>
          <w:spacing w:val="20"/>
        </w:rPr>
        <w:t xml:space="preserve"> ЕД инсулина на </w:t>
      </w:r>
      <w:r>
        <w:rPr>
          <w:rFonts w:ascii="Times New Roman" w:hAnsi="Times New Roman"/>
          <w:noProof/>
          <w:spacing w:val="20"/>
        </w:rPr>
        <w:t>500</w:t>
      </w:r>
      <w:r>
        <w:rPr>
          <w:rFonts w:ascii="Times New Roman" w:hAnsi="Times New Roman"/>
          <w:spacing w:val="20"/>
        </w:rPr>
        <w:t xml:space="preserve"> мл</w:t>
      </w:r>
      <w:r>
        <w:rPr>
          <w:rFonts w:ascii="Times New Roman" w:hAnsi="Times New Roman"/>
          <w:noProof/>
          <w:spacing w:val="20"/>
        </w:rPr>
        <w:t xml:space="preserve"> 5%</w:t>
      </w:r>
      <w:r>
        <w:rPr>
          <w:rFonts w:ascii="Times New Roman" w:hAnsi="Times New Roman"/>
          <w:spacing w:val="20"/>
        </w:rPr>
        <w:t xml:space="preserve"> раствора глюкозы).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При гиперкалиемии выше</w:t>
      </w:r>
      <w:r>
        <w:rPr>
          <w:rFonts w:ascii="Times New Roman" w:hAnsi="Times New Roman"/>
          <w:noProof/>
          <w:spacing w:val="20"/>
        </w:rPr>
        <w:t xml:space="preserve"> 7</w:t>
      </w:r>
      <w:r>
        <w:rPr>
          <w:rFonts w:ascii="Times New Roman" w:hAnsi="Times New Roman"/>
          <w:spacing w:val="20"/>
        </w:rPr>
        <w:t xml:space="preserve"> ммоль/л имеется риск осложне</w:t>
      </w:r>
      <w:r>
        <w:rPr>
          <w:rFonts w:ascii="Times New Roman" w:hAnsi="Times New Roman"/>
          <w:spacing w:val="20"/>
        </w:rPr>
        <w:softHyphen/>
        <w:t>ний со стороны сердца (экстрасистолия, атриовентрикулярная блокада, асистолия). В этом случае, кроме внутривенного введения глюкозы с инсулином, показано внутривенное введение</w:t>
      </w:r>
      <w:r>
        <w:rPr>
          <w:rFonts w:ascii="Times New Roman" w:hAnsi="Times New Roman"/>
          <w:noProof/>
          <w:spacing w:val="20"/>
        </w:rPr>
        <w:t xml:space="preserve"> 20-30</w:t>
      </w:r>
      <w:r>
        <w:rPr>
          <w:rFonts w:ascii="Times New Roman" w:hAnsi="Times New Roman"/>
          <w:spacing w:val="20"/>
        </w:rPr>
        <w:t xml:space="preserve"> мл </w:t>
      </w:r>
      <w:r>
        <w:rPr>
          <w:rFonts w:ascii="Times New Roman" w:hAnsi="Times New Roman"/>
          <w:noProof/>
          <w:spacing w:val="20"/>
        </w:rPr>
        <w:t>10%</w:t>
      </w:r>
      <w:r>
        <w:rPr>
          <w:rFonts w:ascii="Times New Roman" w:hAnsi="Times New Roman"/>
          <w:spacing w:val="20"/>
        </w:rPr>
        <w:t xml:space="preserve"> раствора кальция глюконата или</w:t>
      </w:r>
      <w:r>
        <w:rPr>
          <w:rFonts w:ascii="Times New Roman" w:hAnsi="Times New Roman"/>
          <w:noProof/>
          <w:spacing w:val="20"/>
        </w:rPr>
        <w:t xml:space="preserve"> 200</w:t>
      </w:r>
      <w:r>
        <w:rPr>
          <w:rFonts w:ascii="Times New Roman" w:hAnsi="Times New Roman"/>
          <w:spacing w:val="20"/>
        </w:rPr>
        <w:t xml:space="preserve"> мл</w:t>
      </w:r>
      <w:r>
        <w:rPr>
          <w:rFonts w:ascii="Times New Roman" w:hAnsi="Times New Roman"/>
          <w:noProof/>
          <w:spacing w:val="20"/>
        </w:rPr>
        <w:t xml:space="preserve"> 5%</w:t>
      </w:r>
      <w:r>
        <w:rPr>
          <w:rFonts w:ascii="Times New Roman" w:hAnsi="Times New Roman"/>
          <w:spacing w:val="20"/>
        </w:rPr>
        <w:t xml:space="preserve"> раствора натрия гидрокарбоната.</w:t>
      </w:r>
    </w:p>
    <w:p w:rsidR="009B6507" w:rsidRDefault="009B7F24">
      <w:pPr>
        <w:pStyle w:val="1"/>
        <w:spacing w:before="180" w:after="140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Содержание калия в</w:t>
      </w:r>
      <w:r>
        <w:rPr>
          <w:rFonts w:ascii="Times New Roman" w:hAnsi="Times New Roman"/>
          <w:noProof/>
          <w:spacing w:val="20"/>
        </w:rPr>
        <w:t xml:space="preserve"> 100</w:t>
      </w:r>
      <w:r>
        <w:rPr>
          <w:rFonts w:ascii="Times New Roman" w:hAnsi="Times New Roman"/>
          <w:spacing w:val="20"/>
        </w:rPr>
        <w:t xml:space="preserve"> г продуктов</w:t>
      </w:r>
    </w:p>
    <w:tbl>
      <w:tblPr>
        <w:tblW w:w="0" w:type="auto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686"/>
        <w:gridCol w:w="2977"/>
      </w:tblGrid>
      <w:tr w:rsidR="009B6507">
        <w:trPr>
          <w:trHeight w:hRule="exact" w:val="442"/>
        </w:trPr>
        <w:tc>
          <w:tcPr>
            <w:tcW w:w="3686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6507" w:rsidRDefault="009B7F24">
            <w:pPr>
              <w:pStyle w:val="1"/>
              <w:ind w:left="284" w:right="-7"/>
              <w:rPr>
                <w:rFonts w:ascii="Times New Roman" w:hAnsi="Times New Roman"/>
                <w:spacing w:val="20"/>
              </w:rPr>
            </w:pPr>
            <w:r>
              <w:rPr>
                <w:rFonts w:ascii="Times New Roman" w:hAnsi="Times New Roman"/>
                <w:spacing w:val="20"/>
              </w:rPr>
              <w:t>Продукт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9B6507" w:rsidRDefault="009B7F24">
            <w:pPr>
              <w:pStyle w:val="1"/>
              <w:ind w:left="284" w:right="-7"/>
              <w:rPr>
                <w:rFonts w:ascii="Times New Roman" w:hAnsi="Times New Roman"/>
                <w:spacing w:val="20"/>
              </w:rPr>
            </w:pPr>
            <w:r>
              <w:rPr>
                <w:rFonts w:ascii="Times New Roman" w:hAnsi="Times New Roman"/>
                <w:spacing w:val="20"/>
              </w:rPr>
              <w:t>Содержание К, мг</w:t>
            </w:r>
          </w:p>
        </w:tc>
      </w:tr>
      <w:tr w:rsidR="009B6507">
        <w:trPr>
          <w:trHeight w:hRule="exact" w:val="360"/>
        </w:trPr>
        <w:tc>
          <w:tcPr>
            <w:tcW w:w="3686" w:type="dxa"/>
            <w:tcBorders>
              <w:top w:val="single" w:sz="6" w:space="0" w:color="auto"/>
              <w:right w:val="single" w:sz="6" w:space="0" w:color="auto"/>
            </w:tcBorders>
          </w:tcPr>
          <w:p w:rsidR="009B6507" w:rsidRDefault="009B7F24">
            <w:pPr>
              <w:pStyle w:val="1"/>
              <w:ind w:left="284" w:right="-7"/>
              <w:rPr>
                <w:rFonts w:ascii="Times New Roman" w:hAnsi="Times New Roman"/>
                <w:spacing w:val="20"/>
              </w:rPr>
            </w:pPr>
            <w:r>
              <w:rPr>
                <w:rFonts w:ascii="Times New Roman" w:hAnsi="Times New Roman"/>
                <w:spacing w:val="20"/>
              </w:rPr>
              <w:t>Курага Финики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</w:tcBorders>
          </w:tcPr>
          <w:p w:rsidR="009B6507" w:rsidRDefault="009B7F24">
            <w:pPr>
              <w:pStyle w:val="1"/>
              <w:ind w:left="284" w:right="-7"/>
              <w:rPr>
                <w:rFonts w:ascii="Times New Roman" w:hAnsi="Times New Roman"/>
                <w:spacing w:val="20"/>
              </w:rPr>
            </w:pPr>
            <w:r>
              <w:rPr>
                <w:rFonts w:ascii="Times New Roman" w:hAnsi="Times New Roman"/>
                <w:noProof/>
                <w:spacing w:val="20"/>
              </w:rPr>
              <w:t>1700 800</w:t>
            </w:r>
          </w:p>
        </w:tc>
      </w:tr>
      <w:tr w:rsidR="009B6507">
        <w:trPr>
          <w:trHeight w:hRule="exact" w:val="1047"/>
        </w:trPr>
        <w:tc>
          <w:tcPr>
            <w:tcW w:w="3686" w:type="dxa"/>
            <w:tcBorders>
              <w:right w:val="single" w:sz="6" w:space="0" w:color="auto"/>
            </w:tcBorders>
          </w:tcPr>
          <w:p w:rsidR="009B6507" w:rsidRDefault="009B7F24">
            <w:pPr>
              <w:pStyle w:val="1"/>
              <w:ind w:left="284" w:right="-7"/>
              <w:rPr>
                <w:rFonts w:ascii="Times New Roman" w:hAnsi="Times New Roman"/>
                <w:spacing w:val="20"/>
              </w:rPr>
            </w:pPr>
            <w:r>
              <w:rPr>
                <w:rFonts w:ascii="Times New Roman" w:hAnsi="Times New Roman"/>
                <w:spacing w:val="20"/>
              </w:rPr>
              <w:t>Сухие грибы</w:t>
            </w:r>
          </w:p>
          <w:p w:rsidR="009B6507" w:rsidRDefault="009B7F24">
            <w:pPr>
              <w:pStyle w:val="1"/>
              <w:ind w:left="284" w:right="-7"/>
              <w:rPr>
                <w:rFonts w:ascii="Times New Roman" w:hAnsi="Times New Roman"/>
                <w:spacing w:val="20"/>
              </w:rPr>
            </w:pPr>
            <w:r>
              <w:rPr>
                <w:rFonts w:ascii="Times New Roman" w:hAnsi="Times New Roman"/>
                <w:spacing w:val="20"/>
              </w:rPr>
              <w:t xml:space="preserve"> Шоколад</w:t>
            </w:r>
          </w:p>
          <w:p w:rsidR="009B6507" w:rsidRDefault="009B7F24">
            <w:pPr>
              <w:pStyle w:val="1"/>
              <w:ind w:left="284" w:right="-7"/>
              <w:rPr>
                <w:rFonts w:ascii="Times New Roman" w:hAnsi="Times New Roman"/>
                <w:spacing w:val="20"/>
              </w:rPr>
            </w:pPr>
            <w:r>
              <w:rPr>
                <w:rFonts w:ascii="Times New Roman" w:hAnsi="Times New Roman"/>
                <w:spacing w:val="20"/>
              </w:rPr>
              <w:t xml:space="preserve"> Сливы</w:t>
            </w:r>
          </w:p>
        </w:tc>
        <w:tc>
          <w:tcPr>
            <w:tcW w:w="2977" w:type="dxa"/>
            <w:tcBorders>
              <w:left w:val="single" w:sz="6" w:space="0" w:color="auto"/>
            </w:tcBorders>
          </w:tcPr>
          <w:p w:rsidR="009B6507" w:rsidRDefault="009B7F24">
            <w:pPr>
              <w:pStyle w:val="1"/>
              <w:ind w:left="284" w:right="-7"/>
              <w:rPr>
                <w:rFonts w:ascii="Times New Roman" w:hAnsi="Times New Roman"/>
                <w:noProof/>
                <w:spacing w:val="20"/>
              </w:rPr>
            </w:pPr>
            <w:r>
              <w:rPr>
                <w:rFonts w:ascii="Times New Roman" w:hAnsi="Times New Roman"/>
                <w:noProof/>
                <w:spacing w:val="20"/>
              </w:rPr>
              <w:t>580</w:t>
            </w:r>
          </w:p>
          <w:p w:rsidR="009B6507" w:rsidRDefault="009B7F24">
            <w:pPr>
              <w:pStyle w:val="1"/>
              <w:ind w:left="284" w:right="-7"/>
              <w:rPr>
                <w:rFonts w:ascii="Times New Roman" w:hAnsi="Times New Roman"/>
                <w:noProof/>
                <w:spacing w:val="20"/>
              </w:rPr>
            </w:pPr>
            <w:r>
              <w:rPr>
                <w:rFonts w:ascii="Times New Roman" w:hAnsi="Times New Roman"/>
                <w:noProof/>
                <w:spacing w:val="20"/>
              </w:rPr>
              <w:t xml:space="preserve"> 500</w:t>
            </w:r>
          </w:p>
          <w:p w:rsidR="009B6507" w:rsidRDefault="009B7F24">
            <w:pPr>
              <w:pStyle w:val="1"/>
              <w:ind w:left="284" w:right="-7"/>
              <w:rPr>
                <w:rFonts w:ascii="Times New Roman" w:hAnsi="Times New Roman"/>
                <w:spacing w:val="20"/>
              </w:rPr>
            </w:pPr>
            <w:r>
              <w:rPr>
                <w:rFonts w:ascii="Times New Roman" w:hAnsi="Times New Roman"/>
                <w:noProof/>
                <w:spacing w:val="20"/>
              </w:rPr>
              <w:t xml:space="preserve"> 240</w:t>
            </w:r>
          </w:p>
        </w:tc>
      </w:tr>
      <w:tr w:rsidR="009B6507">
        <w:trPr>
          <w:trHeight w:hRule="exact" w:val="562"/>
        </w:trPr>
        <w:tc>
          <w:tcPr>
            <w:tcW w:w="3686" w:type="dxa"/>
            <w:tcBorders>
              <w:right w:val="single" w:sz="6" w:space="0" w:color="auto"/>
            </w:tcBorders>
          </w:tcPr>
          <w:p w:rsidR="009B6507" w:rsidRDefault="009B7F24">
            <w:pPr>
              <w:pStyle w:val="1"/>
              <w:ind w:left="284" w:right="-7"/>
              <w:rPr>
                <w:rFonts w:ascii="Times New Roman" w:hAnsi="Times New Roman"/>
                <w:spacing w:val="20"/>
              </w:rPr>
            </w:pPr>
            <w:r>
              <w:rPr>
                <w:rFonts w:ascii="Times New Roman" w:hAnsi="Times New Roman"/>
                <w:spacing w:val="20"/>
              </w:rPr>
              <w:t>Бананы</w:t>
            </w:r>
          </w:p>
        </w:tc>
        <w:tc>
          <w:tcPr>
            <w:tcW w:w="2977" w:type="dxa"/>
            <w:tcBorders>
              <w:left w:val="single" w:sz="6" w:space="0" w:color="auto"/>
            </w:tcBorders>
          </w:tcPr>
          <w:p w:rsidR="009B6507" w:rsidRDefault="009B7F24">
            <w:pPr>
              <w:pStyle w:val="1"/>
              <w:ind w:left="284" w:right="-7"/>
              <w:rPr>
                <w:rFonts w:ascii="Times New Roman" w:hAnsi="Times New Roman"/>
                <w:spacing w:val="20"/>
              </w:rPr>
            </w:pPr>
            <w:r>
              <w:rPr>
                <w:rFonts w:ascii="Times New Roman" w:hAnsi="Times New Roman"/>
                <w:noProof/>
                <w:spacing w:val="20"/>
              </w:rPr>
              <w:t>350</w:t>
            </w:r>
          </w:p>
        </w:tc>
      </w:tr>
      <w:tr w:rsidR="009B6507">
        <w:trPr>
          <w:trHeight w:hRule="exact" w:val="442"/>
        </w:trPr>
        <w:tc>
          <w:tcPr>
            <w:tcW w:w="3686" w:type="dxa"/>
            <w:tcBorders>
              <w:right w:val="single" w:sz="6" w:space="0" w:color="auto"/>
            </w:tcBorders>
          </w:tcPr>
          <w:p w:rsidR="009B6507" w:rsidRDefault="009B7F24">
            <w:pPr>
              <w:pStyle w:val="1"/>
              <w:ind w:left="284" w:right="-7"/>
              <w:rPr>
                <w:rFonts w:ascii="Times New Roman" w:hAnsi="Times New Roman"/>
                <w:spacing w:val="20"/>
              </w:rPr>
            </w:pPr>
            <w:r>
              <w:rPr>
                <w:rFonts w:ascii="Times New Roman" w:hAnsi="Times New Roman"/>
                <w:spacing w:val="20"/>
              </w:rPr>
              <w:t>Апельсины</w:t>
            </w:r>
          </w:p>
        </w:tc>
        <w:tc>
          <w:tcPr>
            <w:tcW w:w="2977" w:type="dxa"/>
            <w:tcBorders>
              <w:left w:val="single" w:sz="6" w:space="0" w:color="auto"/>
            </w:tcBorders>
          </w:tcPr>
          <w:p w:rsidR="009B6507" w:rsidRDefault="009B7F24">
            <w:pPr>
              <w:pStyle w:val="1"/>
              <w:ind w:left="284" w:right="-7"/>
              <w:rPr>
                <w:rFonts w:ascii="Times New Roman" w:hAnsi="Times New Roman"/>
                <w:spacing w:val="20"/>
              </w:rPr>
            </w:pPr>
            <w:r>
              <w:rPr>
                <w:rFonts w:ascii="Times New Roman" w:hAnsi="Times New Roman"/>
                <w:noProof/>
                <w:spacing w:val="20"/>
              </w:rPr>
              <w:t>250</w:t>
            </w:r>
          </w:p>
        </w:tc>
      </w:tr>
      <w:tr w:rsidR="009B6507">
        <w:trPr>
          <w:trHeight w:hRule="exact" w:val="2396"/>
        </w:trPr>
        <w:tc>
          <w:tcPr>
            <w:tcW w:w="3686" w:type="dxa"/>
            <w:tcBorders>
              <w:bottom w:val="single" w:sz="6" w:space="0" w:color="auto"/>
              <w:right w:val="single" w:sz="6" w:space="0" w:color="auto"/>
            </w:tcBorders>
          </w:tcPr>
          <w:p w:rsidR="009B6507" w:rsidRDefault="009B7F24">
            <w:pPr>
              <w:pStyle w:val="1"/>
              <w:ind w:left="284" w:right="-7"/>
              <w:rPr>
                <w:rFonts w:ascii="Times New Roman" w:hAnsi="Times New Roman"/>
                <w:spacing w:val="20"/>
              </w:rPr>
            </w:pPr>
            <w:r>
              <w:rPr>
                <w:rFonts w:ascii="Times New Roman" w:hAnsi="Times New Roman"/>
                <w:spacing w:val="20"/>
              </w:rPr>
              <w:t>Картофель хрустящий</w:t>
            </w:r>
          </w:p>
          <w:p w:rsidR="009B6507" w:rsidRDefault="009B7F24">
            <w:pPr>
              <w:pStyle w:val="1"/>
              <w:ind w:left="284" w:right="-7"/>
              <w:rPr>
                <w:rFonts w:ascii="Times New Roman" w:hAnsi="Times New Roman"/>
                <w:spacing w:val="20"/>
              </w:rPr>
            </w:pPr>
            <w:r>
              <w:rPr>
                <w:rFonts w:ascii="Times New Roman" w:hAnsi="Times New Roman"/>
                <w:spacing w:val="20"/>
              </w:rPr>
              <w:t xml:space="preserve"> Картофель жареный</w:t>
            </w:r>
          </w:p>
          <w:p w:rsidR="009B6507" w:rsidRDefault="009B7F24">
            <w:pPr>
              <w:pStyle w:val="1"/>
              <w:ind w:left="284" w:right="-7"/>
              <w:rPr>
                <w:rFonts w:ascii="Times New Roman" w:hAnsi="Times New Roman"/>
                <w:spacing w:val="20"/>
              </w:rPr>
            </w:pPr>
            <w:r>
              <w:rPr>
                <w:rFonts w:ascii="Times New Roman" w:hAnsi="Times New Roman"/>
                <w:spacing w:val="20"/>
              </w:rPr>
              <w:t xml:space="preserve"> Картофель печеный</w:t>
            </w:r>
          </w:p>
          <w:p w:rsidR="009B6507" w:rsidRDefault="009B7F24">
            <w:pPr>
              <w:pStyle w:val="1"/>
              <w:ind w:left="284" w:right="-7"/>
              <w:rPr>
                <w:rFonts w:ascii="Times New Roman" w:hAnsi="Times New Roman"/>
                <w:spacing w:val="20"/>
              </w:rPr>
            </w:pPr>
            <w:r>
              <w:rPr>
                <w:rFonts w:ascii="Times New Roman" w:hAnsi="Times New Roman"/>
                <w:spacing w:val="20"/>
              </w:rPr>
              <w:t xml:space="preserve"> Картофель вареный</w:t>
            </w:r>
          </w:p>
          <w:p w:rsidR="009B6507" w:rsidRDefault="009B7F24">
            <w:pPr>
              <w:pStyle w:val="1"/>
              <w:ind w:left="284" w:right="-7"/>
              <w:rPr>
                <w:rFonts w:ascii="Times New Roman" w:hAnsi="Times New Roman"/>
                <w:spacing w:val="20"/>
              </w:rPr>
            </w:pPr>
            <w:r>
              <w:rPr>
                <w:rFonts w:ascii="Times New Roman" w:hAnsi="Times New Roman"/>
                <w:spacing w:val="20"/>
              </w:rPr>
              <w:t xml:space="preserve"> Помидоры</w:t>
            </w:r>
          </w:p>
          <w:p w:rsidR="009B6507" w:rsidRDefault="009B7F24">
            <w:pPr>
              <w:pStyle w:val="1"/>
              <w:ind w:left="284" w:right="-7"/>
              <w:rPr>
                <w:rFonts w:ascii="Times New Roman" w:hAnsi="Times New Roman"/>
                <w:spacing w:val="20"/>
              </w:rPr>
            </w:pPr>
            <w:r>
              <w:rPr>
                <w:rFonts w:ascii="Times New Roman" w:hAnsi="Times New Roman"/>
                <w:spacing w:val="20"/>
              </w:rPr>
              <w:t xml:space="preserve"> Кофе растворимый</w:t>
            </w:r>
            <w:r>
              <w:rPr>
                <w:rFonts w:ascii="Times New Roman" w:hAnsi="Times New Roman"/>
                <w:noProof/>
                <w:spacing w:val="20"/>
              </w:rPr>
              <w:t xml:space="preserve"> (1</w:t>
            </w:r>
            <w:r>
              <w:rPr>
                <w:rFonts w:ascii="Times New Roman" w:hAnsi="Times New Roman"/>
                <w:spacing w:val="20"/>
              </w:rPr>
              <w:t xml:space="preserve"> чайная ложка)</w:t>
            </w:r>
          </w:p>
        </w:tc>
        <w:tc>
          <w:tcPr>
            <w:tcW w:w="2977" w:type="dxa"/>
            <w:tcBorders>
              <w:left w:val="single" w:sz="6" w:space="0" w:color="auto"/>
              <w:bottom w:val="single" w:sz="6" w:space="0" w:color="auto"/>
            </w:tcBorders>
          </w:tcPr>
          <w:p w:rsidR="009B6507" w:rsidRDefault="009B7F24">
            <w:pPr>
              <w:pStyle w:val="1"/>
              <w:ind w:left="284" w:right="-7"/>
              <w:rPr>
                <w:rFonts w:ascii="Times New Roman" w:hAnsi="Times New Roman"/>
                <w:noProof/>
                <w:spacing w:val="20"/>
              </w:rPr>
            </w:pPr>
            <w:r>
              <w:rPr>
                <w:rFonts w:ascii="Times New Roman" w:hAnsi="Times New Roman"/>
                <w:noProof/>
                <w:spacing w:val="20"/>
              </w:rPr>
              <w:t>1570</w:t>
            </w:r>
          </w:p>
          <w:p w:rsidR="009B6507" w:rsidRDefault="009B7F24">
            <w:pPr>
              <w:pStyle w:val="1"/>
              <w:ind w:left="284" w:right="-7"/>
              <w:rPr>
                <w:rFonts w:ascii="Times New Roman" w:hAnsi="Times New Roman"/>
                <w:noProof/>
                <w:spacing w:val="20"/>
              </w:rPr>
            </w:pPr>
            <w:r>
              <w:rPr>
                <w:rFonts w:ascii="Times New Roman" w:hAnsi="Times New Roman"/>
                <w:noProof/>
                <w:spacing w:val="20"/>
              </w:rPr>
              <w:t xml:space="preserve"> 745</w:t>
            </w:r>
          </w:p>
          <w:p w:rsidR="009B6507" w:rsidRDefault="009B7F24">
            <w:pPr>
              <w:pStyle w:val="1"/>
              <w:ind w:left="284" w:right="-7"/>
              <w:rPr>
                <w:rFonts w:ascii="Times New Roman" w:hAnsi="Times New Roman"/>
                <w:noProof/>
                <w:spacing w:val="20"/>
              </w:rPr>
            </w:pPr>
            <w:r>
              <w:rPr>
                <w:rFonts w:ascii="Times New Roman" w:hAnsi="Times New Roman"/>
                <w:noProof/>
                <w:spacing w:val="20"/>
              </w:rPr>
              <w:t xml:space="preserve"> 680 </w:t>
            </w:r>
          </w:p>
          <w:p w:rsidR="009B6507" w:rsidRDefault="009B7F24">
            <w:pPr>
              <w:pStyle w:val="1"/>
              <w:ind w:left="284" w:right="-7"/>
              <w:rPr>
                <w:rFonts w:ascii="Times New Roman" w:hAnsi="Times New Roman"/>
                <w:noProof/>
                <w:spacing w:val="20"/>
              </w:rPr>
            </w:pPr>
            <w:r>
              <w:rPr>
                <w:rFonts w:ascii="Times New Roman" w:hAnsi="Times New Roman"/>
                <w:noProof/>
                <w:spacing w:val="20"/>
              </w:rPr>
              <w:t>330</w:t>
            </w:r>
          </w:p>
          <w:p w:rsidR="009B6507" w:rsidRDefault="009B7F24">
            <w:pPr>
              <w:pStyle w:val="1"/>
              <w:ind w:left="284" w:right="-7"/>
              <w:rPr>
                <w:rFonts w:ascii="Times New Roman" w:hAnsi="Times New Roman"/>
                <w:noProof/>
                <w:spacing w:val="20"/>
              </w:rPr>
            </w:pPr>
            <w:r>
              <w:rPr>
                <w:rFonts w:ascii="Times New Roman" w:hAnsi="Times New Roman"/>
                <w:noProof/>
                <w:spacing w:val="20"/>
              </w:rPr>
              <w:t xml:space="preserve"> 500 </w:t>
            </w:r>
          </w:p>
          <w:p w:rsidR="009B6507" w:rsidRDefault="009B7F24">
            <w:pPr>
              <w:pStyle w:val="1"/>
              <w:ind w:left="284" w:right="-7"/>
              <w:rPr>
                <w:rFonts w:ascii="Times New Roman" w:hAnsi="Times New Roman"/>
                <w:spacing w:val="20"/>
              </w:rPr>
            </w:pPr>
            <w:r>
              <w:rPr>
                <w:rFonts w:ascii="Times New Roman" w:hAnsi="Times New Roman"/>
                <w:noProof/>
                <w:spacing w:val="20"/>
              </w:rPr>
              <w:t>390</w:t>
            </w:r>
          </w:p>
        </w:tc>
      </w:tr>
    </w:tbl>
    <w:p w:rsidR="009B6507" w:rsidRDefault="009B6507">
      <w:pPr>
        <w:pStyle w:val="1"/>
        <w:ind w:left="284" w:right="-7"/>
        <w:rPr>
          <w:rFonts w:ascii="Times New Roman" w:hAnsi="Times New Roman"/>
          <w:spacing w:val="20"/>
        </w:rPr>
      </w:pPr>
    </w:p>
    <w:p w:rsidR="009B6507" w:rsidRDefault="009B7F24">
      <w:pPr>
        <w:pStyle w:val="1"/>
        <w:spacing w:before="180" w:line="220" w:lineRule="auto"/>
        <w:ind w:left="284" w:right="-7"/>
        <w:rPr>
          <w:rFonts w:ascii="Times New Roman" w:hAnsi="Times New Roman"/>
          <w:b/>
          <w:i/>
          <w:spacing w:val="20"/>
        </w:rPr>
      </w:pPr>
      <w:r>
        <w:rPr>
          <w:rFonts w:ascii="Times New Roman" w:hAnsi="Times New Roman"/>
          <w:b/>
          <w:i/>
          <w:spacing w:val="20"/>
        </w:rPr>
        <w:t>Уменьшение задержки конечных продуктов белкового обмена (борьба с азотемией)</w:t>
      </w:r>
    </w:p>
    <w:p w:rsidR="009B6507" w:rsidRDefault="009B7F24">
      <w:pPr>
        <w:pStyle w:val="FR1"/>
        <w:ind w:left="284" w:right="-7"/>
        <w:rPr>
          <w:i/>
          <w:spacing w:val="20"/>
          <w:sz w:val="24"/>
        </w:rPr>
      </w:pPr>
      <w:r>
        <w:rPr>
          <w:i/>
          <w:spacing w:val="20"/>
          <w:sz w:val="24"/>
        </w:rPr>
        <w:t xml:space="preserve"> Диета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При ХПН применяется диета с пониженным содержанием белка (см. выше).</w:t>
      </w:r>
    </w:p>
    <w:p w:rsidR="009B6507" w:rsidRDefault="009B7F24">
      <w:pPr>
        <w:pStyle w:val="FR1"/>
        <w:ind w:left="284" w:right="-7"/>
        <w:rPr>
          <w:i/>
          <w:spacing w:val="20"/>
          <w:sz w:val="24"/>
        </w:rPr>
      </w:pPr>
      <w:r>
        <w:rPr>
          <w:i/>
          <w:spacing w:val="20"/>
          <w:sz w:val="24"/>
        </w:rPr>
        <w:t>Сорбенты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Применяемые наряду с диетой сорбенты адсорбируют на себе аммиак и другие токсичные вещества в кишечнике.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В качестве сорбентов чаще всего используется энтеродез или карболен по</w:t>
      </w:r>
      <w:r>
        <w:rPr>
          <w:rFonts w:ascii="Times New Roman" w:hAnsi="Times New Roman"/>
          <w:noProof/>
          <w:spacing w:val="20"/>
        </w:rPr>
        <w:t xml:space="preserve"> 5</w:t>
      </w:r>
      <w:r>
        <w:rPr>
          <w:rFonts w:ascii="Times New Roman" w:hAnsi="Times New Roman"/>
          <w:spacing w:val="20"/>
        </w:rPr>
        <w:t xml:space="preserve"> г на</w:t>
      </w:r>
      <w:r>
        <w:rPr>
          <w:rFonts w:ascii="Times New Roman" w:hAnsi="Times New Roman"/>
          <w:noProof/>
          <w:spacing w:val="20"/>
        </w:rPr>
        <w:t xml:space="preserve"> 100</w:t>
      </w:r>
      <w:r>
        <w:rPr>
          <w:rFonts w:ascii="Times New Roman" w:hAnsi="Times New Roman"/>
          <w:spacing w:val="20"/>
        </w:rPr>
        <w:t xml:space="preserve"> мл воды</w:t>
      </w:r>
      <w:r>
        <w:rPr>
          <w:rFonts w:ascii="Times New Roman" w:hAnsi="Times New Roman"/>
          <w:noProof/>
          <w:spacing w:val="20"/>
        </w:rPr>
        <w:t xml:space="preserve"> 3</w:t>
      </w:r>
      <w:r>
        <w:rPr>
          <w:rFonts w:ascii="Times New Roman" w:hAnsi="Times New Roman"/>
          <w:spacing w:val="20"/>
        </w:rPr>
        <w:t xml:space="preserve"> раза в день через</w:t>
      </w:r>
      <w:r>
        <w:rPr>
          <w:rFonts w:ascii="Times New Roman" w:hAnsi="Times New Roman"/>
          <w:noProof/>
          <w:spacing w:val="20"/>
        </w:rPr>
        <w:t xml:space="preserve"> 2</w:t>
      </w:r>
      <w:r>
        <w:rPr>
          <w:rFonts w:ascii="Times New Roman" w:hAnsi="Times New Roman"/>
          <w:spacing w:val="20"/>
        </w:rPr>
        <w:t xml:space="preserve"> ч после еды. Энтеродез</w:t>
      </w:r>
      <w:r>
        <w:rPr>
          <w:rFonts w:ascii="Times New Roman" w:hAnsi="Times New Roman"/>
          <w:noProof/>
          <w:spacing w:val="20"/>
        </w:rPr>
        <w:t xml:space="preserve"> —</w:t>
      </w:r>
      <w:r>
        <w:rPr>
          <w:rFonts w:ascii="Times New Roman" w:hAnsi="Times New Roman"/>
          <w:spacing w:val="20"/>
        </w:rPr>
        <w:t xml:space="preserve"> препарат низкомолекулярного поливинилпирролидона, обладает дезинтоксикационными свойствами, связывает ток</w:t>
      </w:r>
      <w:r>
        <w:rPr>
          <w:rFonts w:ascii="Times New Roman" w:hAnsi="Times New Roman"/>
          <w:spacing w:val="20"/>
        </w:rPr>
        <w:softHyphen/>
        <w:t>сины, поступающие в ЖКТ или образующиеся в организме, и вы</w:t>
      </w:r>
      <w:r>
        <w:rPr>
          <w:rFonts w:ascii="Times New Roman" w:hAnsi="Times New Roman"/>
          <w:spacing w:val="20"/>
        </w:rPr>
        <w:softHyphen/>
        <w:t>водит их через кишечник. Иногда в качестве сорбентов применяют окисленный крахмал в сочетании с углем.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Широкое применение при ХПН получили энтеросорбенты</w:t>
      </w:r>
      <w:r>
        <w:rPr>
          <w:rFonts w:ascii="Times New Roman" w:hAnsi="Times New Roman"/>
          <w:noProof/>
          <w:spacing w:val="20"/>
        </w:rPr>
        <w:t xml:space="preserve"> — </w:t>
      </w:r>
      <w:r>
        <w:rPr>
          <w:rFonts w:ascii="Times New Roman" w:hAnsi="Times New Roman"/>
          <w:spacing w:val="20"/>
        </w:rPr>
        <w:t xml:space="preserve">различные виды активированного угля для приема внутрь. Можно применять энтеросорбенты марок ИГИ, СКНП-1, СКНП-2 в дозе </w:t>
      </w:r>
      <w:r>
        <w:rPr>
          <w:rFonts w:ascii="Times New Roman" w:hAnsi="Times New Roman"/>
          <w:noProof/>
          <w:spacing w:val="20"/>
        </w:rPr>
        <w:t>6</w:t>
      </w:r>
      <w:r>
        <w:rPr>
          <w:rFonts w:ascii="Times New Roman" w:hAnsi="Times New Roman"/>
          <w:spacing w:val="20"/>
        </w:rPr>
        <w:t xml:space="preserve"> г в сутки. В Республике Беларусь выпускается энтеросорбент белосорб-П, который применятся по</w:t>
      </w:r>
      <w:r>
        <w:rPr>
          <w:rFonts w:ascii="Times New Roman" w:hAnsi="Times New Roman"/>
          <w:noProof/>
          <w:spacing w:val="20"/>
        </w:rPr>
        <w:t xml:space="preserve"> 1-2</w:t>
      </w:r>
      <w:r>
        <w:rPr>
          <w:rFonts w:ascii="Times New Roman" w:hAnsi="Times New Roman"/>
          <w:spacing w:val="20"/>
        </w:rPr>
        <w:t xml:space="preserve"> г</w:t>
      </w:r>
      <w:r>
        <w:rPr>
          <w:rFonts w:ascii="Times New Roman" w:hAnsi="Times New Roman"/>
          <w:noProof/>
          <w:spacing w:val="20"/>
        </w:rPr>
        <w:t xml:space="preserve"> 3</w:t>
      </w:r>
      <w:r>
        <w:rPr>
          <w:rFonts w:ascii="Times New Roman" w:hAnsi="Times New Roman"/>
          <w:spacing w:val="20"/>
        </w:rPr>
        <w:t xml:space="preserve"> раза в день. Добавле</w:t>
      </w:r>
      <w:r>
        <w:rPr>
          <w:rFonts w:ascii="Times New Roman" w:hAnsi="Times New Roman"/>
          <w:spacing w:val="20"/>
        </w:rPr>
        <w:softHyphen/>
        <w:t>ние сорбентов повышает выделение азота с калом, приводит к снижению концентрации мочевины в сыворотке крови.</w:t>
      </w:r>
    </w:p>
    <w:p w:rsidR="009B6507" w:rsidRDefault="009B7F24">
      <w:pPr>
        <w:pStyle w:val="1"/>
        <w:spacing w:before="140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 xml:space="preserve"> Промывание кишечника, кишечный диализ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При уремии в кишечник выделяется за сутки до</w:t>
      </w:r>
      <w:r>
        <w:rPr>
          <w:rFonts w:ascii="Times New Roman" w:hAnsi="Times New Roman"/>
          <w:noProof/>
          <w:spacing w:val="20"/>
        </w:rPr>
        <w:t xml:space="preserve"> 70</w:t>
      </w:r>
      <w:r>
        <w:rPr>
          <w:rFonts w:ascii="Times New Roman" w:hAnsi="Times New Roman"/>
          <w:spacing w:val="20"/>
        </w:rPr>
        <w:t xml:space="preserve"> г мочеви</w:t>
      </w:r>
      <w:r>
        <w:rPr>
          <w:rFonts w:ascii="Times New Roman" w:hAnsi="Times New Roman"/>
          <w:spacing w:val="20"/>
        </w:rPr>
        <w:softHyphen/>
        <w:t>ны,</w:t>
      </w:r>
      <w:r>
        <w:rPr>
          <w:rFonts w:ascii="Times New Roman" w:hAnsi="Times New Roman"/>
          <w:noProof/>
          <w:spacing w:val="20"/>
        </w:rPr>
        <w:t xml:space="preserve"> 2.9</w:t>
      </w:r>
      <w:r>
        <w:rPr>
          <w:rFonts w:ascii="Times New Roman" w:hAnsi="Times New Roman"/>
          <w:spacing w:val="20"/>
        </w:rPr>
        <w:t xml:space="preserve"> г креатинина,</w:t>
      </w:r>
      <w:r>
        <w:rPr>
          <w:rFonts w:ascii="Times New Roman" w:hAnsi="Times New Roman"/>
          <w:noProof/>
          <w:spacing w:val="20"/>
        </w:rPr>
        <w:t xml:space="preserve"> 2</w:t>
      </w:r>
      <w:r>
        <w:rPr>
          <w:rFonts w:ascii="Times New Roman" w:hAnsi="Times New Roman"/>
          <w:spacing w:val="20"/>
        </w:rPr>
        <w:t xml:space="preserve"> г фосфатов и</w:t>
      </w:r>
      <w:r>
        <w:rPr>
          <w:rFonts w:ascii="Times New Roman" w:hAnsi="Times New Roman"/>
          <w:noProof/>
          <w:spacing w:val="20"/>
        </w:rPr>
        <w:t xml:space="preserve"> 2.5</w:t>
      </w:r>
      <w:r>
        <w:rPr>
          <w:rFonts w:ascii="Times New Roman" w:hAnsi="Times New Roman"/>
          <w:spacing w:val="20"/>
        </w:rPr>
        <w:t xml:space="preserve"> г мочевой кислоты. При удалении из кишечника этих веществ можно добиться уменьше</w:t>
      </w:r>
      <w:r>
        <w:rPr>
          <w:rFonts w:ascii="Times New Roman" w:hAnsi="Times New Roman"/>
          <w:spacing w:val="20"/>
        </w:rPr>
        <w:softHyphen/>
        <w:t>ния интоксикации, поэтому для лечения ХПН используются промывание кишечника, кишечный диализ, сифонные клизмы. Наи</w:t>
      </w:r>
      <w:r>
        <w:rPr>
          <w:rFonts w:ascii="Times New Roman" w:hAnsi="Times New Roman"/>
          <w:spacing w:val="20"/>
        </w:rPr>
        <w:softHyphen/>
        <w:t>более эффективен кишечный диализ. Его выполняют с помощью двухканального зонда длиной до</w:t>
      </w:r>
      <w:r>
        <w:rPr>
          <w:rFonts w:ascii="Times New Roman" w:hAnsi="Times New Roman"/>
          <w:noProof/>
          <w:spacing w:val="20"/>
        </w:rPr>
        <w:t xml:space="preserve"> 2</w:t>
      </w:r>
      <w:r>
        <w:rPr>
          <w:rFonts w:ascii="Times New Roman" w:hAnsi="Times New Roman"/>
          <w:spacing w:val="20"/>
        </w:rPr>
        <w:t xml:space="preserve"> м. Один канал зонда предна</w:t>
      </w:r>
      <w:r>
        <w:rPr>
          <w:rFonts w:ascii="Times New Roman" w:hAnsi="Times New Roman"/>
          <w:spacing w:val="20"/>
        </w:rPr>
        <w:softHyphen/>
        <w:t>значен для раздувания баллончика, с помощью которого зонд фиксируется в просвете кишки. Зонд вводится под контролем рентгеновского исследования в тощую кишку, где фиксируется с помощью баллончика. Через другой канал зонда вводят в тонкую кишку в течение</w:t>
      </w:r>
      <w:r>
        <w:rPr>
          <w:rFonts w:ascii="Times New Roman" w:hAnsi="Times New Roman"/>
          <w:noProof/>
          <w:spacing w:val="20"/>
        </w:rPr>
        <w:t xml:space="preserve"> 2</w:t>
      </w:r>
      <w:r>
        <w:rPr>
          <w:rFonts w:ascii="Times New Roman" w:hAnsi="Times New Roman"/>
          <w:spacing w:val="20"/>
        </w:rPr>
        <w:t xml:space="preserve"> ч равномерными порциями</w:t>
      </w:r>
      <w:r>
        <w:rPr>
          <w:rFonts w:ascii="Times New Roman" w:hAnsi="Times New Roman"/>
          <w:noProof/>
          <w:spacing w:val="20"/>
        </w:rPr>
        <w:t xml:space="preserve"> 8-10</w:t>
      </w:r>
      <w:r>
        <w:rPr>
          <w:rFonts w:ascii="Times New Roman" w:hAnsi="Times New Roman"/>
          <w:spacing w:val="20"/>
        </w:rPr>
        <w:t xml:space="preserve"> л гипертони</w:t>
      </w:r>
      <w:r>
        <w:rPr>
          <w:rFonts w:ascii="Times New Roman" w:hAnsi="Times New Roman"/>
          <w:spacing w:val="20"/>
        </w:rPr>
        <w:softHyphen/>
        <w:t>ческого раствора следующего состава: сахароза</w:t>
      </w:r>
      <w:r>
        <w:rPr>
          <w:rFonts w:ascii="Times New Roman" w:hAnsi="Times New Roman"/>
          <w:noProof/>
          <w:spacing w:val="20"/>
        </w:rPr>
        <w:t xml:space="preserve"> — 90</w:t>
      </w:r>
      <w:r>
        <w:rPr>
          <w:rFonts w:ascii="Times New Roman" w:hAnsi="Times New Roman"/>
          <w:spacing w:val="20"/>
        </w:rPr>
        <w:t xml:space="preserve"> г/л, глюкоза </w:t>
      </w:r>
      <w:r>
        <w:rPr>
          <w:rFonts w:ascii="Times New Roman" w:hAnsi="Times New Roman"/>
          <w:noProof/>
          <w:spacing w:val="20"/>
        </w:rPr>
        <w:t>— 8</w:t>
      </w:r>
      <w:r>
        <w:rPr>
          <w:rFonts w:ascii="Times New Roman" w:hAnsi="Times New Roman"/>
          <w:spacing w:val="20"/>
        </w:rPr>
        <w:t xml:space="preserve"> г/л, калия хлорид</w:t>
      </w:r>
      <w:r>
        <w:rPr>
          <w:rFonts w:ascii="Times New Roman" w:hAnsi="Times New Roman"/>
          <w:noProof/>
          <w:spacing w:val="20"/>
        </w:rPr>
        <w:t xml:space="preserve"> — 0,2</w:t>
      </w:r>
      <w:r>
        <w:rPr>
          <w:rFonts w:ascii="Times New Roman" w:hAnsi="Times New Roman"/>
          <w:spacing w:val="20"/>
        </w:rPr>
        <w:t xml:space="preserve"> г/л, натрия гидрокарбонат</w:t>
      </w:r>
      <w:r>
        <w:rPr>
          <w:rFonts w:ascii="Times New Roman" w:hAnsi="Times New Roman"/>
          <w:noProof/>
          <w:spacing w:val="20"/>
        </w:rPr>
        <w:t xml:space="preserve"> — 1</w:t>
      </w:r>
      <w:r>
        <w:rPr>
          <w:rFonts w:ascii="Times New Roman" w:hAnsi="Times New Roman"/>
          <w:spacing w:val="20"/>
        </w:rPr>
        <w:t xml:space="preserve"> г/л, натрия хлорид</w:t>
      </w:r>
      <w:r>
        <w:rPr>
          <w:rFonts w:ascii="Times New Roman" w:hAnsi="Times New Roman"/>
          <w:noProof/>
          <w:spacing w:val="20"/>
        </w:rPr>
        <w:t xml:space="preserve"> — 1</w:t>
      </w:r>
      <w:r>
        <w:rPr>
          <w:rFonts w:ascii="Times New Roman" w:hAnsi="Times New Roman"/>
          <w:spacing w:val="20"/>
        </w:rPr>
        <w:t xml:space="preserve"> г/л. Кишечный диализ эффективен при уме</w:t>
      </w:r>
      <w:r>
        <w:rPr>
          <w:rFonts w:ascii="Times New Roman" w:hAnsi="Times New Roman"/>
          <w:spacing w:val="20"/>
        </w:rPr>
        <w:softHyphen/>
        <w:t>ренных явлениях уремической интоксикации.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В целях развития послабляющего эффекта и уменьшения за счет этого интоксикации применяются сорбит и ксилит. При вве</w:t>
      </w:r>
      <w:r>
        <w:rPr>
          <w:rFonts w:ascii="Times New Roman" w:hAnsi="Times New Roman"/>
          <w:spacing w:val="20"/>
        </w:rPr>
        <w:softHyphen/>
        <w:t>дении их внутрь в дозе</w:t>
      </w:r>
      <w:r>
        <w:rPr>
          <w:rFonts w:ascii="Times New Roman" w:hAnsi="Times New Roman"/>
          <w:noProof/>
          <w:spacing w:val="20"/>
        </w:rPr>
        <w:t xml:space="preserve"> 50</w:t>
      </w:r>
      <w:r>
        <w:rPr>
          <w:rFonts w:ascii="Times New Roman" w:hAnsi="Times New Roman"/>
          <w:spacing w:val="20"/>
        </w:rPr>
        <w:t xml:space="preserve"> г развивается выраженная диарея с по</w:t>
      </w:r>
      <w:r>
        <w:rPr>
          <w:rFonts w:ascii="Times New Roman" w:hAnsi="Times New Roman"/>
          <w:spacing w:val="20"/>
        </w:rPr>
        <w:softHyphen/>
        <w:t>терей значительного количества жидкости</w:t>
      </w:r>
      <w:r>
        <w:rPr>
          <w:rFonts w:ascii="Times New Roman" w:hAnsi="Times New Roman"/>
          <w:noProof/>
          <w:spacing w:val="20"/>
        </w:rPr>
        <w:t xml:space="preserve"> (3-5</w:t>
      </w:r>
      <w:r>
        <w:rPr>
          <w:rFonts w:ascii="Times New Roman" w:hAnsi="Times New Roman"/>
          <w:spacing w:val="20"/>
        </w:rPr>
        <w:t xml:space="preserve"> л в сутки) и азоти</w:t>
      </w:r>
      <w:r>
        <w:rPr>
          <w:rFonts w:ascii="Times New Roman" w:hAnsi="Times New Roman"/>
          <w:spacing w:val="20"/>
        </w:rPr>
        <w:softHyphen/>
        <w:t>стых шлаков.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При отсутствии возможности для проведения гемодиализа применяется метод управляемой форсированной диареи с использованием гиперосмолярного раствора Янга следующего состава: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маннитол</w:t>
      </w:r>
      <w:r>
        <w:rPr>
          <w:rFonts w:ascii="Times New Roman" w:hAnsi="Times New Roman"/>
          <w:noProof/>
          <w:spacing w:val="20"/>
        </w:rPr>
        <w:t xml:space="preserve"> — 32.8</w:t>
      </w:r>
      <w:r>
        <w:rPr>
          <w:rFonts w:ascii="Times New Roman" w:hAnsi="Times New Roman"/>
          <w:spacing w:val="20"/>
        </w:rPr>
        <w:t xml:space="preserve"> г/л, натрия хлорид</w:t>
      </w:r>
      <w:r>
        <w:rPr>
          <w:rFonts w:ascii="Times New Roman" w:hAnsi="Times New Roman"/>
          <w:noProof/>
          <w:spacing w:val="20"/>
        </w:rPr>
        <w:t xml:space="preserve"> — 2.4</w:t>
      </w:r>
      <w:r>
        <w:rPr>
          <w:rFonts w:ascii="Times New Roman" w:hAnsi="Times New Roman"/>
          <w:spacing w:val="20"/>
        </w:rPr>
        <w:t xml:space="preserve"> г/л, калия хлорид</w:t>
      </w:r>
      <w:r>
        <w:rPr>
          <w:rFonts w:ascii="Times New Roman" w:hAnsi="Times New Roman"/>
          <w:noProof/>
          <w:spacing w:val="20"/>
        </w:rPr>
        <w:t xml:space="preserve"> — 0.3 </w:t>
      </w:r>
      <w:r>
        <w:rPr>
          <w:rFonts w:ascii="Times New Roman" w:hAnsi="Times New Roman"/>
          <w:spacing w:val="20"/>
        </w:rPr>
        <w:t>г/л, кальция хлорид</w:t>
      </w:r>
      <w:r>
        <w:rPr>
          <w:rFonts w:ascii="Times New Roman" w:hAnsi="Times New Roman"/>
          <w:noProof/>
          <w:spacing w:val="20"/>
        </w:rPr>
        <w:t xml:space="preserve"> — 0.11</w:t>
      </w:r>
      <w:r>
        <w:rPr>
          <w:rFonts w:ascii="Times New Roman" w:hAnsi="Times New Roman"/>
          <w:spacing w:val="20"/>
        </w:rPr>
        <w:t xml:space="preserve"> г/л, натрия гидрокарбонат</w:t>
      </w:r>
      <w:r>
        <w:rPr>
          <w:rFonts w:ascii="Times New Roman" w:hAnsi="Times New Roman"/>
          <w:noProof/>
          <w:spacing w:val="20"/>
        </w:rPr>
        <w:t xml:space="preserve"> — 1.7</w:t>
      </w:r>
      <w:r>
        <w:rPr>
          <w:rFonts w:ascii="Times New Roman" w:hAnsi="Times New Roman"/>
          <w:spacing w:val="20"/>
        </w:rPr>
        <w:t xml:space="preserve"> г/л. За</w:t>
      </w:r>
      <w:r>
        <w:rPr>
          <w:rFonts w:ascii="Times New Roman" w:hAnsi="Times New Roman"/>
          <w:noProof/>
          <w:spacing w:val="20"/>
        </w:rPr>
        <w:t xml:space="preserve"> 3</w:t>
      </w:r>
      <w:r>
        <w:rPr>
          <w:rFonts w:ascii="Times New Roman" w:hAnsi="Times New Roman"/>
          <w:spacing w:val="20"/>
        </w:rPr>
        <w:t xml:space="preserve"> ч следует выпить</w:t>
      </w:r>
      <w:r>
        <w:rPr>
          <w:rFonts w:ascii="Times New Roman" w:hAnsi="Times New Roman"/>
          <w:noProof/>
          <w:spacing w:val="20"/>
        </w:rPr>
        <w:t xml:space="preserve"> 7</w:t>
      </w:r>
      <w:r>
        <w:rPr>
          <w:rFonts w:ascii="Times New Roman" w:hAnsi="Times New Roman"/>
          <w:spacing w:val="20"/>
        </w:rPr>
        <w:t xml:space="preserve"> л теплого раствора (каждые</w:t>
      </w:r>
      <w:r>
        <w:rPr>
          <w:rFonts w:ascii="Times New Roman" w:hAnsi="Times New Roman"/>
          <w:noProof/>
          <w:spacing w:val="20"/>
        </w:rPr>
        <w:t xml:space="preserve"> 5</w:t>
      </w:r>
      <w:r>
        <w:rPr>
          <w:rFonts w:ascii="Times New Roman" w:hAnsi="Times New Roman"/>
          <w:spacing w:val="20"/>
        </w:rPr>
        <w:t xml:space="preserve"> мин по</w:t>
      </w:r>
      <w:r>
        <w:rPr>
          <w:rFonts w:ascii="Times New Roman" w:hAnsi="Times New Roman"/>
          <w:noProof/>
          <w:spacing w:val="20"/>
        </w:rPr>
        <w:t xml:space="preserve"> 1 </w:t>
      </w:r>
      <w:r>
        <w:rPr>
          <w:rFonts w:ascii="Times New Roman" w:hAnsi="Times New Roman"/>
          <w:spacing w:val="20"/>
        </w:rPr>
        <w:t>стакану). Диарея начинается через</w:t>
      </w:r>
      <w:r>
        <w:rPr>
          <w:rFonts w:ascii="Times New Roman" w:hAnsi="Times New Roman"/>
          <w:noProof/>
          <w:spacing w:val="20"/>
        </w:rPr>
        <w:t xml:space="preserve"> 45</w:t>
      </w:r>
      <w:r>
        <w:rPr>
          <w:rFonts w:ascii="Times New Roman" w:hAnsi="Times New Roman"/>
          <w:spacing w:val="20"/>
        </w:rPr>
        <w:t xml:space="preserve"> мин после начала приема раствора Янга и заканчивается через</w:t>
      </w:r>
      <w:r>
        <w:rPr>
          <w:rFonts w:ascii="Times New Roman" w:hAnsi="Times New Roman"/>
          <w:noProof/>
          <w:spacing w:val="20"/>
        </w:rPr>
        <w:t xml:space="preserve"> 25</w:t>
      </w:r>
      <w:r>
        <w:rPr>
          <w:rFonts w:ascii="Times New Roman" w:hAnsi="Times New Roman"/>
          <w:spacing w:val="20"/>
        </w:rPr>
        <w:t xml:space="preserve"> мин после прекращения приема. Раствор принимают</w:t>
      </w:r>
      <w:r>
        <w:rPr>
          <w:rFonts w:ascii="Times New Roman" w:hAnsi="Times New Roman"/>
          <w:noProof/>
          <w:spacing w:val="20"/>
        </w:rPr>
        <w:t xml:space="preserve"> 2-3</w:t>
      </w:r>
      <w:r>
        <w:rPr>
          <w:rFonts w:ascii="Times New Roman" w:hAnsi="Times New Roman"/>
          <w:spacing w:val="20"/>
        </w:rPr>
        <w:t xml:space="preserve"> раза в неделю. Он приятен на вкус. Маннитол можно заменить сорбитом. После каждой проце</w:t>
      </w:r>
      <w:r>
        <w:rPr>
          <w:rFonts w:ascii="Times New Roman" w:hAnsi="Times New Roman"/>
          <w:spacing w:val="20"/>
        </w:rPr>
        <w:softHyphen/>
        <w:t>дуры мочевина в крови снижается на</w:t>
      </w:r>
      <w:r>
        <w:rPr>
          <w:rFonts w:ascii="Times New Roman" w:hAnsi="Times New Roman"/>
          <w:noProof/>
          <w:spacing w:val="20"/>
        </w:rPr>
        <w:t xml:space="preserve"> 37.6%,</w:t>
      </w:r>
      <w:r>
        <w:rPr>
          <w:rFonts w:ascii="Times New Roman" w:hAnsi="Times New Roman"/>
          <w:spacing w:val="20"/>
        </w:rPr>
        <w:t xml:space="preserve"> калий</w:t>
      </w:r>
      <w:r>
        <w:rPr>
          <w:rFonts w:ascii="Times New Roman" w:hAnsi="Times New Roman"/>
          <w:noProof/>
          <w:spacing w:val="20"/>
        </w:rPr>
        <w:t xml:space="preserve"> —</w:t>
      </w:r>
      <w:r>
        <w:rPr>
          <w:rFonts w:ascii="Times New Roman" w:hAnsi="Times New Roman"/>
          <w:spacing w:val="20"/>
        </w:rPr>
        <w:t xml:space="preserve"> на</w:t>
      </w:r>
      <w:r>
        <w:rPr>
          <w:rFonts w:ascii="Times New Roman" w:hAnsi="Times New Roman"/>
          <w:noProof/>
          <w:spacing w:val="20"/>
        </w:rPr>
        <w:t xml:space="preserve"> 0.7 </w:t>
      </w:r>
      <w:r>
        <w:rPr>
          <w:rFonts w:ascii="Times New Roman" w:hAnsi="Times New Roman"/>
          <w:spacing w:val="20"/>
        </w:rPr>
        <w:t>ммоль/л, уровень бикарбонатов повышается, креатинина</w:t>
      </w:r>
      <w:r>
        <w:rPr>
          <w:rFonts w:ascii="Times New Roman" w:hAnsi="Times New Roman"/>
          <w:noProof/>
          <w:spacing w:val="20"/>
        </w:rPr>
        <w:t xml:space="preserve"> —</w:t>
      </w:r>
      <w:r>
        <w:rPr>
          <w:rFonts w:ascii="Times New Roman" w:hAnsi="Times New Roman"/>
          <w:spacing w:val="20"/>
        </w:rPr>
        <w:t xml:space="preserve"> не меняется. Продолжительность курса лечения</w:t>
      </w:r>
      <w:r>
        <w:rPr>
          <w:rFonts w:ascii="Times New Roman" w:hAnsi="Times New Roman"/>
          <w:noProof/>
          <w:spacing w:val="20"/>
        </w:rPr>
        <w:t xml:space="preserve"> —</w:t>
      </w:r>
      <w:r>
        <w:rPr>
          <w:rFonts w:ascii="Times New Roman" w:hAnsi="Times New Roman"/>
          <w:spacing w:val="20"/>
        </w:rPr>
        <w:t xml:space="preserve"> от</w:t>
      </w:r>
      <w:r>
        <w:rPr>
          <w:rFonts w:ascii="Times New Roman" w:hAnsi="Times New Roman"/>
          <w:noProof/>
          <w:spacing w:val="20"/>
        </w:rPr>
        <w:t xml:space="preserve"> 1.5</w:t>
      </w:r>
      <w:r>
        <w:rPr>
          <w:rFonts w:ascii="Times New Roman" w:hAnsi="Times New Roman"/>
          <w:spacing w:val="20"/>
        </w:rPr>
        <w:t xml:space="preserve"> до</w:t>
      </w:r>
      <w:r>
        <w:rPr>
          <w:rFonts w:ascii="Times New Roman" w:hAnsi="Times New Roman"/>
          <w:noProof/>
          <w:spacing w:val="20"/>
        </w:rPr>
        <w:t xml:space="preserve"> 16</w:t>
      </w:r>
      <w:r>
        <w:rPr>
          <w:rFonts w:ascii="Times New Roman" w:hAnsi="Times New Roman"/>
          <w:spacing w:val="20"/>
        </w:rPr>
        <w:t xml:space="preserve"> меся</w:t>
      </w:r>
      <w:r>
        <w:rPr>
          <w:rFonts w:ascii="Times New Roman" w:hAnsi="Times New Roman"/>
          <w:spacing w:val="20"/>
        </w:rPr>
        <w:softHyphen/>
        <w:t>цев.</w:t>
      </w:r>
    </w:p>
    <w:p w:rsidR="009B6507" w:rsidRDefault="009B7F24">
      <w:pPr>
        <w:pStyle w:val="1"/>
        <w:spacing w:before="140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 xml:space="preserve"> Желудочный лаваж (диализ)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Известно, что при снижении азотовыделительной функции почек мочевина и другие продукты азотистого метаболизма начи</w:t>
      </w:r>
      <w:r>
        <w:rPr>
          <w:rFonts w:ascii="Times New Roman" w:hAnsi="Times New Roman"/>
          <w:spacing w:val="20"/>
        </w:rPr>
        <w:softHyphen/>
        <w:t>нают выделяться слизистой оболочкой желудка. В связи с этим промывания желудка могут уменьшить азотемию. Перед промыва</w:t>
      </w:r>
      <w:r>
        <w:rPr>
          <w:rFonts w:ascii="Times New Roman" w:hAnsi="Times New Roman"/>
          <w:spacing w:val="20"/>
        </w:rPr>
        <w:softHyphen/>
        <w:t>нием желудка определяют уровень мочевины в желудочном содер</w:t>
      </w:r>
      <w:r>
        <w:rPr>
          <w:rFonts w:ascii="Times New Roman" w:hAnsi="Times New Roman"/>
          <w:spacing w:val="20"/>
        </w:rPr>
        <w:softHyphen/>
        <w:t>жимом. Если уровень мочевины в желудочном содержимом мень</w:t>
      </w:r>
      <w:r>
        <w:rPr>
          <w:rFonts w:ascii="Times New Roman" w:hAnsi="Times New Roman"/>
          <w:spacing w:val="20"/>
        </w:rPr>
        <w:softHyphen/>
        <w:t>ше уровня в крови на</w:t>
      </w:r>
      <w:r>
        <w:rPr>
          <w:rFonts w:ascii="Times New Roman" w:hAnsi="Times New Roman"/>
          <w:noProof/>
          <w:spacing w:val="20"/>
        </w:rPr>
        <w:t xml:space="preserve"> 10</w:t>
      </w:r>
      <w:r>
        <w:rPr>
          <w:rFonts w:ascii="Times New Roman" w:hAnsi="Times New Roman"/>
          <w:spacing w:val="20"/>
        </w:rPr>
        <w:t xml:space="preserve"> ммол/л и более, экскреторные возможно</w:t>
      </w:r>
      <w:r>
        <w:rPr>
          <w:rFonts w:ascii="Times New Roman" w:hAnsi="Times New Roman"/>
          <w:spacing w:val="20"/>
        </w:rPr>
        <w:softHyphen/>
        <w:t>сти желудка не исчерпаны. В желудок вводят</w:t>
      </w:r>
      <w:r>
        <w:rPr>
          <w:rFonts w:ascii="Times New Roman" w:hAnsi="Times New Roman"/>
          <w:noProof/>
          <w:spacing w:val="20"/>
        </w:rPr>
        <w:t xml:space="preserve"> 1</w:t>
      </w:r>
      <w:r>
        <w:rPr>
          <w:rFonts w:ascii="Times New Roman" w:hAnsi="Times New Roman"/>
          <w:spacing w:val="20"/>
        </w:rPr>
        <w:t xml:space="preserve"> л</w:t>
      </w:r>
      <w:r>
        <w:rPr>
          <w:rFonts w:ascii="Times New Roman" w:hAnsi="Times New Roman"/>
          <w:noProof/>
          <w:spacing w:val="20"/>
        </w:rPr>
        <w:t xml:space="preserve"> 2%</w:t>
      </w:r>
      <w:r>
        <w:rPr>
          <w:rFonts w:ascii="Times New Roman" w:hAnsi="Times New Roman"/>
          <w:spacing w:val="20"/>
        </w:rPr>
        <w:t xml:space="preserve"> раствора на</w:t>
      </w:r>
      <w:r>
        <w:rPr>
          <w:rFonts w:ascii="Times New Roman" w:hAnsi="Times New Roman"/>
          <w:spacing w:val="20"/>
        </w:rPr>
        <w:softHyphen/>
        <w:t>трия гидрокарбоната, затем отсасывают. Промывание производят утром и вечером. За</w:t>
      </w:r>
      <w:r>
        <w:rPr>
          <w:rFonts w:ascii="Times New Roman" w:hAnsi="Times New Roman"/>
          <w:noProof/>
          <w:spacing w:val="20"/>
        </w:rPr>
        <w:t xml:space="preserve"> 1</w:t>
      </w:r>
      <w:r>
        <w:rPr>
          <w:rFonts w:ascii="Times New Roman" w:hAnsi="Times New Roman"/>
          <w:spacing w:val="20"/>
        </w:rPr>
        <w:t xml:space="preserve"> сеанс можно удалить</w:t>
      </w:r>
      <w:r>
        <w:rPr>
          <w:rFonts w:ascii="Times New Roman" w:hAnsi="Times New Roman"/>
          <w:noProof/>
          <w:spacing w:val="20"/>
        </w:rPr>
        <w:t xml:space="preserve"> 3-4</w:t>
      </w:r>
      <w:r>
        <w:rPr>
          <w:rFonts w:ascii="Times New Roman" w:hAnsi="Times New Roman"/>
          <w:spacing w:val="20"/>
        </w:rPr>
        <w:t xml:space="preserve"> г мочевины.</w:t>
      </w:r>
    </w:p>
    <w:p w:rsidR="009B6507" w:rsidRDefault="009B7F24">
      <w:pPr>
        <w:pStyle w:val="1"/>
        <w:spacing w:before="140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Протнвоазотемические средства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Противоазотемические средства обладают способностью увеличивать выделение мочевины. Несмотря на то, что многие авторы считают их протииоазотемическое действие проблематичным или очень слабым, эти лекарства получили большую популярность среди больных с ХПН. При отсутствии индивидуальной неперено</w:t>
      </w:r>
      <w:r>
        <w:rPr>
          <w:rFonts w:ascii="Times New Roman" w:hAnsi="Times New Roman"/>
          <w:spacing w:val="20"/>
        </w:rPr>
        <w:softHyphen/>
        <w:t>симости их можно назначать в консервативной стадии ХПН.</w:t>
      </w:r>
    </w:p>
    <w:p w:rsidR="009B6507" w:rsidRDefault="009B7F24">
      <w:pPr>
        <w:pStyle w:val="1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Хофитол</w:t>
      </w:r>
      <w:r>
        <w:rPr>
          <w:rFonts w:ascii="Times New Roman" w:hAnsi="Times New Roman"/>
          <w:noProof/>
          <w:spacing w:val="20"/>
        </w:rPr>
        <w:t xml:space="preserve"> —</w:t>
      </w:r>
      <w:r>
        <w:rPr>
          <w:rFonts w:ascii="Times New Roman" w:hAnsi="Times New Roman"/>
          <w:spacing w:val="20"/>
        </w:rPr>
        <w:t xml:space="preserve"> очищенный экстракт растения цинара сколимус, выпускается в ампулах по</w:t>
      </w:r>
      <w:r>
        <w:rPr>
          <w:rFonts w:ascii="Times New Roman" w:hAnsi="Times New Roman"/>
          <w:noProof/>
          <w:spacing w:val="20"/>
        </w:rPr>
        <w:t xml:space="preserve"> 5-10</w:t>
      </w:r>
      <w:r>
        <w:rPr>
          <w:rFonts w:ascii="Times New Roman" w:hAnsi="Times New Roman"/>
          <w:spacing w:val="20"/>
        </w:rPr>
        <w:t xml:space="preserve"> мл</w:t>
      </w:r>
      <w:r>
        <w:rPr>
          <w:rFonts w:ascii="Times New Roman" w:hAnsi="Times New Roman"/>
          <w:noProof/>
          <w:spacing w:val="20"/>
        </w:rPr>
        <w:t xml:space="preserve"> (0.1</w:t>
      </w:r>
      <w:r>
        <w:rPr>
          <w:rFonts w:ascii="Times New Roman" w:hAnsi="Times New Roman"/>
          <w:spacing w:val="20"/>
        </w:rPr>
        <w:t xml:space="preserve"> г чистого вещества) для внутривенного и внутримышечного введения, курс лечении</w:t>
      </w:r>
      <w:r>
        <w:rPr>
          <w:rFonts w:ascii="Times New Roman" w:hAnsi="Times New Roman"/>
          <w:noProof/>
          <w:spacing w:val="20"/>
        </w:rPr>
        <w:t xml:space="preserve"> — 12 </w:t>
      </w:r>
      <w:r>
        <w:rPr>
          <w:rFonts w:ascii="Times New Roman" w:hAnsi="Times New Roman"/>
          <w:spacing w:val="20"/>
        </w:rPr>
        <w:t>инъекций.</w:t>
      </w:r>
    </w:p>
    <w:p w:rsidR="009B6507" w:rsidRDefault="009B7F24">
      <w:pPr>
        <w:pStyle w:val="1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Леспенефрил</w:t>
      </w:r>
      <w:r>
        <w:rPr>
          <w:rFonts w:ascii="Times New Roman" w:hAnsi="Times New Roman"/>
          <w:noProof/>
          <w:spacing w:val="20"/>
        </w:rPr>
        <w:t xml:space="preserve"> —</w:t>
      </w:r>
      <w:r>
        <w:rPr>
          <w:rFonts w:ascii="Times New Roman" w:hAnsi="Times New Roman"/>
          <w:spacing w:val="20"/>
        </w:rPr>
        <w:t xml:space="preserve"> получен из стеблей и листьев бобового расте</w:t>
      </w:r>
      <w:r>
        <w:rPr>
          <w:rFonts w:ascii="Times New Roman" w:hAnsi="Times New Roman"/>
          <w:spacing w:val="20"/>
        </w:rPr>
        <w:softHyphen/>
        <w:t>ния леспедезы головчатой, выпускается в виде спиртовой настоики или лиофилизированного экстракта для инъекций. Применяет</w:t>
      </w:r>
      <w:r>
        <w:rPr>
          <w:rFonts w:ascii="Times New Roman" w:hAnsi="Times New Roman"/>
          <w:spacing w:val="20"/>
        </w:rPr>
        <w:softHyphen/>
        <w:t>ся внутрь по</w:t>
      </w:r>
      <w:r>
        <w:rPr>
          <w:rFonts w:ascii="Times New Roman" w:hAnsi="Times New Roman"/>
          <w:noProof/>
          <w:spacing w:val="20"/>
        </w:rPr>
        <w:t xml:space="preserve"> 1-2</w:t>
      </w:r>
      <w:r>
        <w:rPr>
          <w:rFonts w:ascii="Times New Roman" w:hAnsi="Times New Roman"/>
          <w:spacing w:val="20"/>
        </w:rPr>
        <w:t xml:space="preserve"> чайные ложки в день, в более тяжелых случаях</w:t>
      </w:r>
      <w:r>
        <w:rPr>
          <w:rFonts w:ascii="Times New Roman" w:hAnsi="Times New Roman"/>
          <w:noProof/>
          <w:spacing w:val="20"/>
        </w:rPr>
        <w:t xml:space="preserve"> — </w:t>
      </w:r>
      <w:r>
        <w:rPr>
          <w:rFonts w:ascii="Times New Roman" w:hAnsi="Times New Roman"/>
          <w:spacing w:val="20"/>
        </w:rPr>
        <w:t>начиная с</w:t>
      </w:r>
      <w:r>
        <w:rPr>
          <w:rFonts w:ascii="Times New Roman" w:hAnsi="Times New Roman"/>
          <w:noProof/>
          <w:spacing w:val="20"/>
        </w:rPr>
        <w:t xml:space="preserve"> 2-3</w:t>
      </w:r>
      <w:r>
        <w:rPr>
          <w:rFonts w:ascii="Times New Roman" w:hAnsi="Times New Roman"/>
          <w:spacing w:val="20"/>
        </w:rPr>
        <w:t xml:space="preserve"> до</w:t>
      </w:r>
      <w:r>
        <w:rPr>
          <w:rFonts w:ascii="Times New Roman" w:hAnsi="Times New Roman"/>
          <w:noProof/>
          <w:spacing w:val="20"/>
        </w:rPr>
        <w:t xml:space="preserve"> 6</w:t>
      </w:r>
      <w:r>
        <w:rPr>
          <w:rFonts w:ascii="Times New Roman" w:hAnsi="Times New Roman"/>
          <w:spacing w:val="20"/>
        </w:rPr>
        <w:t xml:space="preserve"> чайных ложек в день. Для поддерживающей терапии назначается длительно по</w:t>
      </w:r>
      <w:r>
        <w:rPr>
          <w:rFonts w:ascii="Times New Roman" w:hAnsi="Times New Roman"/>
          <w:noProof/>
          <w:spacing w:val="20"/>
        </w:rPr>
        <w:t xml:space="preserve"> 0,5-1</w:t>
      </w:r>
      <w:r>
        <w:rPr>
          <w:rFonts w:ascii="Times New Roman" w:hAnsi="Times New Roman"/>
          <w:spacing w:val="20"/>
        </w:rPr>
        <w:t xml:space="preserve"> чайной ложке через день. Леспенефрил также выпускается в ампулах в виде лиофилизиро</w:t>
      </w:r>
      <w:r>
        <w:rPr>
          <w:rFonts w:ascii="Times New Roman" w:hAnsi="Times New Roman"/>
          <w:spacing w:val="20"/>
        </w:rPr>
        <w:softHyphen/>
        <w:t>ванного порошка. Вводится внутривенно или внутримышечно (в среднем по</w:t>
      </w:r>
      <w:r>
        <w:rPr>
          <w:rFonts w:ascii="Times New Roman" w:hAnsi="Times New Roman"/>
          <w:noProof/>
          <w:spacing w:val="20"/>
        </w:rPr>
        <w:t xml:space="preserve"> 4</w:t>
      </w:r>
      <w:r>
        <w:rPr>
          <w:rFonts w:ascii="Times New Roman" w:hAnsi="Times New Roman"/>
          <w:spacing w:val="20"/>
        </w:rPr>
        <w:t xml:space="preserve"> ампулы в день). Вводится также внутривенно ка-псльно в изотоническом растворе натрия хлорида.</w:t>
      </w:r>
    </w:p>
    <w:p w:rsidR="009B6507" w:rsidRDefault="009B7F24">
      <w:pPr>
        <w:pStyle w:val="1"/>
        <w:spacing w:before="160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Анаболические препараты</w:t>
      </w:r>
    </w:p>
    <w:p w:rsidR="009B6507" w:rsidRDefault="009B7F24">
      <w:pPr>
        <w:pStyle w:val="1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Анаболические препараты применяются для уменьшения азо</w:t>
      </w:r>
      <w:r>
        <w:rPr>
          <w:rFonts w:ascii="Times New Roman" w:hAnsi="Times New Roman"/>
          <w:spacing w:val="20"/>
        </w:rPr>
        <w:softHyphen/>
        <w:t>темии в начальных стадиях ХПН, при лечении этими средствами азот мочевины используется для синтеза белка. Рекомендуется ретаболил по</w:t>
      </w:r>
      <w:r>
        <w:rPr>
          <w:rFonts w:ascii="Times New Roman" w:hAnsi="Times New Roman"/>
          <w:noProof/>
          <w:spacing w:val="20"/>
        </w:rPr>
        <w:t xml:space="preserve"> 1</w:t>
      </w:r>
      <w:r>
        <w:rPr>
          <w:rFonts w:ascii="Times New Roman" w:hAnsi="Times New Roman"/>
          <w:spacing w:val="20"/>
        </w:rPr>
        <w:t xml:space="preserve"> мл внутримышечно</w:t>
      </w:r>
      <w:r>
        <w:rPr>
          <w:rFonts w:ascii="Times New Roman" w:hAnsi="Times New Roman"/>
          <w:noProof/>
          <w:spacing w:val="20"/>
        </w:rPr>
        <w:t xml:space="preserve"> 1</w:t>
      </w:r>
      <w:r>
        <w:rPr>
          <w:rFonts w:ascii="Times New Roman" w:hAnsi="Times New Roman"/>
          <w:spacing w:val="20"/>
        </w:rPr>
        <w:t xml:space="preserve"> раз в неделю в течение</w:t>
      </w:r>
      <w:r>
        <w:rPr>
          <w:rFonts w:ascii="Times New Roman" w:hAnsi="Times New Roman"/>
          <w:noProof/>
          <w:spacing w:val="20"/>
        </w:rPr>
        <w:t xml:space="preserve"> 2-3</w:t>
      </w:r>
    </w:p>
    <w:p w:rsidR="009B6507" w:rsidRDefault="009B7F24">
      <w:pPr>
        <w:pStyle w:val="1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недель.</w:t>
      </w:r>
    </w:p>
    <w:p w:rsidR="009B6507" w:rsidRDefault="009B7F24">
      <w:pPr>
        <w:pStyle w:val="1"/>
        <w:spacing w:before="160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Парентеральное введение дезинтоксикационных средств</w:t>
      </w:r>
    </w:p>
    <w:p w:rsidR="009B6507" w:rsidRDefault="009B7F24">
      <w:pPr>
        <w:pStyle w:val="1"/>
        <w:spacing w:before="60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Применяются гемодез,</w:t>
      </w:r>
      <w:r>
        <w:rPr>
          <w:rFonts w:ascii="Times New Roman" w:hAnsi="Times New Roman"/>
          <w:noProof/>
          <w:spacing w:val="20"/>
        </w:rPr>
        <w:t xml:space="preserve"> 5%</w:t>
      </w:r>
      <w:r>
        <w:rPr>
          <w:rFonts w:ascii="Times New Roman" w:hAnsi="Times New Roman"/>
          <w:spacing w:val="20"/>
        </w:rPr>
        <w:t xml:space="preserve"> раствор глюкозы и др.</w:t>
      </w:r>
    </w:p>
    <w:p w:rsidR="009B6507" w:rsidRDefault="009B7F24">
      <w:pPr>
        <w:pStyle w:val="1"/>
        <w:spacing w:before="240"/>
        <w:ind w:left="284" w:right="-7"/>
        <w:rPr>
          <w:rFonts w:ascii="Times New Roman" w:hAnsi="Times New Roman"/>
          <w:b/>
          <w:i/>
          <w:spacing w:val="20"/>
        </w:rPr>
      </w:pPr>
      <w:r>
        <w:rPr>
          <w:rFonts w:ascii="Times New Roman" w:hAnsi="Times New Roman"/>
          <w:b/>
          <w:i/>
          <w:spacing w:val="20"/>
        </w:rPr>
        <w:t>Коррекция ацидоза</w:t>
      </w:r>
    </w:p>
    <w:p w:rsidR="009B6507" w:rsidRDefault="009B7F24">
      <w:pPr>
        <w:pStyle w:val="1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Ярких клинических проявлений ацидоз обычно не дает. Не</w:t>
      </w:r>
      <w:r>
        <w:rPr>
          <w:rFonts w:ascii="Times New Roman" w:hAnsi="Times New Roman"/>
          <w:spacing w:val="20"/>
        </w:rPr>
        <w:softHyphen/>
        <w:t>обходимость его коррекции обусловлена тем, что при ацидозе воз</w:t>
      </w:r>
      <w:r>
        <w:rPr>
          <w:rFonts w:ascii="Times New Roman" w:hAnsi="Times New Roman"/>
          <w:spacing w:val="20"/>
        </w:rPr>
        <w:softHyphen/>
        <w:t>можно развитие костных изменений за счет постоянной задержки водородных ионов; кроме того, ацидоз способствует развитию гиперкалиемии.</w:t>
      </w:r>
    </w:p>
    <w:p w:rsidR="009B6507" w:rsidRDefault="009B7F24">
      <w:pPr>
        <w:pStyle w:val="1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При умеренном ацидозе ограничение белка в диете приводит к повышению рН. В нетяжелых случаях для купирования ацидоза можно применять соду (натрия гидрокарбонат) внутрь в суточной дозе</w:t>
      </w:r>
      <w:r>
        <w:rPr>
          <w:rFonts w:ascii="Times New Roman" w:hAnsi="Times New Roman"/>
          <w:noProof/>
          <w:spacing w:val="20"/>
        </w:rPr>
        <w:t xml:space="preserve"> 3-9</w:t>
      </w:r>
      <w:r>
        <w:rPr>
          <w:rFonts w:ascii="Times New Roman" w:hAnsi="Times New Roman"/>
          <w:spacing w:val="20"/>
        </w:rPr>
        <w:t xml:space="preserve"> г или натрия лактат</w:t>
      </w:r>
      <w:r>
        <w:rPr>
          <w:rFonts w:ascii="Times New Roman" w:hAnsi="Times New Roman"/>
          <w:noProof/>
          <w:spacing w:val="20"/>
        </w:rPr>
        <w:t xml:space="preserve"> 3-6</w:t>
      </w:r>
      <w:r>
        <w:rPr>
          <w:rFonts w:ascii="Times New Roman" w:hAnsi="Times New Roman"/>
          <w:spacing w:val="20"/>
        </w:rPr>
        <w:t xml:space="preserve"> г в сутки. Натрия лактат противо</w:t>
      </w:r>
      <w:r>
        <w:rPr>
          <w:rFonts w:ascii="Times New Roman" w:hAnsi="Times New Roman"/>
          <w:spacing w:val="20"/>
        </w:rPr>
        <w:softHyphen/>
        <w:t>показан при нарушениях функции печени, сердечной недостаточ</w:t>
      </w:r>
      <w:r>
        <w:rPr>
          <w:rFonts w:ascii="Times New Roman" w:hAnsi="Times New Roman"/>
          <w:spacing w:val="20"/>
        </w:rPr>
        <w:softHyphen/>
        <w:t>ности и других состояниях, сопровождающихся образованием мо</w:t>
      </w:r>
      <w:r>
        <w:rPr>
          <w:rFonts w:ascii="Times New Roman" w:hAnsi="Times New Roman"/>
          <w:spacing w:val="20"/>
        </w:rPr>
        <w:softHyphen/>
        <w:t>лочной кислоты. В нетяжелых случаях ацидоза можно использо</w:t>
      </w:r>
      <w:r>
        <w:rPr>
          <w:rFonts w:ascii="Times New Roman" w:hAnsi="Times New Roman"/>
          <w:spacing w:val="20"/>
        </w:rPr>
        <w:softHyphen/>
        <w:t>вать также натрия цитрат внутрь в суточной дозе</w:t>
      </w:r>
      <w:r>
        <w:rPr>
          <w:rFonts w:ascii="Times New Roman" w:hAnsi="Times New Roman"/>
          <w:noProof/>
          <w:spacing w:val="20"/>
        </w:rPr>
        <w:t xml:space="preserve"> 4-8</w:t>
      </w:r>
      <w:r>
        <w:rPr>
          <w:rFonts w:ascii="Times New Roman" w:hAnsi="Times New Roman"/>
          <w:spacing w:val="20"/>
        </w:rPr>
        <w:t xml:space="preserve"> г. При выра</w:t>
      </w:r>
      <w:r>
        <w:rPr>
          <w:rFonts w:ascii="Times New Roman" w:hAnsi="Times New Roman"/>
          <w:spacing w:val="20"/>
        </w:rPr>
        <w:softHyphen/>
        <w:t>женном ацидозе вводится натрия гидрокарбонат внутрнвенно в виде</w:t>
      </w:r>
      <w:r>
        <w:rPr>
          <w:rFonts w:ascii="Times New Roman" w:hAnsi="Times New Roman"/>
          <w:noProof/>
          <w:spacing w:val="20"/>
        </w:rPr>
        <w:t xml:space="preserve"> 4.2%</w:t>
      </w:r>
      <w:r>
        <w:rPr>
          <w:rFonts w:ascii="Times New Roman" w:hAnsi="Times New Roman"/>
          <w:spacing w:val="20"/>
        </w:rPr>
        <w:t xml:space="preserve"> раствора. Количество необходимого для коррекции аци</w:t>
      </w:r>
      <w:r>
        <w:rPr>
          <w:rFonts w:ascii="Times New Roman" w:hAnsi="Times New Roman"/>
          <w:spacing w:val="20"/>
        </w:rPr>
        <w:softHyphen/>
        <w:t>доза</w:t>
      </w:r>
      <w:r>
        <w:rPr>
          <w:rFonts w:ascii="Times New Roman" w:hAnsi="Times New Roman"/>
          <w:noProof/>
          <w:spacing w:val="20"/>
        </w:rPr>
        <w:t xml:space="preserve"> 4.2%</w:t>
      </w:r>
      <w:r>
        <w:rPr>
          <w:rFonts w:ascii="Times New Roman" w:hAnsi="Times New Roman"/>
          <w:spacing w:val="20"/>
        </w:rPr>
        <w:t xml:space="preserve"> раствора можно рассчитать следующим образом:</w:t>
      </w:r>
      <w:r>
        <w:rPr>
          <w:rFonts w:ascii="Times New Roman" w:hAnsi="Times New Roman"/>
          <w:noProof/>
          <w:spacing w:val="20"/>
        </w:rPr>
        <w:t xml:space="preserve"> 0.6 </w:t>
      </w:r>
      <w:r>
        <w:rPr>
          <w:rFonts w:ascii="Times New Roman" w:hAnsi="Times New Roman"/>
          <w:spacing w:val="20"/>
        </w:rPr>
        <w:t xml:space="preserve">х ВЕ </w:t>
      </w:r>
      <w:r>
        <w:rPr>
          <w:rFonts w:ascii="Times New Roman" w:hAnsi="Times New Roman"/>
          <w:smallCaps/>
          <w:spacing w:val="20"/>
        </w:rPr>
        <w:t xml:space="preserve">у </w:t>
      </w:r>
      <w:r>
        <w:rPr>
          <w:rFonts w:ascii="Times New Roman" w:hAnsi="Times New Roman"/>
          <w:spacing w:val="20"/>
        </w:rPr>
        <w:t>масса тела (кг), где ВЕ</w:t>
      </w:r>
      <w:r>
        <w:rPr>
          <w:rFonts w:ascii="Times New Roman" w:hAnsi="Times New Roman"/>
          <w:noProof/>
          <w:spacing w:val="20"/>
        </w:rPr>
        <w:t xml:space="preserve"> —</w:t>
      </w:r>
      <w:r>
        <w:rPr>
          <w:rFonts w:ascii="Times New Roman" w:hAnsi="Times New Roman"/>
          <w:spacing w:val="20"/>
        </w:rPr>
        <w:t xml:space="preserve"> дефицит буферных основании (ммоль/л). Если не представляется возможным определить сдвиг буферных оснований и рассчитать их дефицит, можно вводить </w:t>
      </w:r>
      <w:r>
        <w:rPr>
          <w:rFonts w:ascii="Times New Roman" w:hAnsi="Times New Roman"/>
          <w:noProof/>
          <w:spacing w:val="20"/>
        </w:rPr>
        <w:t>4.2%</w:t>
      </w:r>
      <w:r>
        <w:rPr>
          <w:rFonts w:ascii="Times New Roman" w:hAnsi="Times New Roman"/>
          <w:spacing w:val="20"/>
        </w:rPr>
        <w:t xml:space="preserve"> раствор соды в количестве около</w:t>
      </w:r>
      <w:r>
        <w:rPr>
          <w:rFonts w:ascii="Times New Roman" w:hAnsi="Times New Roman"/>
          <w:noProof/>
          <w:spacing w:val="20"/>
        </w:rPr>
        <w:t xml:space="preserve"> 4</w:t>
      </w:r>
      <w:r>
        <w:rPr>
          <w:rFonts w:ascii="Times New Roman" w:hAnsi="Times New Roman"/>
          <w:spacing w:val="20"/>
        </w:rPr>
        <w:t xml:space="preserve"> мл/кг. И. Е. Тареева об</w:t>
      </w:r>
      <w:r>
        <w:rPr>
          <w:rFonts w:ascii="Times New Roman" w:hAnsi="Times New Roman"/>
          <w:spacing w:val="20"/>
        </w:rPr>
        <w:softHyphen/>
        <w:t>ращает внимание на то, что внутривенное введение раствора соды в количестве более</w:t>
      </w:r>
      <w:r>
        <w:rPr>
          <w:rFonts w:ascii="Times New Roman" w:hAnsi="Times New Roman"/>
          <w:noProof/>
          <w:spacing w:val="20"/>
        </w:rPr>
        <w:t xml:space="preserve"> 150</w:t>
      </w:r>
      <w:r>
        <w:rPr>
          <w:rFonts w:ascii="Times New Roman" w:hAnsi="Times New Roman"/>
          <w:spacing w:val="20"/>
        </w:rPr>
        <w:t xml:space="preserve"> мл требует особой осторожности из-за опасности угнетения сердечной деятельности и развития сердеч</w:t>
      </w:r>
      <w:r>
        <w:rPr>
          <w:rFonts w:ascii="Times New Roman" w:hAnsi="Times New Roman"/>
          <w:spacing w:val="20"/>
        </w:rPr>
        <w:softHyphen/>
        <w:t>ной недостаточности.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При использовании натрия гидрокарбоната уменьшается аци</w:t>
      </w:r>
      <w:r>
        <w:rPr>
          <w:rFonts w:ascii="Times New Roman" w:hAnsi="Times New Roman"/>
          <w:spacing w:val="20"/>
        </w:rPr>
        <w:softHyphen/>
        <w:t>доз и вследствие этого количество ионизированного кальция также снижается, что может привести к появлению судорог. В связи с этим целесообразно внутривенное введение</w:t>
      </w:r>
      <w:r>
        <w:rPr>
          <w:rFonts w:ascii="Times New Roman" w:hAnsi="Times New Roman"/>
          <w:noProof/>
          <w:spacing w:val="20"/>
        </w:rPr>
        <w:t xml:space="preserve"> 10</w:t>
      </w:r>
      <w:r>
        <w:rPr>
          <w:rFonts w:ascii="Times New Roman" w:hAnsi="Times New Roman"/>
          <w:spacing w:val="20"/>
        </w:rPr>
        <w:t xml:space="preserve"> мл</w:t>
      </w:r>
      <w:r>
        <w:rPr>
          <w:rFonts w:ascii="Times New Roman" w:hAnsi="Times New Roman"/>
          <w:noProof/>
          <w:spacing w:val="20"/>
        </w:rPr>
        <w:t xml:space="preserve"> 10%</w:t>
      </w:r>
      <w:r>
        <w:rPr>
          <w:rFonts w:ascii="Times New Roman" w:hAnsi="Times New Roman"/>
          <w:spacing w:val="20"/>
        </w:rPr>
        <w:t xml:space="preserve"> раствора кальция глюконата.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Нередко при лечении состояния выраженного ацидоза при</w:t>
      </w:r>
      <w:r>
        <w:rPr>
          <w:rFonts w:ascii="Times New Roman" w:hAnsi="Times New Roman"/>
          <w:spacing w:val="20"/>
        </w:rPr>
        <w:softHyphen/>
        <w:t>меняют трисамин. Его преимущество заключается в том, что он проникает в клетку и корригирует внутриклеточный рН. Однако многие считают применение трисамина противопоказанным при нарушениях выделительной функции почек, в этих случаях воз</w:t>
      </w:r>
      <w:r>
        <w:rPr>
          <w:rFonts w:ascii="Times New Roman" w:hAnsi="Times New Roman"/>
          <w:spacing w:val="20"/>
        </w:rPr>
        <w:softHyphen/>
        <w:t>можна тяжелая гиперкалиемия. Поэтому трисамин не получил широкого применения как средство для купирования ацидоза при</w:t>
      </w:r>
    </w:p>
    <w:p w:rsidR="009B6507" w:rsidRDefault="009B7F24">
      <w:pPr>
        <w:pStyle w:val="1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хпн.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Относительными противопоказаниями к вливанию щелочей являются: отеки, сердечная недостаточность, высокая артериаль</w:t>
      </w:r>
      <w:r>
        <w:rPr>
          <w:rFonts w:ascii="Times New Roman" w:hAnsi="Times New Roman"/>
          <w:spacing w:val="20"/>
        </w:rPr>
        <w:softHyphen/>
        <w:t>ная гипертензия, гипернатриемия. При гипернатриемии рекомен</w:t>
      </w:r>
      <w:r>
        <w:rPr>
          <w:rFonts w:ascii="Times New Roman" w:hAnsi="Times New Roman"/>
          <w:spacing w:val="20"/>
        </w:rPr>
        <w:softHyphen/>
        <w:t>дуется сочетанное применение соды и</w:t>
      </w:r>
      <w:r>
        <w:rPr>
          <w:rFonts w:ascii="Times New Roman" w:hAnsi="Times New Roman"/>
          <w:noProof/>
          <w:spacing w:val="20"/>
        </w:rPr>
        <w:t xml:space="preserve"> 5%</w:t>
      </w:r>
      <w:r>
        <w:rPr>
          <w:rFonts w:ascii="Times New Roman" w:hAnsi="Times New Roman"/>
          <w:spacing w:val="20"/>
        </w:rPr>
        <w:t xml:space="preserve"> раствора глюкозы в со</w:t>
      </w:r>
      <w:r>
        <w:rPr>
          <w:rFonts w:ascii="Times New Roman" w:hAnsi="Times New Roman"/>
          <w:spacing w:val="20"/>
        </w:rPr>
        <w:softHyphen/>
        <w:t>отношении</w:t>
      </w:r>
      <w:r>
        <w:rPr>
          <w:rFonts w:ascii="Times New Roman" w:hAnsi="Times New Roman"/>
          <w:noProof/>
          <w:spacing w:val="20"/>
        </w:rPr>
        <w:t xml:space="preserve"> 1:3</w:t>
      </w:r>
      <w:r>
        <w:rPr>
          <w:rFonts w:ascii="Times New Roman" w:hAnsi="Times New Roman"/>
          <w:spacing w:val="20"/>
        </w:rPr>
        <w:t xml:space="preserve"> или</w:t>
      </w:r>
      <w:r>
        <w:rPr>
          <w:rFonts w:ascii="Times New Roman" w:hAnsi="Times New Roman"/>
          <w:noProof/>
          <w:spacing w:val="20"/>
        </w:rPr>
        <w:t xml:space="preserve"> 1:2.</w:t>
      </w:r>
    </w:p>
    <w:p w:rsidR="009B6507" w:rsidRDefault="009B7F24">
      <w:pPr>
        <w:pStyle w:val="1"/>
        <w:spacing w:before="220"/>
        <w:ind w:left="284" w:right="-7"/>
        <w:rPr>
          <w:rFonts w:ascii="Times New Roman" w:hAnsi="Times New Roman"/>
          <w:b/>
          <w:i/>
          <w:spacing w:val="20"/>
        </w:rPr>
      </w:pPr>
      <w:r>
        <w:rPr>
          <w:rFonts w:ascii="Times New Roman" w:hAnsi="Times New Roman"/>
          <w:b/>
          <w:i/>
          <w:spacing w:val="20"/>
        </w:rPr>
        <w:t xml:space="preserve"> Лечение артериальной гипертеизии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Необходимо стремиться к оптимизации АД, так как гипертен</w:t>
      </w:r>
      <w:r>
        <w:rPr>
          <w:rFonts w:ascii="Times New Roman" w:hAnsi="Times New Roman"/>
          <w:spacing w:val="20"/>
        </w:rPr>
        <w:softHyphen/>
        <w:t>зия резко ухудшает прогноз, уменьшает продолжительность жизни больных ХПН. АД следует удерживать в пределах</w:t>
      </w:r>
      <w:r>
        <w:rPr>
          <w:rFonts w:ascii="Times New Roman" w:hAnsi="Times New Roman"/>
          <w:noProof/>
          <w:spacing w:val="20"/>
        </w:rPr>
        <w:t xml:space="preserve"> 130-150/80-90 </w:t>
      </w:r>
      <w:r>
        <w:rPr>
          <w:rFonts w:ascii="Times New Roman" w:hAnsi="Times New Roman"/>
          <w:spacing w:val="20"/>
        </w:rPr>
        <w:t>мм рт. ст. У большинства больных с консервативной стадией ХПН артериальная гипертензия выражена умеренно, т.е. систолическое АД колеблется в пределах от</w:t>
      </w:r>
      <w:r>
        <w:rPr>
          <w:rFonts w:ascii="Times New Roman" w:hAnsi="Times New Roman"/>
          <w:noProof/>
          <w:spacing w:val="20"/>
        </w:rPr>
        <w:t xml:space="preserve"> 140</w:t>
      </w:r>
      <w:r>
        <w:rPr>
          <w:rFonts w:ascii="Times New Roman" w:hAnsi="Times New Roman"/>
          <w:spacing w:val="20"/>
        </w:rPr>
        <w:t xml:space="preserve"> до</w:t>
      </w:r>
      <w:r>
        <w:rPr>
          <w:rFonts w:ascii="Times New Roman" w:hAnsi="Times New Roman"/>
          <w:noProof/>
          <w:spacing w:val="20"/>
        </w:rPr>
        <w:t xml:space="preserve"> 170</w:t>
      </w:r>
      <w:r>
        <w:rPr>
          <w:rFonts w:ascii="Times New Roman" w:hAnsi="Times New Roman"/>
          <w:spacing w:val="20"/>
        </w:rPr>
        <w:t xml:space="preserve"> мм рт. ст., а диастолическое</w:t>
      </w:r>
      <w:r>
        <w:rPr>
          <w:rFonts w:ascii="Times New Roman" w:hAnsi="Times New Roman"/>
          <w:noProof/>
          <w:spacing w:val="20"/>
        </w:rPr>
        <w:t xml:space="preserve"> —</w:t>
      </w:r>
      <w:r>
        <w:rPr>
          <w:rFonts w:ascii="Times New Roman" w:hAnsi="Times New Roman"/>
          <w:spacing w:val="20"/>
        </w:rPr>
        <w:t xml:space="preserve"> от</w:t>
      </w:r>
      <w:r>
        <w:rPr>
          <w:rFonts w:ascii="Times New Roman" w:hAnsi="Times New Roman"/>
          <w:noProof/>
          <w:spacing w:val="20"/>
        </w:rPr>
        <w:t xml:space="preserve"> 90</w:t>
      </w:r>
      <w:r>
        <w:rPr>
          <w:rFonts w:ascii="Times New Roman" w:hAnsi="Times New Roman"/>
          <w:spacing w:val="20"/>
        </w:rPr>
        <w:t xml:space="preserve"> до</w:t>
      </w:r>
      <w:r>
        <w:rPr>
          <w:rFonts w:ascii="Times New Roman" w:hAnsi="Times New Roman"/>
          <w:noProof/>
          <w:spacing w:val="20"/>
        </w:rPr>
        <w:t xml:space="preserve"> 100-115</w:t>
      </w:r>
      <w:r>
        <w:rPr>
          <w:rFonts w:ascii="Times New Roman" w:hAnsi="Times New Roman"/>
          <w:spacing w:val="20"/>
        </w:rPr>
        <w:t xml:space="preserve"> мм рт. ст. Злокачественная артериальная гипертензия при ХПН наблюдается нечасто. Снижение АД должно производиться под контролем величины диуреза и клубочковой фильтрации. Если эти показатели значительно уменьшаются при снижении АД, дозы препаратов следует уменьшить.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Лечение больных ХПН с артериальной гипертензией включа</w:t>
      </w:r>
      <w:r>
        <w:rPr>
          <w:rFonts w:ascii="Times New Roman" w:hAnsi="Times New Roman"/>
          <w:spacing w:val="20"/>
        </w:rPr>
        <w:softHyphen/>
        <w:t>ет: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noProof/>
          <w:spacing w:val="20"/>
        </w:rPr>
        <w:t>1.</w:t>
      </w:r>
      <w:r>
        <w:rPr>
          <w:rFonts w:ascii="Times New Roman" w:hAnsi="Times New Roman"/>
          <w:spacing w:val="20"/>
        </w:rPr>
        <w:t xml:space="preserve">  Ограничение в диете поваренной соли до</w:t>
      </w:r>
      <w:r>
        <w:rPr>
          <w:rFonts w:ascii="Times New Roman" w:hAnsi="Times New Roman"/>
          <w:noProof/>
          <w:spacing w:val="20"/>
        </w:rPr>
        <w:t xml:space="preserve"> 3-5</w:t>
      </w:r>
      <w:r>
        <w:rPr>
          <w:rFonts w:ascii="Times New Roman" w:hAnsi="Times New Roman"/>
          <w:spacing w:val="20"/>
        </w:rPr>
        <w:t xml:space="preserve"> г в день, при тяжелой степени артериальной гипертензии</w:t>
      </w:r>
      <w:r>
        <w:rPr>
          <w:rFonts w:ascii="Times New Roman" w:hAnsi="Times New Roman"/>
          <w:noProof/>
          <w:spacing w:val="20"/>
        </w:rPr>
        <w:t xml:space="preserve"> —</w:t>
      </w:r>
      <w:r>
        <w:rPr>
          <w:rFonts w:ascii="Times New Roman" w:hAnsi="Times New Roman"/>
          <w:spacing w:val="20"/>
        </w:rPr>
        <w:t xml:space="preserve"> до</w:t>
      </w:r>
      <w:r>
        <w:rPr>
          <w:rFonts w:ascii="Times New Roman" w:hAnsi="Times New Roman"/>
          <w:noProof/>
          <w:spacing w:val="20"/>
        </w:rPr>
        <w:t xml:space="preserve"> 1-2</w:t>
      </w:r>
      <w:r>
        <w:rPr>
          <w:rFonts w:ascii="Times New Roman" w:hAnsi="Times New Roman"/>
          <w:spacing w:val="20"/>
        </w:rPr>
        <w:t xml:space="preserve"> г в день, причем как только АД нормализуется, потребление соли сле</w:t>
      </w:r>
      <w:r>
        <w:rPr>
          <w:rFonts w:ascii="Times New Roman" w:hAnsi="Times New Roman"/>
          <w:spacing w:val="20"/>
        </w:rPr>
        <w:softHyphen/>
        <w:t>дует увеличить.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noProof/>
          <w:spacing w:val="20"/>
        </w:rPr>
        <w:t>2.</w:t>
      </w:r>
      <w:r>
        <w:rPr>
          <w:rFonts w:ascii="Times New Roman" w:hAnsi="Times New Roman"/>
          <w:spacing w:val="20"/>
        </w:rPr>
        <w:t xml:space="preserve">   Назначение натрийуретиков</w:t>
      </w:r>
      <w:r>
        <w:rPr>
          <w:rFonts w:ascii="Times New Roman" w:hAnsi="Times New Roman"/>
          <w:noProof/>
          <w:spacing w:val="20"/>
        </w:rPr>
        <w:t xml:space="preserve"> —</w:t>
      </w:r>
      <w:r>
        <w:rPr>
          <w:rFonts w:ascii="Times New Roman" w:hAnsi="Times New Roman"/>
          <w:spacing w:val="20"/>
        </w:rPr>
        <w:t xml:space="preserve"> фуросемида в дозе</w:t>
      </w:r>
      <w:r>
        <w:rPr>
          <w:rFonts w:ascii="Times New Roman" w:hAnsi="Times New Roman"/>
          <w:noProof/>
          <w:spacing w:val="20"/>
        </w:rPr>
        <w:t xml:space="preserve"> 80-140-160 </w:t>
      </w:r>
      <w:r>
        <w:rPr>
          <w:rFonts w:ascii="Times New Roman" w:hAnsi="Times New Roman"/>
          <w:spacing w:val="20"/>
        </w:rPr>
        <w:t>мг в сутки, урегита (этакриновой кислоты) до</w:t>
      </w:r>
      <w:r>
        <w:rPr>
          <w:rFonts w:ascii="Times New Roman" w:hAnsi="Times New Roman"/>
          <w:noProof/>
          <w:spacing w:val="20"/>
        </w:rPr>
        <w:t xml:space="preserve"> 100</w:t>
      </w:r>
      <w:r>
        <w:rPr>
          <w:rFonts w:ascii="Times New Roman" w:hAnsi="Times New Roman"/>
          <w:spacing w:val="20"/>
        </w:rPr>
        <w:t xml:space="preserve"> мг в сутки.</w:t>
      </w:r>
    </w:p>
    <w:p w:rsidR="009B6507" w:rsidRDefault="009B7F24">
      <w:pPr>
        <w:pStyle w:val="1"/>
        <w:spacing w:before="140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Оба препарата несколько увеличивают клубочковую фильтра</w:t>
      </w:r>
      <w:r>
        <w:rPr>
          <w:rFonts w:ascii="Times New Roman" w:hAnsi="Times New Roman"/>
          <w:spacing w:val="20"/>
        </w:rPr>
        <w:softHyphen/>
        <w:t>цию. Эти препараты применяют в таблетках, а при отеке лег</w:t>
      </w:r>
      <w:r>
        <w:rPr>
          <w:rFonts w:ascii="Times New Roman" w:hAnsi="Times New Roman"/>
          <w:spacing w:val="20"/>
        </w:rPr>
        <w:softHyphen/>
        <w:t>ких и других ургентных состояниях</w:t>
      </w:r>
      <w:r>
        <w:rPr>
          <w:rFonts w:ascii="Times New Roman" w:hAnsi="Times New Roman"/>
          <w:noProof/>
          <w:spacing w:val="20"/>
        </w:rPr>
        <w:t xml:space="preserve"> —</w:t>
      </w:r>
      <w:r>
        <w:rPr>
          <w:rFonts w:ascii="Times New Roman" w:hAnsi="Times New Roman"/>
          <w:spacing w:val="20"/>
        </w:rPr>
        <w:t xml:space="preserve"> внутривенно. В боль</w:t>
      </w:r>
      <w:r>
        <w:rPr>
          <w:rFonts w:ascii="Times New Roman" w:hAnsi="Times New Roman"/>
          <w:spacing w:val="20"/>
        </w:rPr>
        <w:softHyphen/>
        <w:t>ших дозах эти препараты могут вызвать снижение слуха и усилить токсическое действие цефалоспоринов. При недоста</w:t>
      </w:r>
      <w:r>
        <w:rPr>
          <w:rFonts w:ascii="Times New Roman" w:hAnsi="Times New Roman"/>
          <w:spacing w:val="20"/>
        </w:rPr>
        <w:softHyphen/>
        <w:t xml:space="preserve">точной эффективности гипотензивного действия этих диуретиков любой из них можно комбинировать с гипотиазидом </w:t>
      </w:r>
      <w:r>
        <w:rPr>
          <w:rFonts w:ascii="Times New Roman" w:hAnsi="Times New Roman"/>
          <w:noProof/>
          <w:spacing w:val="20"/>
        </w:rPr>
        <w:t>(25-50</w:t>
      </w:r>
      <w:r>
        <w:rPr>
          <w:rFonts w:ascii="Times New Roman" w:hAnsi="Times New Roman"/>
          <w:spacing w:val="20"/>
        </w:rPr>
        <w:t xml:space="preserve"> мг внутрь утром). Однако гипотиазид следует приме</w:t>
      </w:r>
      <w:r>
        <w:rPr>
          <w:rFonts w:ascii="Times New Roman" w:hAnsi="Times New Roman"/>
          <w:spacing w:val="20"/>
        </w:rPr>
        <w:softHyphen/>
        <w:t>нять при уровне креатинина до</w:t>
      </w:r>
      <w:r>
        <w:rPr>
          <w:rFonts w:ascii="Times New Roman" w:hAnsi="Times New Roman"/>
          <w:noProof/>
          <w:spacing w:val="20"/>
        </w:rPr>
        <w:t xml:space="preserve"> 0.25</w:t>
      </w:r>
      <w:r>
        <w:rPr>
          <w:rFonts w:ascii="Times New Roman" w:hAnsi="Times New Roman"/>
          <w:spacing w:val="20"/>
        </w:rPr>
        <w:t xml:space="preserve"> ммоль/л, при более вы</w:t>
      </w:r>
      <w:r>
        <w:rPr>
          <w:rFonts w:ascii="Times New Roman" w:hAnsi="Times New Roman"/>
          <w:spacing w:val="20"/>
        </w:rPr>
        <w:softHyphen/>
        <w:t>соком содержания креатинина гипотиазид неэффективен, к тому же увеличивается опасность гиперурикемии.</w:t>
      </w:r>
    </w:p>
    <w:p w:rsidR="009B6507" w:rsidRDefault="009B7F24">
      <w:pPr>
        <w:pStyle w:val="1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noProof/>
          <w:spacing w:val="20"/>
        </w:rPr>
        <w:t>3.</w:t>
      </w:r>
      <w:r>
        <w:rPr>
          <w:rFonts w:ascii="Times New Roman" w:hAnsi="Times New Roman"/>
          <w:spacing w:val="20"/>
        </w:rPr>
        <w:t xml:space="preserve">  Назначение гипотензивных препаратов преимущественно центрального адренергического действия</w:t>
      </w:r>
      <w:r>
        <w:rPr>
          <w:rFonts w:ascii="Times New Roman" w:hAnsi="Times New Roman"/>
          <w:noProof/>
          <w:spacing w:val="20"/>
        </w:rPr>
        <w:t xml:space="preserve"> —</w:t>
      </w:r>
      <w:r>
        <w:rPr>
          <w:rFonts w:ascii="Times New Roman" w:hAnsi="Times New Roman"/>
          <w:spacing w:val="20"/>
        </w:rPr>
        <w:t xml:space="preserve"> допегита и клофелина. Допегит превращается в ЦНС в альфаметилнорадреналин и вызывает снижение АД путем усиления депрессорных влияний паравентрикулярного ядра гипоталамуса и стимуля</w:t>
      </w:r>
      <w:r>
        <w:rPr>
          <w:rFonts w:ascii="Times New Roman" w:hAnsi="Times New Roman"/>
          <w:spacing w:val="20"/>
        </w:rPr>
        <w:softHyphen/>
        <w:t>ции постсинаптических а-адрснорецепторов продолговатого мозга, что приводит к снижению тонуса вазомоторных цен</w:t>
      </w:r>
      <w:r>
        <w:rPr>
          <w:rFonts w:ascii="Times New Roman" w:hAnsi="Times New Roman"/>
          <w:spacing w:val="20"/>
        </w:rPr>
        <w:softHyphen/>
        <w:t>тров. Допегит можно применять в дозе</w:t>
      </w:r>
      <w:r>
        <w:rPr>
          <w:rFonts w:ascii="Times New Roman" w:hAnsi="Times New Roman"/>
          <w:noProof/>
          <w:spacing w:val="20"/>
        </w:rPr>
        <w:t xml:space="preserve"> 0.25</w:t>
      </w:r>
      <w:r>
        <w:rPr>
          <w:rFonts w:ascii="Times New Roman" w:hAnsi="Times New Roman"/>
          <w:spacing w:val="20"/>
        </w:rPr>
        <w:t xml:space="preserve"> г</w:t>
      </w:r>
      <w:r>
        <w:rPr>
          <w:rFonts w:ascii="Times New Roman" w:hAnsi="Times New Roman"/>
          <w:noProof/>
          <w:spacing w:val="20"/>
        </w:rPr>
        <w:t xml:space="preserve"> 3-4</w:t>
      </w:r>
      <w:r>
        <w:rPr>
          <w:rFonts w:ascii="Times New Roman" w:hAnsi="Times New Roman"/>
          <w:spacing w:val="20"/>
        </w:rPr>
        <w:t xml:space="preserve"> раза в день, препарат повышает клубочковую фильтрацию, однако выве</w:t>
      </w:r>
      <w:r>
        <w:rPr>
          <w:rFonts w:ascii="Times New Roman" w:hAnsi="Times New Roman"/>
          <w:spacing w:val="20"/>
        </w:rPr>
        <w:softHyphen/>
        <w:t>дение его при ХПН значительно замедляется и его метаболиты могут накапливаться в организме, обусловливая ряд по</w:t>
      </w:r>
      <w:r>
        <w:rPr>
          <w:rFonts w:ascii="Times New Roman" w:hAnsi="Times New Roman"/>
          <w:spacing w:val="20"/>
        </w:rPr>
        <w:softHyphen/>
        <w:t>бочных действий, в частности, угнетение ЦНС и снижение сократительной способности миокарда, поэтому суточная доза не должна превышать</w:t>
      </w:r>
      <w:r>
        <w:rPr>
          <w:rFonts w:ascii="Times New Roman" w:hAnsi="Times New Roman"/>
          <w:noProof/>
          <w:spacing w:val="20"/>
        </w:rPr>
        <w:t xml:space="preserve"> 1.5</w:t>
      </w:r>
      <w:r>
        <w:rPr>
          <w:rFonts w:ascii="Times New Roman" w:hAnsi="Times New Roman"/>
          <w:spacing w:val="20"/>
        </w:rPr>
        <w:t xml:space="preserve"> г. Клофелин стимулирует а-адрснорецепторы ЦНС, что приводит к торможению симпа</w:t>
      </w:r>
      <w:r>
        <w:rPr>
          <w:rFonts w:ascii="Times New Roman" w:hAnsi="Times New Roman"/>
          <w:spacing w:val="20"/>
        </w:rPr>
        <w:softHyphen/>
        <w:t>тической импульсации из сосудодвигательного центра в ме</w:t>
      </w:r>
      <w:r>
        <w:rPr>
          <w:rFonts w:ascii="Times New Roman" w:hAnsi="Times New Roman"/>
          <w:spacing w:val="20"/>
        </w:rPr>
        <w:softHyphen/>
        <w:t>дуллярную субстанцию и продолговатый мозг, что вызывает снижение АД. Препарат также снижает содержание ренина в плазме крови. Назначается клофелин в дозе</w:t>
      </w:r>
      <w:r>
        <w:rPr>
          <w:rFonts w:ascii="Times New Roman" w:hAnsi="Times New Roman"/>
          <w:noProof/>
          <w:spacing w:val="20"/>
        </w:rPr>
        <w:t xml:space="preserve"> 0.075</w:t>
      </w:r>
      <w:r>
        <w:rPr>
          <w:rFonts w:ascii="Times New Roman" w:hAnsi="Times New Roman"/>
          <w:spacing w:val="20"/>
        </w:rPr>
        <w:t xml:space="preserve"> г</w:t>
      </w:r>
      <w:r>
        <w:rPr>
          <w:rFonts w:ascii="Times New Roman" w:hAnsi="Times New Roman"/>
          <w:noProof/>
          <w:spacing w:val="20"/>
        </w:rPr>
        <w:t xml:space="preserve"> 3</w:t>
      </w:r>
      <w:r>
        <w:rPr>
          <w:rFonts w:ascii="Times New Roman" w:hAnsi="Times New Roman"/>
          <w:spacing w:val="20"/>
        </w:rPr>
        <w:t xml:space="preserve"> раза в лень, при недостаточном гипотензивном эффекте доза увели</w:t>
      </w:r>
      <w:r>
        <w:rPr>
          <w:rFonts w:ascii="Times New Roman" w:hAnsi="Times New Roman"/>
          <w:spacing w:val="20"/>
        </w:rPr>
        <w:softHyphen/>
        <w:t>чивается до</w:t>
      </w:r>
      <w:r>
        <w:rPr>
          <w:rFonts w:ascii="Times New Roman" w:hAnsi="Times New Roman"/>
          <w:noProof/>
          <w:spacing w:val="20"/>
        </w:rPr>
        <w:t xml:space="preserve"> 0.15</w:t>
      </w:r>
      <w:r>
        <w:rPr>
          <w:rFonts w:ascii="Times New Roman" w:hAnsi="Times New Roman"/>
          <w:spacing w:val="20"/>
        </w:rPr>
        <w:t xml:space="preserve"> мг</w:t>
      </w:r>
      <w:r>
        <w:rPr>
          <w:rFonts w:ascii="Times New Roman" w:hAnsi="Times New Roman"/>
          <w:noProof/>
          <w:spacing w:val="20"/>
        </w:rPr>
        <w:t xml:space="preserve"> 3</w:t>
      </w:r>
      <w:r>
        <w:rPr>
          <w:rFonts w:ascii="Times New Roman" w:hAnsi="Times New Roman"/>
          <w:spacing w:val="20"/>
        </w:rPr>
        <w:t xml:space="preserve"> раза в день. Целесообразно сочетание допегита или клофелина с салуретиками</w:t>
      </w:r>
      <w:r>
        <w:rPr>
          <w:rFonts w:ascii="Times New Roman" w:hAnsi="Times New Roman"/>
          <w:noProof/>
          <w:spacing w:val="20"/>
        </w:rPr>
        <w:t xml:space="preserve"> —</w:t>
      </w:r>
      <w:r>
        <w:rPr>
          <w:rFonts w:ascii="Times New Roman" w:hAnsi="Times New Roman"/>
          <w:spacing w:val="20"/>
        </w:rPr>
        <w:t xml:space="preserve"> фуросемидом, гипотиазидом, что позволяет снизить дозу</w:t>
      </w:r>
      <w:r>
        <w:rPr>
          <w:rFonts w:ascii="Times New Roman" w:hAnsi="Times New Roman"/>
          <w:noProof/>
          <w:spacing w:val="20"/>
        </w:rPr>
        <w:t xml:space="preserve"> клофелина</w:t>
      </w:r>
      <w:r>
        <w:rPr>
          <w:rFonts w:ascii="Times New Roman" w:hAnsi="Times New Roman"/>
          <w:spacing w:val="20"/>
        </w:rPr>
        <w:t xml:space="preserve"> или допегита и уменьшить побочные действия этих препаратов.</w:t>
      </w:r>
    </w:p>
    <w:p w:rsidR="009B6507" w:rsidRDefault="009B7F24">
      <w:pPr>
        <w:pStyle w:val="1"/>
        <w:spacing w:before="20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noProof/>
          <w:spacing w:val="20"/>
        </w:rPr>
        <w:t>4.</w:t>
      </w:r>
      <w:r>
        <w:rPr>
          <w:rFonts w:ascii="Times New Roman" w:hAnsi="Times New Roman"/>
          <w:spacing w:val="20"/>
        </w:rPr>
        <w:t xml:space="preserve">   Возможно в ряде случаев применение </w:t>
      </w:r>
      <w:r>
        <w:rPr>
          <w:rFonts w:ascii="Times New Roman" w:hAnsi="Times New Roman"/>
          <w:spacing w:val="20"/>
          <w:lang w:val="en-US"/>
        </w:rPr>
        <w:t>b</w:t>
      </w:r>
      <w:r>
        <w:rPr>
          <w:rFonts w:ascii="Times New Roman" w:hAnsi="Times New Roman"/>
          <w:spacing w:val="20"/>
        </w:rPr>
        <w:t>-адреноблокаторов (анаприлина, обзидана). Эти препараты снижают секрецию ренина, их фармакокинетика при ХПН не нарушается, поэтому И. Е. Тареева допускает их применение в больших суточных дозах</w:t>
      </w:r>
      <w:r>
        <w:rPr>
          <w:rFonts w:ascii="Times New Roman" w:hAnsi="Times New Roman"/>
          <w:noProof/>
          <w:spacing w:val="20"/>
        </w:rPr>
        <w:t xml:space="preserve"> —</w:t>
      </w:r>
      <w:r>
        <w:rPr>
          <w:rFonts w:ascii="Times New Roman" w:hAnsi="Times New Roman"/>
          <w:spacing w:val="20"/>
        </w:rPr>
        <w:t xml:space="preserve"> до</w:t>
      </w:r>
      <w:r>
        <w:rPr>
          <w:rFonts w:ascii="Times New Roman" w:hAnsi="Times New Roman"/>
          <w:noProof/>
          <w:spacing w:val="20"/>
        </w:rPr>
        <w:t xml:space="preserve"> 360-480</w:t>
      </w:r>
      <w:r>
        <w:rPr>
          <w:rFonts w:ascii="Times New Roman" w:hAnsi="Times New Roman"/>
          <w:spacing w:val="20"/>
        </w:rPr>
        <w:t xml:space="preserve"> мг. Однако такие большие дозы требуются не всегда. Лучше обходиться мень</w:t>
      </w:r>
      <w:r>
        <w:rPr>
          <w:rFonts w:ascii="Times New Roman" w:hAnsi="Times New Roman"/>
          <w:spacing w:val="20"/>
        </w:rPr>
        <w:softHyphen/>
        <w:t>шими дозами</w:t>
      </w:r>
      <w:r>
        <w:rPr>
          <w:rFonts w:ascii="Times New Roman" w:hAnsi="Times New Roman"/>
          <w:noProof/>
          <w:spacing w:val="20"/>
        </w:rPr>
        <w:t xml:space="preserve"> (120-240</w:t>
      </w:r>
      <w:r>
        <w:rPr>
          <w:rFonts w:ascii="Times New Roman" w:hAnsi="Times New Roman"/>
          <w:spacing w:val="20"/>
        </w:rPr>
        <w:t xml:space="preserve"> мг и сутки) по избежание побочных действии. Терапевтический эффект препаратов усиливается при сочетании их с салуретиками. При сочетании артериальной гипертензии с СН при лечении </w:t>
      </w:r>
      <w:r>
        <w:rPr>
          <w:rFonts w:ascii="Times New Roman" w:hAnsi="Times New Roman"/>
          <w:spacing w:val="20"/>
          <w:lang w:val="en-US"/>
        </w:rPr>
        <w:t>b</w:t>
      </w:r>
      <w:r>
        <w:rPr>
          <w:rFonts w:ascii="Times New Roman" w:hAnsi="Times New Roman"/>
          <w:spacing w:val="20"/>
        </w:rPr>
        <w:t>-адреноблокаторами следует соблюдать осторожность.</w:t>
      </w:r>
    </w:p>
    <w:p w:rsidR="009B6507" w:rsidRDefault="009B7F24">
      <w:pPr>
        <w:pStyle w:val="1"/>
        <w:spacing w:before="180"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noProof/>
          <w:spacing w:val="20"/>
        </w:rPr>
        <w:t>5.</w:t>
      </w:r>
      <w:r>
        <w:rPr>
          <w:rFonts w:ascii="Times New Roman" w:hAnsi="Times New Roman"/>
          <w:spacing w:val="20"/>
        </w:rPr>
        <w:t xml:space="preserve">  При отсутствии гипотензивного эффекта от вышеперечислен</w:t>
      </w:r>
      <w:r>
        <w:rPr>
          <w:rFonts w:ascii="Times New Roman" w:hAnsi="Times New Roman"/>
          <w:spacing w:val="20"/>
        </w:rPr>
        <w:softHyphen/>
        <w:t>ных мероприятий целесообразно применение периферических вазодилататоров, так как эти препараты обладают выражен</w:t>
      </w:r>
      <w:r>
        <w:rPr>
          <w:rFonts w:ascii="Times New Roman" w:hAnsi="Times New Roman"/>
          <w:spacing w:val="20"/>
        </w:rPr>
        <w:softHyphen/>
        <w:t>ным гипотензивным эффектом и повышают почечный кровоток и клубочковую фильтрацию. Применяется празозин  по</w:t>
      </w:r>
      <w:r>
        <w:rPr>
          <w:rFonts w:ascii="Times New Roman" w:hAnsi="Times New Roman"/>
          <w:noProof/>
          <w:spacing w:val="20"/>
        </w:rPr>
        <w:t xml:space="preserve"> 0.5</w:t>
      </w:r>
      <w:r>
        <w:rPr>
          <w:rFonts w:ascii="Times New Roman" w:hAnsi="Times New Roman"/>
          <w:spacing w:val="20"/>
        </w:rPr>
        <w:t xml:space="preserve"> мг</w:t>
      </w:r>
      <w:r>
        <w:rPr>
          <w:rFonts w:ascii="Times New Roman" w:hAnsi="Times New Roman"/>
          <w:noProof/>
          <w:spacing w:val="20"/>
        </w:rPr>
        <w:t xml:space="preserve"> 2-3</w:t>
      </w:r>
      <w:r>
        <w:rPr>
          <w:rFonts w:ascii="Times New Roman" w:hAnsi="Times New Roman"/>
          <w:spacing w:val="20"/>
        </w:rPr>
        <w:t xml:space="preserve"> раза в день. Особенно показаны инги</w:t>
      </w:r>
      <w:r>
        <w:rPr>
          <w:rFonts w:ascii="Times New Roman" w:hAnsi="Times New Roman"/>
          <w:spacing w:val="20"/>
        </w:rPr>
        <w:softHyphen/>
        <w:t>биторы АПФ</w:t>
      </w:r>
      <w:r>
        <w:rPr>
          <w:rFonts w:ascii="Times New Roman" w:hAnsi="Times New Roman"/>
          <w:noProof/>
          <w:spacing w:val="20"/>
        </w:rPr>
        <w:t xml:space="preserve"> —</w:t>
      </w:r>
      <w:r>
        <w:rPr>
          <w:rFonts w:ascii="Times New Roman" w:hAnsi="Times New Roman"/>
          <w:spacing w:val="20"/>
        </w:rPr>
        <w:t xml:space="preserve"> капотен (каптоприл) по</w:t>
      </w:r>
      <w:r>
        <w:rPr>
          <w:rFonts w:ascii="Times New Roman" w:hAnsi="Times New Roman"/>
          <w:noProof/>
          <w:spacing w:val="20"/>
        </w:rPr>
        <w:t xml:space="preserve"> 0.25-0.5</w:t>
      </w:r>
      <w:r>
        <w:rPr>
          <w:rFonts w:ascii="Times New Roman" w:hAnsi="Times New Roman"/>
          <w:spacing w:val="20"/>
        </w:rPr>
        <w:t xml:space="preserve"> мг/кг</w:t>
      </w:r>
      <w:r>
        <w:rPr>
          <w:rFonts w:ascii="Times New Roman" w:hAnsi="Times New Roman"/>
          <w:noProof/>
          <w:spacing w:val="20"/>
        </w:rPr>
        <w:t xml:space="preserve"> 2</w:t>
      </w:r>
      <w:r>
        <w:rPr>
          <w:rFonts w:ascii="Times New Roman" w:hAnsi="Times New Roman"/>
          <w:spacing w:val="20"/>
        </w:rPr>
        <w:t xml:space="preserve"> раза в день. Преимуществом капотена и его аналогов является их нормализующее действие на внутриклубочковую гемодинамику.</w:t>
      </w:r>
    </w:p>
    <w:p w:rsidR="009B6507" w:rsidRDefault="009B7F24">
      <w:pPr>
        <w:pStyle w:val="1"/>
        <w:spacing w:before="40"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При рефракторной к лечению артериальной гипертензии на</w:t>
      </w:r>
      <w:r>
        <w:rPr>
          <w:rFonts w:ascii="Times New Roman" w:hAnsi="Times New Roman"/>
          <w:spacing w:val="20"/>
        </w:rPr>
        <w:softHyphen/>
        <w:t xml:space="preserve">значают ингибиторы АПФ в комбинации с салуретиками и </w:t>
      </w:r>
      <w:r>
        <w:rPr>
          <w:rFonts w:ascii="Times New Roman" w:hAnsi="Times New Roman"/>
          <w:spacing w:val="20"/>
          <w:lang w:val="en-US"/>
        </w:rPr>
        <w:t>b</w:t>
      </w:r>
      <w:r>
        <w:rPr>
          <w:rFonts w:ascii="Times New Roman" w:hAnsi="Times New Roman"/>
          <w:spacing w:val="20"/>
        </w:rPr>
        <w:t>-блокаторами. Дозы препаратов уменьшают по мере прогрессирования ХПН, постоянно контролируют скорость клубочковой фильтрации и уровень азотемии (при преобладании реноваскулярного механизма артериальной гипертензии снижаются фильтрационное давление и скорость клубочковой фильтрации).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Для купирования гипертонического криза при ХПН внутривенно вводят фуросемид или верапамил, сублингвально применя</w:t>
      </w:r>
      <w:r>
        <w:rPr>
          <w:rFonts w:ascii="Times New Roman" w:hAnsi="Times New Roman"/>
          <w:spacing w:val="20"/>
        </w:rPr>
        <w:softHyphen/>
        <w:t>ют каптоприл, нифедипин или клофелин. При отсутствии эффекта от лекарственной терапии применяют экстракорпоральные методы выведения избытка натрия: изолированную ультрафильтрацию крови, гемодиализ (И. М. Кутырина, Н. Л. Лившиц,</w:t>
      </w:r>
      <w:r>
        <w:rPr>
          <w:rFonts w:ascii="Times New Roman" w:hAnsi="Times New Roman"/>
          <w:noProof/>
          <w:spacing w:val="20"/>
        </w:rPr>
        <w:t xml:space="preserve"> 1995).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Нередко большего эффекта гипотензивной терапии можно добиться не повышением дозы одного препарата, а комбинацией двух или трех препаратов, действующих на различные патогенети</w:t>
      </w:r>
      <w:r>
        <w:rPr>
          <w:rFonts w:ascii="Times New Roman" w:hAnsi="Times New Roman"/>
          <w:spacing w:val="20"/>
        </w:rPr>
        <w:softHyphen/>
        <w:t xml:space="preserve">ческие звенья гипертензии, например, салуретика и симпатолитика, </w:t>
      </w:r>
      <w:r>
        <w:rPr>
          <w:rFonts w:ascii="Times New Roman" w:hAnsi="Times New Roman"/>
          <w:spacing w:val="20"/>
          <w:lang w:val="en-US"/>
        </w:rPr>
        <w:t>b</w:t>
      </w:r>
      <w:r>
        <w:rPr>
          <w:rFonts w:ascii="Times New Roman" w:hAnsi="Times New Roman"/>
          <w:spacing w:val="20"/>
        </w:rPr>
        <w:t>-блокатора и салуретика, препарата центрального действия и салуретика и др.</w:t>
      </w:r>
    </w:p>
    <w:p w:rsidR="009B6507" w:rsidRDefault="009B7F24">
      <w:pPr>
        <w:pStyle w:val="1"/>
        <w:spacing w:before="200"/>
        <w:ind w:left="284" w:right="-7"/>
        <w:rPr>
          <w:rFonts w:ascii="Times New Roman" w:hAnsi="Times New Roman"/>
          <w:b/>
          <w:i/>
          <w:spacing w:val="20"/>
        </w:rPr>
      </w:pPr>
      <w:r>
        <w:rPr>
          <w:rFonts w:ascii="Times New Roman" w:hAnsi="Times New Roman"/>
          <w:b/>
          <w:i/>
          <w:spacing w:val="20"/>
        </w:rPr>
        <w:t xml:space="preserve"> Лечение анемии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К сожалению, лечение анемии у больных с ХПН не всегда эффективно. Следует отметить, что большинство больных с ХПН удовлетворительно переносят анемию со снижением уровня гемо</w:t>
      </w:r>
      <w:r>
        <w:rPr>
          <w:rFonts w:ascii="Times New Roman" w:hAnsi="Times New Roman"/>
          <w:spacing w:val="20"/>
        </w:rPr>
        <w:softHyphen/>
        <w:t>глобина даже до</w:t>
      </w:r>
      <w:r>
        <w:rPr>
          <w:rFonts w:ascii="Times New Roman" w:hAnsi="Times New Roman"/>
          <w:noProof/>
          <w:spacing w:val="20"/>
        </w:rPr>
        <w:t xml:space="preserve"> 50-60</w:t>
      </w:r>
      <w:r>
        <w:rPr>
          <w:rFonts w:ascii="Times New Roman" w:hAnsi="Times New Roman"/>
          <w:spacing w:val="20"/>
        </w:rPr>
        <w:t xml:space="preserve"> г/л, так как развиваются приспособительные реакции, улучшающие кислородно-транспортную функцию крови. Основные направления лечения анемии при ХПН следую</w:t>
      </w:r>
      <w:r>
        <w:rPr>
          <w:rFonts w:ascii="Times New Roman" w:hAnsi="Times New Roman"/>
          <w:spacing w:val="20"/>
        </w:rPr>
        <w:softHyphen/>
        <w:t>щие.</w:t>
      </w:r>
    </w:p>
    <w:p w:rsidR="009B6507" w:rsidRDefault="009B7F24">
      <w:pPr>
        <w:pStyle w:val="1"/>
        <w:spacing w:before="140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Лечение препаратами железа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Препараты железа принимаются обычно внутрь и лишь при плохой переносимости и желудочно-кишечных расстройствах их вводят внутривенно или внутримышечно. Наиболее часто назна</w:t>
      </w:r>
      <w:r>
        <w:rPr>
          <w:rFonts w:ascii="Times New Roman" w:hAnsi="Times New Roman"/>
          <w:spacing w:val="20"/>
        </w:rPr>
        <w:softHyphen/>
        <w:t>чаются ферроплекс по</w:t>
      </w:r>
      <w:r>
        <w:rPr>
          <w:rFonts w:ascii="Times New Roman" w:hAnsi="Times New Roman"/>
          <w:noProof/>
          <w:spacing w:val="20"/>
        </w:rPr>
        <w:t xml:space="preserve"> 2</w:t>
      </w:r>
      <w:r>
        <w:rPr>
          <w:rFonts w:ascii="Times New Roman" w:hAnsi="Times New Roman"/>
          <w:spacing w:val="20"/>
        </w:rPr>
        <w:t xml:space="preserve"> таблетки</w:t>
      </w:r>
      <w:r>
        <w:rPr>
          <w:rFonts w:ascii="Times New Roman" w:hAnsi="Times New Roman"/>
          <w:noProof/>
          <w:spacing w:val="20"/>
        </w:rPr>
        <w:t xml:space="preserve"> 3</w:t>
      </w:r>
      <w:r>
        <w:rPr>
          <w:rFonts w:ascii="Times New Roman" w:hAnsi="Times New Roman"/>
          <w:spacing w:val="20"/>
        </w:rPr>
        <w:t xml:space="preserve"> раза в день после еды; ферроцерон по</w:t>
      </w:r>
      <w:r>
        <w:rPr>
          <w:rFonts w:ascii="Times New Roman" w:hAnsi="Times New Roman"/>
          <w:noProof/>
          <w:spacing w:val="20"/>
        </w:rPr>
        <w:t xml:space="preserve"> 2</w:t>
      </w:r>
      <w:r>
        <w:rPr>
          <w:rFonts w:ascii="Times New Roman" w:hAnsi="Times New Roman"/>
          <w:spacing w:val="20"/>
        </w:rPr>
        <w:t xml:space="preserve"> таблетки</w:t>
      </w:r>
      <w:r>
        <w:rPr>
          <w:rFonts w:ascii="Times New Roman" w:hAnsi="Times New Roman"/>
          <w:noProof/>
          <w:spacing w:val="20"/>
        </w:rPr>
        <w:t xml:space="preserve"> 3</w:t>
      </w:r>
      <w:r>
        <w:rPr>
          <w:rFonts w:ascii="Times New Roman" w:hAnsi="Times New Roman"/>
          <w:spacing w:val="20"/>
        </w:rPr>
        <w:t xml:space="preserve"> раза в день; конферон по</w:t>
      </w:r>
      <w:r>
        <w:rPr>
          <w:rFonts w:ascii="Times New Roman" w:hAnsi="Times New Roman"/>
          <w:noProof/>
          <w:spacing w:val="20"/>
        </w:rPr>
        <w:t xml:space="preserve"> 2</w:t>
      </w:r>
      <w:r>
        <w:rPr>
          <w:rFonts w:ascii="Times New Roman" w:hAnsi="Times New Roman"/>
          <w:spacing w:val="20"/>
        </w:rPr>
        <w:t xml:space="preserve"> таблетки</w:t>
      </w:r>
      <w:r>
        <w:rPr>
          <w:rFonts w:ascii="Times New Roman" w:hAnsi="Times New Roman"/>
          <w:noProof/>
          <w:spacing w:val="20"/>
        </w:rPr>
        <w:t xml:space="preserve"> 3</w:t>
      </w:r>
      <w:r>
        <w:rPr>
          <w:rFonts w:ascii="Times New Roman" w:hAnsi="Times New Roman"/>
          <w:spacing w:val="20"/>
        </w:rPr>
        <w:t xml:space="preserve"> раза в день; ферро-градумент, тардиферон (препараты железа продленно</w:t>
      </w:r>
      <w:r>
        <w:rPr>
          <w:rFonts w:ascii="Times New Roman" w:hAnsi="Times New Roman"/>
          <w:spacing w:val="20"/>
        </w:rPr>
        <w:softHyphen/>
        <w:t>го действия) по</w:t>
      </w:r>
      <w:r>
        <w:rPr>
          <w:rFonts w:ascii="Times New Roman" w:hAnsi="Times New Roman"/>
          <w:noProof/>
          <w:spacing w:val="20"/>
        </w:rPr>
        <w:t xml:space="preserve"> 1-2</w:t>
      </w:r>
      <w:r>
        <w:rPr>
          <w:rFonts w:ascii="Times New Roman" w:hAnsi="Times New Roman"/>
          <w:spacing w:val="20"/>
        </w:rPr>
        <w:t xml:space="preserve"> таблетки</w:t>
      </w:r>
      <w:r>
        <w:rPr>
          <w:rFonts w:ascii="Times New Roman" w:hAnsi="Times New Roman"/>
          <w:noProof/>
          <w:spacing w:val="20"/>
        </w:rPr>
        <w:t xml:space="preserve"> 1-2</w:t>
      </w:r>
      <w:r>
        <w:rPr>
          <w:rFonts w:ascii="Times New Roman" w:hAnsi="Times New Roman"/>
          <w:spacing w:val="20"/>
        </w:rPr>
        <w:t xml:space="preserve"> раза в день </w:t>
      </w:r>
    </w:p>
    <w:p w:rsidR="009B6507" w:rsidRDefault="009B7F24">
      <w:pPr>
        <w:pStyle w:val="1"/>
        <w:spacing w:before="140"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Дозировать препараты железа надо, исходя из того, что ми</w:t>
      </w:r>
      <w:r>
        <w:rPr>
          <w:rFonts w:ascii="Times New Roman" w:hAnsi="Times New Roman"/>
          <w:spacing w:val="20"/>
        </w:rPr>
        <w:softHyphen/>
        <w:t>нимальная эффективная суточная доза двухвалентного железа для взрослого составляет</w:t>
      </w:r>
      <w:r>
        <w:rPr>
          <w:rFonts w:ascii="Times New Roman" w:hAnsi="Times New Roman"/>
          <w:noProof/>
          <w:spacing w:val="20"/>
        </w:rPr>
        <w:t xml:space="preserve"> 100</w:t>
      </w:r>
      <w:r>
        <w:rPr>
          <w:rFonts w:ascii="Times New Roman" w:hAnsi="Times New Roman"/>
          <w:spacing w:val="20"/>
        </w:rPr>
        <w:t xml:space="preserve"> мг, а максимальная целесообразная су</w:t>
      </w:r>
      <w:r>
        <w:rPr>
          <w:rFonts w:ascii="Times New Roman" w:hAnsi="Times New Roman"/>
          <w:spacing w:val="20"/>
        </w:rPr>
        <w:softHyphen/>
        <w:t>точная доза</w:t>
      </w:r>
      <w:r>
        <w:rPr>
          <w:rFonts w:ascii="Times New Roman" w:hAnsi="Times New Roman"/>
          <w:noProof/>
          <w:spacing w:val="20"/>
        </w:rPr>
        <w:t xml:space="preserve"> — 300-400</w:t>
      </w:r>
      <w:r>
        <w:rPr>
          <w:rFonts w:ascii="Times New Roman" w:hAnsi="Times New Roman"/>
          <w:spacing w:val="20"/>
        </w:rPr>
        <w:t xml:space="preserve"> мг. Следовательно, необходимо начинать лечение с минимальных доз, затем постепенно при хорошей пере</w:t>
      </w:r>
      <w:r>
        <w:rPr>
          <w:rFonts w:ascii="Times New Roman" w:hAnsi="Times New Roman"/>
          <w:spacing w:val="20"/>
        </w:rPr>
        <w:softHyphen/>
        <w:t>носимости препаратов дозу доводят до максимальной целесооб</w:t>
      </w:r>
      <w:r>
        <w:rPr>
          <w:rFonts w:ascii="Times New Roman" w:hAnsi="Times New Roman"/>
          <w:spacing w:val="20"/>
        </w:rPr>
        <w:softHyphen/>
        <w:t>разной. Суточная доза принимается в</w:t>
      </w:r>
      <w:r>
        <w:rPr>
          <w:rFonts w:ascii="Times New Roman" w:hAnsi="Times New Roman"/>
          <w:noProof/>
          <w:spacing w:val="20"/>
        </w:rPr>
        <w:t xml:space="preserve"> 3-4</w:t>
      </w:r>
      <w:r>
        <w:rPr>
          <w:rFonts w:ascii="Times New Roman" w:hAnsi="Times New Roman"/>
          <w:spacing w:val="20"/>
        </w:rPr>
        <w:t xml:space="preserve"> приема, а препараты продленного действия принимаются</w:t>
      </w:r>
      <w:r>
        <w:rPr>
          <w:rFonts w:ascii="Times New Roman" w:hAnsi="Times New Roman"/>
          <w:noProof/>
          <w:spacing w:val="20"/>
        </w:rPr>
        <w:t xml:space="preserve"> 1-2</w:t>
      </w:r>
      <w:r>
        <w:rPr>
          <w:rFonts w:ascii="Times New Roman" w:hAnsi="Times New Roman"/>
          <w:spacing w:val="20"/>
        </w:rPr>
        <w:t xml:space="preserve"> раза в сутки. Препараты железа принимаются за</w:t>
      </w:r>
      <w:r>
        <w:rPr>
          <w:rFonts w:ascii="Times New Roman" w:hAnsi="Times New Roman"/>
          <w:noProof/>
          <w:spacing w:val="20"/>
        </w:rPr>
        <w:t xml:space="preserve"> 1</w:t>
      </w:r>
      <w:r>
        <w:rPr>
          <w:rFonts w:ascii="Times New Roman" w:hAnsi="Times New Roman"/>
          <w:spacing w:val="20"/>
        </w:rPr>
        <w:t xml:space="preserve"> ч до еды или не ранее чем через</w:t>
      </w:r>
      <w:r>
        <w:rPr>
          <w:rFonts w:ascii="Times New Roman" w:hAnsi="Times New Roman"/>
          <w:noProof/>
          <w:spacing w:val="20"/>
        </w:rPr>
        <w:t xml:space="preserve"> 2</w:t>
      </w:r>
      <w:r>
        <w:rPr>
          <w:rFonts w:ascii="Times New Roman" w:hAnsi="Times New Roman"/>
          <w:spacing w:val="20"/>
        </w:rPr>
        <w:t xml:space="preserve"> ч по</w:t>
      </w:r>
      <w:r>
        <w:rPr>
          <w:rFonts w:ascii="Times New Roman" w:hAnsi="Times New Roman"/>
          <w:spacing w:val="20"/>
        </w:rPr>
        <w:softHyphen/>
        <w:t>сле еды. Общая продолжительность лечения оральными препара</w:t>
      </w:r>
      <w:r>
        <w:rPr>
          <w:rFonts w:ascii="Times New Roman" w:hAnsi="Times New Roman"/>
          <w:spacing w:val="20"/>
        </w:rPr>
        <w:softHyphen/>
        <w:t>тами составляет не менее</w:t>
      </w:r>
      <w:r>
        <w:rPr>
          <w:rFonts w:ascii="Times New Roman" w:hAnsi="Times New Roman"/>
          <w:noProof/>
          <w:spacing w:val="20"/>
        </w:rPr>
        <w:t xml:space="preserve"> 2-3</w:t>
      </w:r>
      <w:r>
        <w:rPr>
          <w:rFonts w:ascii="Times New Roman" w:hAnsi="Times New Roman"/>
          <w:spacing w:val="20"/>
        </w:rPr>
        <w:t xml:space="preserve"> месяцев, а нередко</w:t>
      </w:r>
      <w:r>
        <w:rPr>
          <w:rFonts w:ascii="Times New Roman" w:hAnsi="Times New Roman"/>
          <w:noProof/>
          <w:spacing w:val="20"/>
        </w:rPr>
        <w:t xml:space="preserve"> —</w:t>
      </w:r>
      <w:r>
        <w:rPr>
          <w:rFonts w:ascii="Times New Roman" w:hAnsi="Times New Roman"/>
          <w:spacing w:val="20"/>
        </w:rPr>
        <w:t xml:space="preserve"> до</w:t>
      </w:r>
      <w:r>
        <w:rPr>
          <w:rFonts w:ascii="Times New Roman" w:hAnsi="Times New Roman"/>
          <w:noProof/>
          <w:spacing w:val="20"/>
        </w:rPr>
        <w:t xml:space="preserve"> 4-6</w:t>
      </w:r>
      <w:r>
        <w:rPr>
          <w:rFonts w:ascii="Times New Roman" w:hAnsi="Times New Roman"/>
          <w:spacing w:val="20"/>
        </w:rPr>
        <w:t xml:space="preserve"> меся</w:t>
      </w:r>
      <w:r>
        <w:rPr>
          <w:rFonts w:ascii="Times New Roman" w:hAnsi="Times New Roman"/>
          <w:spacing w:val="20"/>
        </w:rPr>
        <w:softHyphen/>
        <w:t>цев, что требуется для заполнения депо. После достижения уровня гемоглобина</w:t>
      </w:r>
      <w:r>
        <w:rPr>
          <w:rFonts w:ascii="Times New Roman" w:hAnsi="Times New Roman"/>
          <w:noProof/>
          <w:spacing w:val="20"/>
        </w:rPr>
        <w:t xml:space="preserve"> 120</w:t>
      </w:r>
      <w:r>
        <w:rPr>
          <w:rFonts w:ascii="Times New Roman" w:hAnsi="Times New Roman"/>
          <w:spacing w:val="20"/>
        </w:rPr>
        <w:t xml:space="preserve"> г/л прием препаратов продолжается еще не менее </w:t>
      </w:r>
      <w:r>
        <w:rPr>
          <w:rFonts w:ascii="Times New Roman" w:hAnsi="Times New Roman"/>
          <w:noProof/>
          <w:spacing w:val="20"/>
        </w:rPr>
        <w:t>1.5-2</w:t>
      </w:r>
      <w:r>
        <w:rPr>
          <w:rFonts w:ascii="Times New Roman" w:hAnsi="Times New Roman"/>
          <w:spacing w:val="20"/>
        </w:rPr>
        <w:t xml:space="preserve"> месяцев, в дальнейшем возможен переход на поддерживаю</w:t>
      </w:r>
      <w:r>
        <w:rPr>
          <w:rFonts w:ascii="Times New Roman" w:hAnsi="Times New Roman"/>
          <w:spacing w:val="20"/>
        </w:rPr>
        <w:softHyphen/>
        <w:t>щие дозы. Однако нормализовать уровень гемоглобина, естествен</w:t>
      </w:r>
      <w:r>
        <w:rPr>
          <w:rFonts w:ascii="Times New Roman" w:hAnsi="Times New Roman"/>
          <w:spacing w:val="20"/>
        </w:rPr>
        <w:softHyphen/>
        <w:t>но, обычно не представляется возможным в связи с необратимо</w:t>
      </w:r>
      <w:r>
        <w:rPr>
          <w:rFonts w:ascii="Times New Roman" w:hAnsi="Times New Roman"/>
          <w:spacing w:val="20"/>
        </w:rPr>
        <w:softHyphen/>
        <w:t>стью патологического процесса, лежащего в основе ХПН.</w:t>
      </w:r>
    </w:p>
    <w:p w:rsidR="009B6507" w:rsidRDefault="009B7F24">
      <w:pPr>
        <w:pStyle w:val="1"/>
        <w:spacing w:before="140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 xml:space="preserve"> Лечение андрогенами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Андрогены активируют эритропоэз. Назначают их мужчинам в сравнительно больших дозах</w:t>
      </w:r>
      <w:r>
        <w:rPr>
          <w:rFonts w:ascii="Times New Roman" w:hAnsi="Times New Roman"/>
          <w:noProof/>
          <w:spacing w:val="20"/>
        </w:rPr>
        <w:t xml:space="preserve"> —</w:t>
      </w:r>
      <w:r>
        <w:rPr>
          <w:rFonts w:ascii="Times New Roman" w:hAnsi="Times New Roman"/>
          <w:spacing w:val="20"/>
        </w:rPr>
        <w:t xml:space="preserve"> тестостерон внутримышечно по </w:t>
      </w:r>
      <w:r>
        <w:rPr>
          <w:rFonts w:ascii="Times New Roman" w:hAnsi="Times New Roman"/>
          <w:noProof/>
          <w:spacing w:val="20"/>
        </w:rPr>
        <w:t>400-600</w:t>
      </w:r>
      <w:r>
        <w:rPr>
          <w:rFonts w:ascii="Times New Roman" w:hAnsi="Times New Roman"/>
          <w:spacing w:val="20"/>
        </w:rPr>
        <w:t xml:space="preserve"> мг</w:t>
      </w:r>
      <w:r>
        <w:rPr>
          <w:rFonts w:ascii="Times New Roman" w:hAnsi="Times New Roman"/>
          <w:noProof/>
          <w:spacing w:val="20"/>
        </w:rPr>
        <w:t xml:space="preserve"> 5%</w:t>
      </w:r>
      <w:r>
        <w:rPr>
          <w:rFonts w:ascii="Times New Roman" w:hAnsi="Times New Roman"/>
          <w:spacing w:val="20"/>
        </w:rPr>
        <w:t xml:space="preserve"> раствора</w:t>
      </w:r>
      <w:r>
        <w:rPr>
          <w:rFonts w:ascii="Times New Roman" w:hAnsi="Times New Roman"/>
          <w:noProof/>
          <w:spacing w:val="20"/>
        </w:rPr>
        <w:t xml:space="preserve"> 1</w:t>
      </w:r>
      <w:r>
        <w:rPr>
          <w:rFonts w:ascii="Times New Roman" w:hAnsi="Times New Roman"/>
          <w:spacing w:val="20"/>
        </w:rPr>
        <w:t xml:space="preserve"> раз в неделю; сустанон, тестэнат внут</w:t>
      </w:r>
      <w:r>
        <w:rPr>
          <w:rFonts w:ascii="Times New Roman" w:hAnsi="Times New Roman"/>
          <w:spacing w:val="20"/>
        </w:rPr>
        <w:softHyphen/>
        <w:t>римышечно по</w:t>
      </w:r>
      <w:r>
        <w:rPr>
          <w:rFonts w:ascii="Times New Roman" w:hAnsi="Times New Roman"/>
          <w:noProof/>
          <w:spacing w:val="20"/>
        </w:rPr>
        <w:t xml:space="preserve"> 100-150</w:t>
      </w:r>
      <w:r>
        <w:rPr>
          <w:rFonts w:ascii="Times New Roman" w:hAnsi="Times New Roman"/>
          <w:spacing w:val="20"/>
        </w:rPr>
        <w:t xml:space="preserve"> мг</w:t>
      </w:r>
      <w:r>
        <w:rPr>
          <w:rFonts w:ascii="Times New Roman" w:hAnsi="Times New Roman"/>
          <w:noProof/>
          <w:spacing w:val="20"/>
        </w:rPr>
        <w:t xml:space="preserve"> 10%</w:t>
      </w:r>
      <w:r>
        <w:rPr>
          <w:rFonts w:ascii="Times New Roman" w:hAnsi="Times New Roman"/>
          <w:spacing w:val="20"/>
        </w:rPr>
        <w:t xml:space="preserve"> раствора</w:t>
      </w:r>
      <w:r>
        <w:rPr>
          <w:rFonts w:ascii="Times New Roman" w:hAnsi="Times New Roman"/>
          <w:noProof/>
          <w:spacing w:val="20"/>
        </w:rPr>
        <w:t xml:space="preserve"> 3</w:t>
      </w:r>
      <w:r>
        <w:rPr>
          <w:rFonts w:ascii="Times New Roman" w:hAnsi="Times New Roman"/>
          <w:spacing w:val="20"/>
        </w:rPr>
        <w:t xml:space="preserve"> раза в неделю.</w:t>
      </w:r>
    </w:p>
    <w:p w:rsidR="009B6507" w:rsidRDefault="009B7F24">
      <w:pPr>
        <w:pStyle w:val="1"/>
        <w:spacing w:before="140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 xml:space="preserve"> Лечение рекормоном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Рекомбинантный эритропоэтин</w:t>
      </w:r>
      <w:r>
        <w:rPr>
          <w:rFonts w:ascii="Times New Roman" w:hAnsi="Times New Roman"/>
          <w:noProof/>
          <w:spacing w:val="20"/>
        </w:rPr>
        <w:t xml:space="preserve"> —</w:t>
      </w:r>
      <w:r>
        <w:rPr>
          <w:rFonts w:ascii="Times New Roman" w:hAnsi="Times New Roman"/>
          <w:spacing w:val="20"/>
        </w:rPr>
        <w:t xml:space="preserve"> рекормон применяется для лечения недостатка эритропоэтина у больных с ХПН. Одна ампула препарата для инъекций содержит</w:t>
      </w:r>
      <w:r>
        <w:rPr>
          <w:rFonts w:ascii="Times New Roman" w:hAnsi="Times New Roman"/>
          <w:noProof/>
          <w:spacing w:val="20"/>
        </w:rPr>
        <w:t xml:space="preserve"> 1000</w:t>
      </w:r>
      <w:r>
        <w:rPr>
          <w:rFonts w:ascii="Times New Roman" w:hAnsi="Times New Roman"/>
          <w:spacing w:val="20"/>
        </w:rPr>
        <w:t xml:space="preserve"> МЕ. Препарат вводится только подкожно, начальная доза составляет</w:t>
      </w:r>
      <w:r>
        <w:rPr>
          <w:rFonts w:ascii="Times New Roman" w:hAnsi="Times New Roman"/>
          <w:noProof/>
          <w:spacing w:val="20"/>
        </w:rPr>
        <w:t xml:space="preserve"> 20</w:t>
      </w:r>
      <w:r>
        <w:rPr>
          <w:rFonts w:ascii="Times New Roman" w:hAnsi="Times New Roman"/>
          <w:spacing w:val="20"/>
        </w:rPr>
        <w:t xml:space="preserve"> МЕ/кг</w:t>
      </w:r>
      <w:r>
        <w:rPr>
          <w:rFonts w:ascii="Times New Roman" w:hAnsi="Times New Roman"/>
          <w:noProof/>
          <w:spacing w:val="20"/>
        </w:rPr>
        <w:t xml:space="preserve"> 3</w:t>
      </w:r>
      <w:r>
        <w:rPr>
          <w:rFonts w:ascii="Times New Roman" w:hAnsi="Times New Roman"/>
          <w:spacing w:val="20"/>
        </w:rPr>
        <w:t xml:space="preserve"> раза в неделю, в дальнейшем при отсутствии эффекта число инъекций увеличивается на</w:t>
      </w:r>
      <w:r>
        <w:rPr>
          <w:rFonts w:ascii="Times New Roman" w:hAnsi="Times New Roman"/>
          <w:noProof/>
          <w:spacing w:val="20"/>
        </w:rPr>
        <w:t xml:space="preserve"> 3</w:t>
      </w:r>
      <w:r>
        <w:rPr>
          <w:rFonts w:ascii="Times New Roman" w:hAnsi="Times New Roman"/>
          <w:spacing w:val="20"/>
        </w:rPr>
        <w:t xml:space="preserve"> каждый месяц. Максимальная доза составляет </w:t>
      </w:r>
      <w:r>
        <w:rPr>
          <w:rFonts w:ascii="Times New Roman" w:hAnsi="Times New Roman"/>
          <w:noProof/>
          <w:spacing w:val="20"/>
        </w:rPr>
        <w:t>720</w:t>
      </w:r>
      <w:r>
        <w:rPr>
          <w:rFonts w:ascii="Times New Roman" w:hAnsi="Times New Roman"/>
          <w:spacing w:val="20"/>
        </w:rPr>
        <w:t xml:space="preserve"> ЕД/кг в неделю. После повышения гематокрита на</w:t>
      </w:r>
      <w:r>
        <w:rPr>
          <w:rFonts w:ascii="Times New Roman" w:hAnsi="Times New Roman"/>
          <w:noProof/>
          <w:spacing w:val="20"/>
        </w:rPr>
        <w:t xml:space="preserve"> 30-35% </w:t>
      </w:r>
      <w:r>
        <w:rPr>
          <w:rFonts w:ascii="Times New Roman" w:hAnsi="Times New Roman"/>
          <w:spacing w:val="20"/>
        </w:rPr>
        <w:t>назначают поддерживающую дозу, которая раина половине той дозы, на которой произошло увеличение гематокрита, препарат вводится с 1-2-нсдельными перерывами.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Побочные действия рекормона: повышение АД (при выра</w:t>
      </w:r>
      <w:r>
        <w:rPr>
          <w:rFonts w:ascii="Times New Roman" w:hAnsi="Times New Roman"/>
          <w:spacing w:val="20"/>
        </w:rPr>
        <w:softHyphen/>
        <w:t>женной артериальной гипертензии препарат не применяется), уве</w:t>
      </w:r>
      <w:r>
        <w:rPr>
          <w:rFonts w:ascii="Times New Roman" w:hAnsi="Times New Roman"/>
          <w:spacing w:val="20"/>
        </w:rPr>
        <w:softHyphen/>
        <w:t>личение числа тромбоцитов, появление гриппоподобного синдро</w:t>
      </w:r>
      <w:r>
        <w:rPr>
          <w:rFonts w:ascii="Times New Roman" w:hAnsi="Times New Roman"/>
          <w:spacing w:val="20"/>
        </w:rPr>
        <w:softHyphen/>
        <w:t>ма в начале лечения (головная боль, боли в суставах, головокру</w:t>
      </w:r>
      <w:r>
        <w:rPr>
          <w:rFonts w:ascii="Times New Roman" w:hAnsi="Times New Roman"/>
          <w:spacing w:val="20"/>
        </w:rPr>
        <w:softHyphen/>
        <w:t>жение, слабость).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Лечение эритропоэтином является на сегодняшний день наи</w:t>
      </w:r>
      <w:r>
        <w:rPr>
          <w:rFonts w:ascii="Times New Roman" w:hAnsi="Times New Roman"/>
          <w:spacing w:val="20"/>
        </w:rPr>
        <w:softHyphen/>
        <w:t>более эффективным методом лечения анемии у больных ХПН. Установлено также, что лечение эритропоэтином оказывает поло</w:t>
      </w:r>
      <w:r>
        <w:rPr>
          <w:rFonts w:ascii="Times New Roman" w:hAnsi="Times New Roman"/>
          <w:spacing w:val="20"/>
        </w:rPr>
        <w:softHyphen/>
        <w:t>жительное влияние на функцию многих эндокринных органов</w:t>
      </w:r>
      <w:r>
        <w:rPr>
          <w:rFonts w:ascii="Times New Roman" w:hAnsi="Times New Roman"/>
          <w:noProof/>
          <w:spacing w:val="20"/>
        </w:rPr>
        <w:t>:</w:t>
      </w:r>
      <w:r>
        <w:rPr>
          <w:rFonts w:ascii="Times New Roman" w:hAnsi="Times New Roman"/>
          <w:spacing w:val="20"/>
        </w:rPr>
        <w:t xml:space="preserve"> подавляется активность ренина, снижается уровень альдостерона в крови, увеличивается содержание в крови предсердного натрийуретического фактора, снижаются также уровни СТГ, кортизола, пролактина, АКТГ, панкреатического полипептида, глюкагона, гастрина, повышается секреция тестостерона, что наряду со снижением пролактина оказывает положительное влия</w:t>
      </w:r>
      <w:r>
        <w:rPr>
          <w:rFonts w:ascii="Times New Roman" w:hAnsi="Times New Roman"/>
          <w:spacing w:val="20"/>
        </w:rPr>
        <w:softHyphen/>
        <w:t>ние на половую функцию мужчин.</w:t>
      </w:r>
    </w:p>
    <w:p w:rsidR="009B6507" w:rsidRDefault="009B7F24">
      <w:pPr>
        <w:pStyle w:val="1"/>
        <w:spacing w:before="140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 xml:space="preserve"> Переливание зритроцитарной массы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Переливание эритроцитарной массы производится при тяже</w:t>
      </w:r>
      <w:r>
        <w:rPr>
          <w:rFonts w:ascii="Times New Roman" w:hAnsi="Times New Roman"/>
          <w:spacing w:val="20"/>
        </w:rPr>
        <w:softHyphen/>
        <w:t>лой степени анемии (уровень гемоглобина ниже</w:t>
      </w:r>
      <w:r>
        <w:rPr>
          <w:rFonts w:ascii="Times New Roman" w:hAnsi="Times New Roman"/>
          <w:noProof/>
          <w:spacing w:val="20"/>
        </w:rPr>
        <w:t xml:space="preserve"> 50-45</w:t>
      </w:r>
      <w:r>
        <w:rPr>
          <w:rFonts w:ascii="Times New Roman" w:hAnsi="Times New Roman"/>
          <w:spacing w:val="20"/>
        </w:rPr>
        <w:t xml:space="preserve"> г/л).</w:t>
      </w:r>
    </w:p>
    <w:p w:rsidR="009B6507" w:rsidRDefault="009B7F24">
      <w:pPr>
        <w:pStyle w:val="1"/>
        <w:spacing w:before="160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Поливитаминотерапия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Целесообразно применение сбалансированных поливитамин</w:t>
      </w:r>
      <w:r>
        <w:rPr>
          <w:rFonts w:ascii="Times New Roman" w:hAnsi="Times New Roman"/>
          <w:spacing w:val="20"/>
        </w:rPr>
        <w:softHyphen/>
        <w:t>ных комплексов (ундевит, олиговит, дуовит, декамевит, фортевит и др.).</w:t>
      </w:r>
    </w:p>
    <w:p w:rsidR="009B6507" w:rsidRDefault="009B7F24">
      <w:pPr>
        <w:pStyle w:val="1"/>
        <w:spacing w:before="200"/>
        <w:ind w:left="284" w:right="-7"/>
        <w:rPr>
          <w:rFonts w:ascii="Times New Roman" w:hAnsi="Times New Roman"/>
          <w:b/>
          <w:i/>
          <w:spacing w:val="20"/>
        </w:rPr>
      </w:pPr>
      <w:r>
        <w:rPr>
          <w:rFonts w:ascii="Times New Roman" w:hAnsi="Times New Roman"/>
          <w:b/>
          <w:i/>
          <w:spacing w:val="20"/>
        </w:rPr>
        <w:t xml:space="preserve"> Лечение уремической остеодистрофии</w:t>
      </w:r>
    </w:p>
    <w:p w:rsidR="009B6507" w:rsidRDefault="009B7F24">
      <w:pPr>
        <w:pStyle w:val="1"/>
        <w:spacing w:before="180"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 xml:space="preserve"> Поддержание близкого к нормальному уровня кальция и фосфора в крови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Обычно содержание кальция в крови снижено, а фосфора по</w:t>
      </w:r>
      <w:r>
        <w:rPr>
          <w:rFonts w:ascii="Times New Roman" w:hAnsi="Times New Roman"/>
          <w:spacing w:val="20"/>
        </w:rPr>
        <w:softHyphen/>
        <w:t>вышено. Больному назначаются препараты кальция в виде наибо</w:t>
      </w:r>
      <w:r>
        <w:rPr>
          <w:rFonts w:ascii="Times New Roman" w:hAnsi="Times New Roman"/>
          <w:spacing w:val="20"/>
        </w:rPr>
        <w:softHyphen/>
        <w:t>лее хорошо усваивающегося карбоната кальция в суточной дозе</w:t>
      </w:r>
      <w:r>
        <w:rPr>
          <w:rFonts w:ascii="Times New Roman" w:hAnsi="Times New Roman"/>
          <w:noProof/>
          <w:spacing w:val="20"/>
        </w:rPr>
        <w:t xml:space="preserve"> 3</w:t>
      </w:r>
      <w:r>
        <w:rPr>
          <w:rFonts w:ascii="Times New Roman" w:hAnsi="Times New Roman"/>
          <w:spacing w:val="20"/>
        </w:rPr>
        <w:t xml:space="preserve"> г при клубочковой фильтрации</w:t>
      </w:r>
      <w:r>
        <w:rPr>
          <w:rFonts w:ascii="Times New Roman" w:hAnsi="Times New Roman"/>
          <w:noProof/>
          <w:spacing w:val="20"/>
        </w:rPr>
        <w:t xml:space="preserve"> 10-20</w:t>
      </w:r>
      <w:r>
        <w:rPr>
          <w:rFonts w:ascii="Times New Roman" w:hAnsi="Times New Roman"/>
          <w:spacing w:val="20"/>
        </w:rPr>
        <w:t xml:space="preserve"> мл/мин и около</w:t>
      </w:r>
      <w:r>
        <w:rPr>
          <w:rFonts w:ascii="Times New Roman" w:hAnsi="Times New Roman"/>
          <w:noProof/>
          <w:spacing w:val="20"/>
        </w:rPr>
        <w:t xml:space="preserve"> 5</w:t>
      </w:r>
      <w:r>
        <w:rPr>
          <w:rFonts w:ascii="Times New Roman" w:hAnsi="Times New Roman"/>
          <w:spacing w:val="20"/>
        </w:rPr>
        <w:t xml:space="preserve"> г в сутки при клубочковой фильтрации менее</w:t>
      </w:r>
      <w:r>
        <w:rPr>
          <w:rFonts w:ascii="Times New Roman" w:hAnsi="Times New Roman"/>
          <w:noProof/>
          <w:spacing w:val="20"/>
        </w:rPr>
        <w:t xml:space="preserve"> 10</w:t>
      </w:r>
      <w:r>
        <w:rPr>
          <w:rFonts w:ascii="Times New Roman" w:hAnsi="Times New Roman"/>
          <w:spacing w:val="20"/>
        </w:rPr>
        <w:t xml:space="preserve"> мл/мин.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Необходимо также уменьшить потребление фосфатов с пищей (они содержатся в основном в богатых белком продуктах) и назна</w:t>
      </w:r>
      <w:r>
        <w:rPr>
          <w:rFonts w:ascii="Times New Roman" w:hAnsi="Times New Roman"/>
          <w:spacing w:val="20"/>
        </w:rPr>
        <w:softHyphen/>
        <w:t>чить препараты, уменьшающие всасывание фосфатов в кишечни</w:t>
      </w:r>
      <w:r>
        <w:rPr>
          <w:rFonts w:ascii="Times New Roman" w:hAnsi="Times New Roman"/>
          <w:spacing w:val="20"/>
        </w:rPr>
        <w:softHyphen/>
        <w:t>ке. Рекомендуется принимать алмагель по</w:t>
      </w:r>
      <w:r>
        <w:rPr>
          <w:rFonts w:ascii="Times New Roman" w:hAnsi="Times New Roman"/>
          <w:noProof/>
          <w:spacing w:val="20"/>
        </w:rPr>
        <w:t xml:space="preserve"> 10</w:t>
      </w:r>
      <w:r>
        <w:rPr>
          <w:rFonts w:ascii="Times New Roman" w:hAnsi="Times New Roman"/>
          <w:spacing w:val="20"/>
        </w:rPr>
        <w:t xml:space="preserve"> мл</w:t>
      </w:r>
      <w:r>
        <w:rPr>
          <w:rFonts w:ascii="Times New Roman" w:hAnsi="Times New Roman"/>
          <w:noProof/>
          <w:spacing w:val="20"/>
        </w:rPr>
        <w:t xml:space="preserve"> 4</w:t>
      </w:r>
      <w:r>
        <w:rPr>
          <w:rFonts w:ascii="Times New Roman" w:hAnsi="Times New Roman"/>
          <w:spacing w:val="20"/>
        </w:rPr>
        <w:t xml:space="preserve"> раза в день, в его состав входит алюминия гидроксид, который образует с фос</w:t>
      </w:r>
      <w:r>
        <w:rPr>
          <w:rFonts w:ascii="Times New Roman" w:hAnsi="Times New Roman"/>
          <w:spacing w:val="20"/>
        </w:rPr>
        <w:softHyphen/>
        <w:t>фором нерастворимые соединения, не всасывающиеся в кишечни</w:t>
      </w:r>
      <w:r>
        <w:rPr>
          <w:rFonts w:ascii="Times New Roman" w:hAnsi="Times New Roman"/>
          <w:spacing w:val="20"/>
        </w:rPr>
        <w:softHyphen/>
        <w:t>ке.</w:t>
      </w:r>
    </w:p>
    <w:p w:rsidR="009B6507" w:rsidRDefault="009B6507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</w:p>
    <w:p w:rsidR="009B6507" w:rsidRDefault="009B7F24">
      <w:pPr>
        <w:pStyle w:val="1"/>
        <w:spacing w:before="160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 xml:space="preserve"> Подавление гиперактивности паращитовидных желез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Этот принцип лечения осуществляется приемом кальция внутрь (по принципу обратной связи это тормозит функцию па</w:t>
      </w:r>
      <w:r>
        <w:rPr>
          <w:rFonts w:ascii="Times New Roman" w:hAnsi="Times New Roman"/>
          <w:spacing w:val="20"/>
        </w:rPr>
        <w:softHyphen/>
        <w:t>ращитовидных желез), а также приемом препаратов витамина D</w:t>
      </w:r>
      <w:r>
        <w:rPr>
          <w:rFonts w:ascii="Times New Roman" w:hAnsi="Times New Roman"/>
          <w:noProof/>
          <w:spacing w:val="20"/>
        </w:rPr>
        <w:t xml:space="preserve"> — </w:t>
      </w:r>
      <w:r>
        <w:rPr>
          <w:rFonts w:ascii="Times New Roman" w:hAnsi="Times New Roman"/>
          <w:spacing w:val="20"/>
        </w:rPr>
        <w:t xml:space="preserve">масляного или спиртового раствора витамина </w:t>
      </w:r>
      <w:r>
        <w:rPr>
          <w:rFonts w:ascii="Times New Roman" w:hAnsi="Times New Roman"/>
          <w:spacing w:val="20"/>
          <w:lang w:val="en-US"/>
        </w:rPr>
        <w:t>D</w:t>
      </w:r>
      <w:r>
        <w:rPr>
          <w:rFonts w:ascii="Times New Roman" w:hAnsi="Times New Roman"/>
          <w:spacing w:val="20"/>
        </w:rPr>
        <w:t xml:space="preserve"> (эргокальцифс-рола) в суточной дозе от</w:t>
      </w:r>
      <w:r>
        <w:rPr>
          <w:rFonts w:ascii="Times New Roman" w:hAnsi="Times New Roman"/>
          <w:noProof/>
          <w:spacing w:val="20"/>
        </w:rPr>
        <w:t xml:space="preserve"> 100,000</w:t>
      </w:r>
      <w:r>
        <w:rPr>
          <w:rFonts w:ascii="Times New Roman" w:hAnsi="Times New Roman"/>
          <w:spacing w:val="20"/>
        </w:rPr>
        <w:t xml:space="preserve"> до</w:t>
      </w:r>
      <w:r>
        <w:rPr>
          <w:rFonts w:ascii="Times New Roman" w:hAnsi="Times New Roman"/>
          <w:noProof/>
          <w:spacing w:val="20"/>
        </w:rPr>
        <w:t xml:space="preserve"> 300,000</w:t>
      </w:r>
      <w:r>
        <w:rPr>
          <w:rFonts w:ascii="Times New Roman" w:hAnsi="Times New Roman"/>
          <w:spacing w:val="20"/>
        </w:rPr>
        <w:t xml:space="preserve"> МЕ; более эффективен витамин </w:t>
      </w:r>
      <w:r>
        <w:rPr>
          <w:rFonts w:ascii="Times New Roman" w:hAnsi="Times New Roman"/>
          <w:spacing w:val="20"/>
          <w:lang w:val="en-US"/>
        </w:rPr>
        <w:t>D</w:t>
      </w:r>
      <w:r>
        <w:rPr>
          <w:rFonts w:ascii="Times New Roman" w:hAnsi="Times New Roman"/>
          <w:spacing w:val="20"/>
        </w:rPr>
        <w:t>з (оксидсвит), который назначается в капсулах по</w:t>
      </w:r>
      <w:r>
        <w:rPr>
          <w:rFonts w:ascii="Times New Roman" w:hAnsi="Times New Roman"/>
          <w:noProof/>
          <w:spacing w:val="20"/>
        </w:rPr>
        <w:t xml:space="preserve"> 0.5-1 </w:t>
      </w:r>
      <w:r>
        <w:rPr>
          <w:rFonts w:ascii="Times New Roman" w:hAnsi="Times New Roman"/>
          <w:spacing w:val="20"/>
        </w:rPr>
        <w:t>мкг в сутки.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Препараты витамина D значительно усиливают всасывание в кишечнике кальция и повышают его уровень в крови, что тормо</w:t>
      </w:r>
      <w:r>
        <w:rPr>
          <w:rFonts w:ascii="Times New Roman" w:hAnsi="Times New Roman"/>
          <w:spacing w:val="20"/>
        </w:rPr>
        <w:softHyphen/>
        <w:t>зит функцию паращитовидных желез.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Близким к витамину D, но более энергичным действием об</w:t>
      </w:r>
      <w:r>
        <w:rPr>
          <w:rFonts w:ascii="Times New Roman" w:hAnsi="Times New Roman"/>
          <w:spacing w:val="20"/>
        </w:rPr>
        <w:softHyphen/>
        <w:t>ладает тахистин</w:t>
      </w:r>
      <w:r>
        <w:rPr>
          <w:rFonts w:ascii="Times New Roman" w:hAnsi="Times New Roman"/>
          <w:noProof/>
          <w:spacing w:val="20"/>
        </w:rPr>
        <w:t xml:space="preserve"> —</w:t>
      </w:r>
      <w:r>
        <w:rPr>
          <w:rFonts w:ascii="Times New Roman" w:hAnsi="Times New Roman"/>
          <w:spacing w:val="20"/>
        </w:rPr>
        <w:t xml:space="preserve"> по</w:t>
      </w:r>
      <w:r>
        <w:rPr>
          <w:rFonts w:ascii="Times New Roman" w:hAnsi="Times New Roman"/>
          <w:noProof/>
          <w:spacing w:val="20"/>
        </w:rPr>
        <w:t xml:space="preserve"> 10-20</w:t>
      </w:r>
      <w:r>
        <w:rPr>
          <w:rFonts w:ascii="Times New Roman" w:hAnsi="Times New Roman"/>
          <w:spacing w:val="20"/>
        </w:rPr>
        <w:t xml:space="preserve"> капель</w:t>
      </w:r>
      <w:r>
        <w:rPr>
          <w:rFonts w:ascii="Times New Roman" w:hAnsi="Times New Roman"/>
          <w:noProof/>
          <w:spacing w:val="20"/>
        </w:rPr>
        <w:t xml:space="preserve"> 0.1%</w:t>
      </w:r>
      <w:r>
        <w:rPr>
          <w:rFonts w:ascii="Times New Roman" w:hAnsi="Times New Roman"/>
          <w:spacing w:val="20"/>
        </w:rPr>
        <w:t xml:space="preserve"> масляного раствора</w:t>
      </w:r>
      <w:r>
        <w:rPr>
          <w:rFonts w:ascii="Times New Roman" w:hAnsi="Times New Roman"/>
          <w:noProof/>
          <w:spacing w:val="20"/>
        </w:rPr>
        <w:t xml:space="preserve"> 3 </w:t>
      </w:r>
      <w:r>
        <w:rPr>
          <w:rFonts w:ascii="Times New Roman" w:hAnsi="Times New Roman"/>
          <w:spacing w:val="20"/>
        </w:rPr>
        <w:t>раза в день внутрь.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По мере повышения уровня кальция в крови дозы препаратов постепенно снижают.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При далеко зашедшей уремической остеодистрофии может быть рекомендована субтотальная паратиреоэктомия.</w:t>
      </w:r>
    </w:p>
    <w:p w:rsidR="009B6507" w:rsidRDefault="009B7F24">
      <w:pPr>
        <w:pStyle w:val="1"/>
        <w:spacing w:before="140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 xml:space="preserve"> Лечение остеохином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В последние годы появился препарат остеохин (иприфлавон) для лечения остсопороза любого происхождения. Предполагаемый механизм его действия</w:t>
      </w:r>
      <w:r>
        <w:rPr>
          <w:rFonts w:ascii="Times New Roman" w:hAnsi="Times New Roman"/>
          <w:noProof/>
          <w:spacing w:val="20"/>
        </w:rPr>
        <w:t xml:space="preserve"> —</w:t>
      </w:r>
      <w:r>
        <w:rPr>
          <w:rFonts w:ascii="Times New Roman" w:hAnsi="Times New Roman"/>
          <w:spacing w:val="20"/>
        </w:rPr>
        <w:t xml:space="preserve"> торможение костной резорбции путем усиления действия эндогенного кальцитонина и улучшение мине</w:t>
      </w:r>
      <w:r>
        <w:rPr>
          <w:rFonts w:ascii="Times New Roman" w:hAnsi="Times New Roman"/>
          <w:spacing w:val="20"/>
        </w:rPr>
        <w:softHyphen/>
        <w:t>рализации за счет ретенции кальция. Назначается препарат по</w:t>
      </w:r>
      <w:r>
        <w:rPr>
          <w:rFonts w:ascii="Times New Roman" w:hAnsi="Times New Roman"/>
          <w:noProof/>
          <w:spacing w:val="20"/>
        </w:rPr>
        <w:t xml:space="preserve"> 0.2 </w:t>
      </w:r>
      <w:r>
        <w:rPr>
          <w:rFonts w:ascii="Times New Roman" w:hAnsi="Times New Roman"/>
          <w:spacing w:val="20"/>
        </w:rPr>
        <w:t>г</w:t>
      </w:r>
      <w:r>
        <w:rPr>
          <w:rFonts w:ascii="Times New Roman" w:hAnsi="Times New Roman"/>
          <w:noProof/>
          <w:spacing w:val="20"/>
        </w:rPr>
        <w:t xml:space="preserve"> 3</w:t>
      </w:r>
      <w:r>
        <w:rPr>
          <w:rFonts w:ascii="Times New Roman" w:hAnsi="Times New Roman"/>
          <w:spacing w:val="20"/>
        </w:rPr>
        <w:t xml:space="preserve"> раза в день в среднем в течение</w:t>
      </w:r>
      <w:r>
        <w:rPr>
          <w:rFonts w:ascii="Times New Roman" w:hAnsi="Times New Roman"/>
          <w:noProof/>
          <w:spacing w:val="20"/>
        </w:rPr>
        <w:t xml:space="preserve"> 8-9</w:t>
      </w:r>
      <w:r>
        <w:rPr>
          <w:rFonts w:ascii="Times New Roman" w:hAnsi="Times New Roman"/>
          <w:spacing w:val="20"/>
        </w:rPr>
        <w:t xml:space="preserve"> месяцев.</w:t>
      </w:r>
    </w:p>
    <w:p w:rsidR="009B6507" w:rsidRDefault="009B7F24">
      <w:pPr>
        <w:pStyle w:val="1"/>
        <w:spacing w:before="220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 xml:space="preserve"> Лечение инфекционных осложнений</w:t>
      </w:r>
    </w:p>
    <w:p w:rsidR="009B6507" w:rsidRDefault="009B7F24">
      <w:pPr>
        <w:pStyle w:val="1"/>
        <w:tabs>
          <w:tab w:val="left" w:pos="426"/>
          <w:tab w:val="left" w:pos="567"/>
        </w:tabs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Появление инфекционных осложнений у больных с ХПН приводит к резкому снижению функции почек. При внезапном падении клубочковой фильтрации у нефрологического больного надо в первую очередь исключить возможность инфекции. При проведении антибактериальной терапии следует помнить о необ</w:t>
      </w:r>
      <w:r>
        <w:rPr>
          <w:rFonts w:ascii="Times New Roman" w:hAnsi="Times New Roman"/>
          <w:spacing w:val="20"/>
        </w:rPr>
        <w:softHyphen/>
        <w:t>ходимости понижать дозы препаратов, учитывая нарушение выде</w:t>
      </w:r>
      <w:r>
        <w:rPr>
          <w:rFonts w:ascii="Times New Roman" w:hAnsi="Times New Roman"/>
          <w:spacing w:val="20"/>
        </w:rPr>
        <w:softHyphen/>
        <w:t>лительной функции почек, а также о нефротоксичности ряда ан</w:t>
      </w:r>
      <w:r>
        <w:rPr>
          <w:rFonts w:ascii="Times New Roman" w:hAnsi="Times New Roman"/>
          <w:spacing w:val="20"/>
        </w:rPr>
        <w:softHyphen/>
        <w:t>тибактериальных средств. Наиболее нефротоксичны антибиотики аминогликозиды (гентамицин, канамицин, стрептомицин, тобрамицин, бруламицин). Сочетание этих антибиотиков с диуретиками усиливает возможность токсического действия. Умеренно нефро</w:t>
      </w:r>
      <w:r>
        <w:rPr>
          <w:rFonts w:ascii="Times New Roman" w:hAnsi="Times New Roman"/>
          <w:spacing w:val="20"/>
        </w:rPr>
        <w:softHyphen/>
        <w:t>токсичны тетрациклины.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Не являются нефротоксичными следующие антибиотики: левомицетин, макролиды (эритромицин, олеандомицин), оксациллин, метициллин, пенициллин и другие препараты группы пени</w:t>
      </w:r>
      <w:r>
        <w:rPr>
          <w:rFonts w:ascii="Times New Roman" w:hAnsi="Times New Roman"/>
          <w:spacing w:val="20"/>
        </w:rPr>
        <w:softHyphen/>
        <w:t>циллина. Эти антибиотики могут назначаться в обычных дозах. При инфекции мочевыводящих путей предпочтение также отдает</w:t>
      </w:r>
      <w:r>
        <w:rPr>
          <w:rFonts w:ascii="Times New Roman" w:hAnsi="Times New Roman"/>
          <w:spacing w:val="20"/>
        </w:rPr>
        <w:softHyphen/>
        <w:t xml:space="preserve">ся цефалоспоринам и пенициллинам, секретирующимся канальцами, что обеспечивает их достаточную концентрацию лаже при снижении клубочковой фильтрации </w:t>
      </w:r>
      <w:r>
        <w:rPr>
          <w:rFonts w:ascii="Times New Roman" w:hAnsi="Times New Roman"/>
          <w:noProof/>
          <w:spacing w:val="20"/>
        </w:rPr>
        <w:t>.</w:t>
      </w:r>
    </w:p>
    <w:p w:rsidR="009B6507" w:rsidRDefault="009B7F24">
      <w:pPr>
        <w:pStyle w:val="1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Нитрофурановые соединения и препараты налидиксовой ки</w:t>
      </w:r>
      <w:r>
        <w:rPr>
          <w:rFonts w:ascii="Times New Roman" w:hAnsi="Times New Roman"/>
          <w:spacing w:val="20"/>
        </w:rPr>
        <w:softHyphen/>
        <w:t>слоты можно назначать при ХПН только в латентной и компенси</w:t>
      </w:r>
      <w:r>
        <w:rPr>
          <w:rFonts w:ascii="Times New Roman" w:hAnsi="Times New Roman"/>
          <w:spacing w:val="20"/>
        </w:rPr>
        <w:softHyphen/>
        <w:t>рованной стадиях. При значительном нарушении функции почек применение аминогликозидов (гентамицина, канамицина, стрептомици</w:t>
      </w:r>
      <w:r>
        <w:rPr>
          <w:rFonts w:ascii="Times New Roman" w:hAnsi="Times New Roman"/>
          <w:spacing w:val="20"/>
        </w:rPr>
        <w:softHyphen/>
        <w:t>на) не рекомендуется. Назначение тетрациклинов при ХПН не рекомендуется в свя</w:t>
      </w:r>
      <w:r>
        <w:rPr>
          <w:rFonts w:ascii="Times New Roman" w:hAnsi="Times New Roman"/>
          <w:spacing w:val="20"/>
        </w:rPr>
        <w:softHyphen/>
        <w:t>зи с их способностью увеличивать азотемию и ацидоз.</w:t>
      </w:r>
    </w:p>
    <w:p w:rsidR="009B6507" w:rsidRDefault="009B7F24">
      <w:pPr>
        <w:pStyle w:val="FR1"/>
        <w:ind w:left="284" w:right="-7"/>
        <w:rPr>
          <w:b/>
          <w:spacing w:val="20"/>
          <w:sz w:val="24"/>
        </w:rPr>
      </w:pPr>
      <w:r>
        <w:rPr>
          <w:b/>
          <w:noProof/>
          <w:spacing w:val="20"/>
          <w:sz w:val="24"/>
        </w:rPr>
        <w:t>2</w:t>
      </w:r>
      <w:r>
        <w:rPr>
          <w:b/>
          <w:spacing w:val="20"/>
          <w:sz w:val="24"/>
        </w:rPr>
        <w:t xml:space="preserve"> Основные принципы лечения ХПН в терминальной стадии</w:t>
      </w:r>
    </w:p>
    <w:p w:rsidR="009B6507" w:rsidRDefault="009B7F24">
      <w:pPr>
        <w:pStyle w:val="1"/>
        <w:spacing w:before="300"/>
        <w:ind w:left="284" w:right="-7"/>
        <w:rPr>
          <w:rFonts w:ascii="Times New Roman" w:hAnsi="Times New Roman"/>
          <w:b/>
          <w:i/>
          <w:spacing w:val="20"/>
        </w:rPr>
      </w:pPr>
      <w:r>
        <w:rPr>
          <w:rFonts w:ascii="Times New Roman" w:hAnsi="Times New Roman"/>
          <w:b/>
          <w:i/>
          <w:spacing w:val="20"/>
        </w:rPr>
        <w:t>Режим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Режим больных с терминальной стадией ХПН должен быть максимально щадящим.</w:t>
      </w:r>
    </w:p>
    <w:p w:rsidR="009B6507" w:rsidRDefault="009B7F24">
      <w:pPr>
        <w:pStyle w:val="1"/>
        <w:spacing w:before="220"/>
        <w:ind w:left="284" w:right="-7"/>
        <w:rPr>
          <w:rFonts w:ascii="Times New Roman" w:hAnsi="Times New Roman"/>
          <w:b/>
          <w:i/>
          <w:spacing w:val="20"/>
        </w:rPr>
      </w:pPr>
      <w:r>
        <w:rPr>
          <w:rFonts w:ascii="Times New Roman" w:hAnsi="Times New Roman"/>
          <w:b/>
          <w:i/>
          <w:spacing w:val="20"/>
        </w:rPr>
        <w:t>Лечебное питание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В терминальной стадии ХПН при клубочковой фильтрации</w:t>
      </w:r>
      <w:r>
        <w:rPr>
          <w:rFonts w:ascii="Times New Roman" w:hAnsi="Times New Roman"/>
          <w:noProof/>
          <w:spacing w:val="20"/>
        </w:rPr>
        <w:t xml:space="preserve"> 10 </w:t>
      </w:r>
      <w:r>
        <w:rPr>
          <w:rFonts w:ascii="Times New Roman" w:hAnsi="Times New Roman"/>
          <w:spacing w:val="20"/>
        </w:rPr>
        <w:t>мл/мин и ниже и при уровне мочевины в крови более</w:t>
      </w:r>
      <w:r>
        <w:rPr>
          <w:rFonts w:ascii="Times New Roman" w:hAnsi="Times New Roman"/>
          <w:noProof/>
          <w:spacing w:val="20"/>
        </w:rPr>
        <w:t xml:space="preserve"> 16.7 </w:t>
      </w:r>
      <w:r>
        <w:rPr>
          <w:rFonts w:ascii="Times New Roman" w:hAnsi="Times New Roman"/>
          <w:spacing w:val="20"/>
        </w:rPr>
        <w:t>ммоль/л с выраженными симптомами интоксикации назначается диета</w:t>
      </w:r>
      <w:r>
        <w:rPr>
          <w:rFonts w:ascii="Times New Roman" w:hAnsi="Times New Roman"/>
          <w:noProof/>
          <w:spacing w:val="20"/>
        </w:rPr>
        <w:t xml:space="preserve"> № 7</w:t>
      </w:r>
      <w:r>
        <w:rPr>
          <w:rFonts w:ascii="Times New Roman" w:hAnsi="Times New Roman"/>
          <w:spacing w:val="20"/>
        </w:rPr>
        <w:t xml:space="preserve"> с ограничением белка до</w:t>
      </w:r>
      <w:r>
        <w:rPr>
          <w:rFonts w:ascii="Times New Roman" w:hAnsi="Times New Roman"/>
          <w:noProof/>
          <w:spacing w:val="20"/>
        </w:rPr>
        <w:t xml:space="preserve"> 0.25-0.3</w:t>
      </w:r>
      <w:r>
        <w:rPr>
          <w:rFonts w:ascii="Times New Roman" w:hAnsi="Times New Roman"/>
          <w:spacing w:val="20"/>
        </w:rPr>
        <w:t xml:space="preserve"> г/кг, всего</w:t>
      </w:r>
      <w:r>
        <w:rPr>
          <w:rFonts w:ascii="Times New Roman" w:hAnsi="Times New Roman"/>
          <w:noProof/>
          <w:spacing w:val="20"/>
        </w:rPr>
        <w:t xml:space="preserve"> 20-25</w:t>
      </w:r>
      <w:r>
        <w:rPr>
          <w:rFonts w:ascii="Times New Roman" w:hAnsi="Times New Roman"/>
          <w:spacing w:val="20"/>
        </w:rPr>
        <w:t xml:space="preserve"> г белка в сутки, причем</w:t>
      </w:r>
      <w:r>
        <w:rPr>
          <w:rFonts w:ascii="Times New Roman" w:hAnsi="Times New Roman"/>
          <w:noProof/>
          <w:spacing w:val="20"/>
        </w:rPr>
        <w:t xml:space="preserve"> 15</w:t>
      </w:r>
      <w:r>
        <w:rPr>
          <w:rFonts w:ascii="Times New Roman" w:hAnsi="Times New Roman"/>
          <w:spacing w:val="20"/>
        </w:rPr>
        <w:t xml:space="preserve"> г белка должно быть полноценным. Же</w:t>
      </w:r>
      <w:r>
        <w:rPr>
          <w:rFonts w:ascii="Times New Roman" w:hAnsi="Times New Roman"/>
          <w:spacing w:val="20"/>
        </w:rPr>
        <w:softHyphen/>
        <w:t>лателен также прием незаменимых аминокислот (особенно гистидина, тирозина), их кетоаналогов, витаминов. Принцип лечебною эффекта малобелковой диеты заключает</w:t>
      </w:r>
      <w:r>
        <w:rPr>
          <w:rFonts w:ascii="Times New Roman" w:hAnsi="Times New Roman"/>
          <w:spacing w:val="20"/>
        </w:rPr>
        <w:softHyphen/>
        <w:t>ся прежде всего и том, что при уремии, низком содержании ами</w:t>
      </w:r>
      <w:r>
        <w:rPr>
          <w:rFonts w:ascii="Times New Roman" w:hAnsi="Times New Roman"/>
          <w:spacing w:val="20"/>
        </w:rPr>
        <w:softHyphen/>
        <w:t>нокислот в плазме и малом поступлении белка с пищей азот моче</w:t>
      </w:r>
      <w:r>
        <w:rPr>
          <w:rFonts w:ascii="Times New Roman" w:hAnsi="Times New Roman"/>
          <w:spacing w:val="20"/>
        </w:rPr>
        <w:softHyphen/>
        <w:t>вины используется и организме для синтеза незаменимых амино</w:t>
      </w:r>
      <w:r>
        <w:rPr>
          <w:rFonts w:ascii="Times New Roman" w:hAnsi="Times New Roman"/>
          <w:spacing w:val="20"/>
        </w:rPr>
        <w:softHyphen/>
        <w:t>кислот и белка. Диету, содержащую</w:t>
      </w:r>
      <w:r>
        <w:rPr>
          <w:rFonts w:ascii="Times New Roman" w:hAnsi="Times New Roman"/>
          <w:noProof/>
          <w:spacing w:val="20"/>
        </w:rPr>
        <w:t xml:space="preserve"> 20-25</w:t>
      </w:r>
      <w:r>
        <w:rPr>
          <w:rFonts w:ascii="Times New Roman" w:hAnsi="Times New Roman"/>
          <w:spacing w:val="20"/>
        </w:rPr>
        <w:t xml:space="preserve"> г белка, назначают больным с ХПН лишь в течение ограниченного времени</w:t>
      </w:r>
      <w:r>
        <w:rPr>
          <w:rFonts w:ascii="Times New Roman" w:hAnsi="Times New Roman"/>
          <w:noProof/>
          <w:spacing w:val="20"/>
        </w:rPr>
        <w:t xml:space="preserve"> —</w:t>
      </w:r>
      <w:r>
        <w:rPr>
          <w:rFonts w:ascii="Times New Roman" w:hAnsi="Times New Roman"/>
          <w:spacing w:val="20"/>
        </w:rPr>
        <w:t xml:space="preserve"> на</w:t>
      </w:r>
      <w:r>
        <w:rPr>
          <w:rFonts w:ascii="Times New Roman" w:hAnsi="Times New Roman"/>
          <w:noProof/>
          <w:spacing w:val="20"/>
        </w:rPr>
        <w:t xml:space="preserve"> 20-25</w:t>
      </w:r>
      <w:r>
        <w:rPr>
          <w:rFonts w:ascii="Times New Roman" w:hAnsi="Times New Roman"/>
          <w:spacing w:val="20"/>
        </w:rPr>
        <w:t xml:space="preserve"> дней.</w:t>
      </w:r>
    </w:p>
    <w:p w:rsidR="009B6507" w:rsidRDefault="009B7F24">
      <w:pPr>
        <w:pStyle w:val="1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По мере снижения концентрации и крови мочевины, креатинина, уменьшения интоксикации и диспепсических явлении у больных нарастает чувство голода, они начинают терять массу те</w:t>
      </w:r>
      <w:r>
        <w:rPr>
          <w:rFonts w:ascii="Times New Roman" w:hAnsi="Times New Roman"/>
          <w:spacing w:val="20"/>
        </w:rPr>
        <w:softHyphen/>
        <w:t>ла. В этот период больных переводят на диету с содержанием бел</w:t>
      </w:r>
      <w:r>
        <w:rPr>
          <w:rFonts w:ascii="Times New Roman" w:hAnsi="Times New Roman"/>
          <w:spacing w:val="20"/>
        </w:rPr>
        <w:softHyphen/>
        <w:t>ка</w:t>
      </w:r>
      <w:r>
        <w:rPr>
          <w:rFonts w:ascii="Times New Roman" w:hAnsi="Times New Roman"/>
          <w:noProof/>
          <w:spacing w:val="20"/>
        </w:rPr>
        <w:t xml:space="preserve"> 40</w:t>
      </w:r>
      <w:r>
        <w:rPr>
          <w:rFonts w:ascii="Times New Roman" w:hAnsi="Times New Roman"/>
          <w:spacing w:val="20"/>
        </w:rPr>
        <w:t xml:space="preserve"> г в сутки.</w:t>
      </w:r>
    </w:p>
    <w:p w:rsidR="009B6507" w:rsidRDefault="009B7F24">
      <w:pPr>
        <w:pStyle w:val="1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Источниками аминокислот в диете являются яйцо, свежие овощи, фрукты. Разрешается добавление пряностей. Можно употреблять небольшое количество сухого виноградного вина. Запрещаются мясо, рыба.</w:t>
      </w:r>
    </w:p>
    <w:p w:rsidR="009B6507" w:rsidRDefault="009B7F24">
      <w:pPr>
        <w:pStyle w:val="1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 xml:space="preserve">При всех малобелковых диетах рекомендуется раз в неделю внутривенно водить препараты аминокислот: нефрамин, полиамин, альвезин. </w:t>
      </w:r>
    </w:p>
    <w:p w:rsidR="009B6507" w:rsidRDefault="009B7F24">
      <w:pPr>
        <w:pStyle w:val="1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Перспективным дополнением к малобелковой диете является использование сорбентов, как и в консервативной стадии ХПН: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оксицеллюлоза в начальной дозе</w:t>
      </w:r>
      <w:r>
        <w:rPr>
          <w:rFonts w:ascii="Times New Roman" w:hAnsi="Times New Roman"/>
          <w:noProof/>
          <w:spacing w:val="20"/>
        </w:rPr>
        <w:t xml:space="preserve"> 40</w:t>
      </w:r>
      <w:r>
        <w:rPr>
          <w:rFonts w:ascii="Times New Roman" w:hAnsi="Times New Roman"/>
          <w:spacing w:val="20"/>
        </w:rPr>
        <w:t xml:space="preserve"> г с последующим повышением дозы до</w:t>
      </w:r>
      <w:r>
        <w:rPr>
          <w:rFonts w:ascii="Times New Roman" w:hAnsi="Times New Roman"/>
          <w:noProof/>
          <w:spacing w:val="20"/>
        </w:rPr>
        <w:t xml:space="preserve"> 100</w:t>
      </w:r>
      <w:r>
        <w:rPr>
          <w:rFonts w:ascii="Times New Roman" w:hAnsi="Times New Roman"/>
          <w:spacing w:val="20"/>
        </w:rPr>
        <w:t xml:space="preserve"> г в сутки; крахмал по</w:t>
      </w:r>
      <w:r>
        <w:rPr>
          <w:rFonts w:ascii="Times New Roman" w:hAnsi="Times New Roman"/>
          <w:noProof/>
          <w:spacing w:val="20"/>
        </w:rPr>
        <w:t xml:space="preserve"> 35</w:t>
      </w:r>
      <w:r>
        <w:rPr>
          <w:rFonts w:ascii="Times New Roman" w:hAnsi="Times New Roman"/>
          <w:spacing w:val="20"/>
        </w:rPr>
        <w:t xml:space="preserve"> г ежедневно в течение</w:t>
      </w:r>
      <w:r>
        <w:rPr>
          <w:rFonts w:ascii="Times New Roman" w:hAnsi="Times New Roman"/>
          <w:noProof/>
          <w:spacing w:val="20"/>
        </w:rPr>
        <w:t xml:space="preserve"> 3</w:t>
      </w:r>
      <w:r>
        <w:rPr>
          <w:rFonts w:ascii="Times New Roman" w:hAnsi="Times New Roman"/>
          <w:spacing w:val="20"/>
        </w:rPr>
        <w:t xml:space="preserve"> не</w:t>
      </w:r>
      <w:r>
        <w:rPr>
          <w:rFonts w:ascii="Times New Roman" w:hAnsi="Times New Roman"/>
          <w:spacing w:val="20"/>
        </w:rPr>
        <w:softHyphen/>
        <w:t>дель; полиальдегид "полиакромен"</w:t>
      </w:r>
      <w:r>
        <w:rPr>
          <w:rFonts w:ascii="Times New Roman" w:hAnsi="Times New Roman"/>
          <w:noProof/>
          <w:spacing w:val="20"/>
        </w:rPr>
        <w:t xml:space="preserve"> 40-60</w:t>
      </w:r>
      <w:r>
        <w:rPr>
          <w:rFonts w:ascii="Times New Roman" w:hAnsi="Times New Roman"/>
          <w:spacing w:val="20"/>
        </w:rPr>
        <w:t xml:space="preserve"> г в сутки; карболен</w:t>
      </w:r>
      <w:r>
        <w:rPr>
          <w:rFonts w:ascii="Times New Roman" w:hAnsi="Times New Roman"/>
          <w:noProof/>
          <w:spacing w:val="20"/>
        </w:rPr>
        <w:t xml:space="preserve"> 30</w:t>
      </w:r>
      <w:r>
        <w:rPr>
          <w:rFonts w:ascii="Times New Roman" w:hAnsi="Times New Roman"/>
          <w:spacing w:val="20"/>
        </w:rPr>
        <w:t xml:space="preserve"> г в сутки; энтеродез; угольные энтеросорбенты.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Предлагаются и полностью безбелковые диеты (на</w:t>
      </w:r>
      <w:r>
        <w:rPr>
          <w:rFonts w:ascii="Times New Roman" w:hAnsi="Times New Roman"/>
          <w:noProof/>
          <w:spacing w:val="20"/>
        </w:rPr>
        <w:t xml:space="preserve"> 4-6</w:t>
      </w:r>
      <w:r>
        <w:rPr>
          <w:rFonts w:ascii="Times New Roman" w:hAnsi="Times New Roman"/>
          <w:spacing w:val="20"/>
        </w:rPr>
        <w:t xml:space="preserve"> недель) с введением из азотистых веществ только незаменимых кислот или их кетоаналогов (кетостерил, кетоперлен). При применении таких диет вначале снижается содержание мочевины, а затем мочевой кислоты, метилгуанидина и в меньшей степени креатинина, может повыситься уровень гемоглобина в крови.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Сложность соблюдения малобелковой диеты состоит прежде всего в необходимости исключать или резко ограничивать продук</w:t>
      </w:r>
      <w:r>
        <w:rPr>
          <w:rFonts w:ascii="Times New Roman" w:hAnsi="Times New Roman"/>
          <w:spacing w:val="20"/>
        </w:rPr>
        <w:softHyphen/>
        <w:t>ты, содержащие растительный белок: хлеб, картофель, каши. По</w:t>
      </w:r>
      <w:r>
        <w:rPr>
          <w:rFonts w:ascii="Times New Roman" w:hAnsi="Times New Roman"/>
          <w:spacing w:val="20"/>
        </w:rPr>
        <w:softHyphen/>
        <w:t>этому следует принимать малобелковый хлеб, приготовленный из пшеничного или кукурузного крахмала</w:t>
      </w:r>
      <w:r>
        <w:rPr>
          <w:rFonts w:ascii="Times New Roman" w:hAnsi="Times New Roman"/>
          <w:noProof/>
          <w:spacing w:val="20"/>
        </w:rPr>
        <w:t xml:space="preserve"> (100</w:t>
      </w:r>
      <w:r>
        <w:rPr>
          <w:rFonts w:ascii="Times New Roman" w:hAnsi="Times New Roman"/>
          <w:spacing w:val="20"/>
        </w:rPr>
        <w:t xml:space="preserve"> г такого хлеба содер</w:t>
      </w:r>
      <w:r>
        <w:rPr>
          <w:rFonts w:ascii="Times New Roman" w:hAnsi="Times New Roman"/>
          <w:spacing w:val="20"/>
        </w:rPr>
        <w:softHyphen/>
        <w:t>жит</w:t>
      </w:r>
      <w:r>
        <w:rPr>
          <w:rFonts w:ascii="Times New Roman" w:hAnsi="Times New Roman"/>
          <w:noProof/>
          <w:spacing w:val="20"/>
        </w:rPr>
        <w:t xml:space="preserve"> 0.78</w:t>
      </w:r>
      <w:r>
        <w:rPr>
          <w:rFonts w:ascii="Times New Roman" w:hAnsi="Times New Roman"/>
          <w:spacing w:val="20"/>
        </w:rPr>
        <w:t xml:space="preserve"> г белка) и искусственное саго</w:t>
      </w:r>
      <w:r>
        <w:rPr>
          <w:rFonts w:ascii="Times New Roman" w:hAnsi="Times New Roman"/>
          <w:noProof/>
          <w:spacing w:val="20"/>
        </w:rPr>
        <w:t xml:space="preserve"> (0.68</w:t>
      </w:r>
      <w:r>
        <w:rPr>
          <w:rFonts w:ascii="Times New Roman" w:hAnsi="Times New Roman"/>
          <w:spacing w:val="20"/>
        </w:rPr>
        <w:t xml:space="preserve"> г белка на</w:t>
      </w:r>
      <w:r>
        <w:rPr>
          <w:rFonts w:ascii="Times New Roman" w:hAnsi="Times New Roman"/>
          <w:noProof/>
          <w:spacing w:val="20"/>
        </w:rPr>
        <w:t xml:space="preserve"> 100</w:t>
      </w:r>
      <w:r>
        <w:rPr>
          <w:rFonts w:ascii="Times New Roman" w:hAnsi="Times New Roman"/>
          <w:spacing w:val="20"/>
        </w:rPr>
        <w:t xml:space="preserve"> г про</w:t>
      </w:r>
      <w:r>
        <w:rPr>
          <w:rFonts w:ascii="Times New Roman" w:hAnsi="Times New Roman"/>
          <w:spacing w:val="20"/>
        </w:rPr>
        <w:softHyphen/>
        <w:t>дукта). Саго используется вместо различных круп.</w:t>
      </w:r>
    </w:p>
    <w:p w:rsidR="009B6507" w:rsidRDefault="009B7F24">
      <w:pPr>
        <w:pStyle w:val="1"/>
        <w:spacing w:before="220"/>
        <w:ind w:left="284" w:right="-7"/>
        <w:rPr>
          <w:rFonts w:ascii="Times New Roman" w:hAnsi="Times New Roman"/>
          <w:b/>
          <w:i/>
          <w:spacing w:val="20"/>
        </w:rPr>
      </w:pPr>
      <w:r>
        <w:rPr>
          <w:rFonts w:ascii="Times New Roman" w:hAnsi="Times New Roman"/>
          <w:b/>
          <w:i/>
          <w:spacing w:val="20"/>
        </w:rPr>
        <w:t xml:space="preserve"> Контроль за введением жидкостей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В терминальной стадии ХПН при величине клубочковой фильтрации менее</w:t>
      </w:r>
      <w:r>
        <w:rPr>
          <w:rFonts w:ascii="Times New Roman" w:hAnsi="Times New Roman"/>
          <w:noProof/>
          <w:spacing w:val="20"/>
        </w:rPr>
        <w:t xml:space="preserve"> 10</w:t>
      </w:r>
      <w:r>
        <w:rPr>
          <w:rFonts w:ascii="Times New Roman" w:hAnsi="Times New Roman"/>
          <w:spacing w:val="20"/>
        </w:rPr>
        <w:t xml:space="preserve"> мл/мин (когда больной не может выделить более</w:t>
      </w:r>
      <w:r>
        <w:rPr>
          <w:rFonts w:ascii="Times New Roman" w:hAnsi="Times New Roman"/>
          <w:noProof/>
          <w:spacing w:val="20"/>
        </w:rPr>
        <w:t xml:space="preserve"> 1</w:t>
      </w:r>
      <w:r>
        <w:rPr>
          <w:rFonts w:ascii="Times New Roman" w:hAnsi="Times New Roman"/>
          <w:spacing w:val="20"/>
        </w:rPr>
        <w:t xml:space="preserve"> л мочи в день) прием жидкости необходимо регулировать по диурезу (к количеству выделенной мочи за предыдущие сутки добавляют</w:t>
      </w:r>
      <w:r>
        <w:rPr>
          <w:rFonts w:ascii="Times New Roman" w:hAnsi="Times New Roman"/>
          <w:noProof/>
          <w:spacing w:val="20"/>
        </w:rPr>
        <w:t xml:space="preserve"> 300-500</w:t>
      </w:r>
      <w:r>
        <w:rPr>
          <w:rFonts w:ascii="Times New Roman" w:hAnsi="Times New Roman"/>
          <w:spacing w:val="20"/>
        </w:rPr>
        <w:t xml:space="preserve"> мл).</w:t>
      </w:r>
    </w:p>
    <w:p w:rsidR="009B6507" w:rsidRDefault="009B7F24">
      <w:pPr>
        <w:pStyle w:val="1"/>
        <w:spacing w:before="140"/>
        <w:ind w:left="284" w:right="-7"/>
        <w:rPr>
          <w:rFonts w:ascii="Times New Roman" w:hAnsi="Times New Roman"/>
          <w:b/>
          <w:i/>
          <w:spacing w:val="20"/>
        </w:rPr>
      </w:pPr>
      <w:r>
        <w:rPr>
          <w:rFonts w:ascii="Times New Roman" w:hAnsi="Times New Roman"/>
          <w:b/>
          <w:i/>
          <w:spacing w:val="20"/>
        </w:rPr>
        <w:t xml:space="preserve"> Гемодиализ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Гемодиализ</w:t>
      </w:r>
      <w:r>
        <w:rPr>
          <w:rFonts w:ascii="Times New Roman" w:hAnsi="Times New Roman"/>
          <w:noProof/>
          <w:spacing w:val="20"/>
        </w:rPr>
        <w:t xml:space="preserve"> —</w:t>
      </w:r>
      <w:r>
        <w:rPr>
          <w:rFonts w:ascii="Times New Roman" w:hAnsi="Times New Roman"/>
          <w:spacing w:val="20"/>
        </w:rPr>
        <w:t xml:space="preserve"> основной метод лечения больных с ОПН и ХПН, основанный на диффузии из крови в диализирующий рас</w:t>
      </w:r>
      <w:r>
        <w:rPr>
          <w:rFonts w:ascii="Times New Roman" w:hAnsi="Times New Roman"/>
          <w:spacing w:val="20"/>
        </w:rPr>
        <w:softHyphen/>
        <w:t>твор через полупрозрачную мембрану мочевины, креатинина, мо</w:t>
      </w:r>
      <w:r>
        <w:rPr>
          <w:rFonts w:ascii="Times New Roman" w:hAnsi="Times New Roman"/>
          <w:spacing w:val="20"/>
        </w:rPr>
        <w:softHyphen/>
        <w:t>чевой кислоты, электролитов и других веществ, задерживающихся в крови при уремии. Гемодиализ проводится с помощью аппарата "искусственная почка", представляющего гемодиализатор и уст</w:t>
      </w:r>
      <w:r>
        <w:rPr>
          <w:rFonts w:ascii="Times New Roman" w:hAnsi="Times New Roman"/>
          <w:spacing w:val="20"/>
        </w:rPr>
        <w:softHyphen/>
        <w:t>ройство, с помощью которого готовится и подается в гемодиализа</w:t>
      </w:r>
      <w:r>
        <w:rPr>
          <w:rFonts w:ascii="Times New Roman" w:hAnsi="Times New Roman"/>
          <w:spacing w:val="20"/>
        </w:rPr>
        <w:softHyphen/>
        <w:t>тор диализирующий раствор. В гемодиализаторе происходит про</w:t>
      </w:r>
      <w:r>
        <w:rPr>
          <w:rFonts w:ascii="Times New Roman" w:hAnsi="Times New Roman"/>
          <w:spacing w:val="20"/>
        </w:rPr>
        <w:softHyphen/>
        <w:t>цесс диффузии из крови в диализирующий раствор различных веществ. Аппарат "искусственная почка" может быть индивиду</w:t>
      </w:r>
      <w:r>
        <w:rPr>
          <w:rFonts w:ascii="Times New Roman" w:hAnsi="Times New Roman"/>
          <w:spacing w:val="20"/>
        </w:rPr>
        <w:softHyphen/>
        <w:t>альным для проведения гемодиализа одному больному или много</w:t>
      </w:r>
      <w:r>
        <w:rPr>
          <w:rFonts w:ascii="Times New Roman" w:hAnsi="Times New Roman"/>
          <w:spacing w:val="20"/>
        </w:rPr>
        <w:softHyphen/>
        <w:t>местным, когда процедура проводится одновременно</w:t>
      </w:r>
      <w:r>
        <w:rPr>
          <w:rFonts w:ascii="Times New Roman" w:hAnsi="Times New Roman"/>
          <w:noProof/>
          <w:spacing w:val="20"/>
        </w:rPr>
        <w:t xml:space="preserve"> 6-10</w:t>
      </w:r>
      <w:r>
        <w:rPr>
          <w:rFonts w:ascii="Times New Roman" w:hAnsi="Times New Roman"/>
          <w:spacing w:val="20"/>
        </w:rPr>
        <w:t xml:space="preserve"> боль</w:t>
      </w:r>
      <w:r>
        <w:rPr>
          <w:rFonts w:ascii="Times New Roman" w:hAnsi="Times New Roman"/>
          <w:spacing w:val="20"/>
        </w:rPr>
        <w:softHyphen/>
        <w:t>ным. Гемодиализ может проводиться в стационаре под наблюде</w:t>
      </w:r>
      <w:r>
        <w:rPr>
          <w:rFonts w:ascii="Times New Roman" w:hAnsi="Times New Roman"/>
          <w:spacing w:val="20"/>
        </w:rPr>
        <w:softHyphen/>
        <w:t>нием медицинского персонала, в центре гемодиализа, или, как в некоторых странах, на дому (домашний Гемодиализ). С экономи</w:t>
      </w:r>
      <w:r>
        <w:rPr>
          <w:rFonts w:ascii="Times New Roman" w:hAnsi="Times New Roman"/>
          <w:spacing w:val="20"/>
        </w:rPr>
        <w:softHyphen/>
        <w:t>ческой точки зрения предпочтительнее домашний гемодиализ, он дает также более полную социальную и психологическую реабили</w:t>
      </w:r>
      <w:r>
        <w:rPr>
          <w:rFonts w:ascii="Times New Roman" w:hAnsi="Times New Roman"/>
          <w:spacing w:val="20"/>
        </w:rPr>
        <w:softHyphen/>
        <w:t>тацию больного.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Диализирующий раствор подбирается индивидуально в зави</w:t>
      </w:r>
      <w:r>
        <w:rPr>
          <w:rFonts w:ascii="Times New Roman" w:hAnsi="Times New Roman"/>
          <w:spacing w:val="20"/>
        </w:rPr>
        <w:softHyphen/>
        <w:t>симости от содержания электролитов в крови больного. Основные ингредиенты диализирующего раствора следующие: натрий</w:t>
      </w:r>
      <w:r>
        <w:rPr>
          <w:rFonts w:ascii="Times New Roman" w:hAnsi="Times New Roman"/>
          <w:noProof/>
          <w:spacing w:val="20"/>
        </w:rPr>
        <w:t xml:space="preserve"> 130-132</w:t>
      </w:r>
      <w:r>
        <w:rPr>
          <w:rFonts w:ascii="Times New Roman" w:hAnsi="Times New Roman"/>
          <w:spacing w:val="20"/>
        </w:rPr>
        <w:t xml:space="preserve"> ммоль/л, калий</w:t>
      </w:r>
      <w:r>
        <w:rPr>
          <w:rFonts w:ascii="Times New Roman" w:hAnsi="Times New Roman"/>
          <w:noProof/>
          <w:spacing w:val="20"/>
        </w:rPr>
        <w:t xml:space="preserve"> — 2.5-3</w:t>
      </w:r>
      <w:r>
        <w:rPr>
          <w:rFonts w:ascii="Times New Roman" w:hAnsi="Times New Roman"/>
          <w:spacing w:val="20"/>
        </w:rPr>
        <w:t xml:space="preserve"> ммоль/л, кальций</w:t>
      </w:r>
      <w:r>
        <w:rPr>
          <w:rFonts w:ascii="Times New Roman" w:hAnsi="Times New Roman"/>
          <w:noProof/>
          <w:spacing w:val="20"/>
        </w:rPr>
        <w:t xml:space="preserve"> — 1.75-1.87 </w:t>
      </w:r>
      <w:r>
        <w:rPr>
          <w:rFonts w:ascii="Times New Roman" w:hAnsi="Times New Roman"/>
          <w:spacing w:val="20"/>
        </w:rPr>
        <w:t>ммоль/л, хлор</w:t>
      </w:r>
      <w:r>
        <w:rPr>
          <w:rFonts w:ascii="Times New Roman" w:hAnsi="Times New Roman"/>
          <w:noProof/>
          <w:spacing w:val="20"/>
        </w:rPr>
        <w:t xml:space="preserve"> — 1.3-1.5</w:t>
      </w:r>
      <w:r>
        <w:rPr>
          <w:rFonts w:ascii="Times New Roman" w:hAnsi="Times New Roman"/>
          <w:spacing w:val="20"/>
        </w:rPr>
        <w:t xml:space="preserve"> ммоль/л. Специального добавления маг</w:t>
      </w:r>
      <w:r>
        <w:rPr>
          <w:rFonts w:ascii="Times New Roman" w:hAnsi="Times New Roman"/>
          <w:spacing w:val="20"/>
        </w:rPr>
        <w:softHyphen/>
        <w:t>ния в раствор не требуется, потому что уровень магния в водопро</w:t>
      </w:r>
      <w:r>
        <w:rPr>
          <w:rFonts w:ascii="Times New Roman" w:hAnsi="Times New Roman"/>
          <w:spacing w:val="20"/>
        </w:rPr>
        <w:softHyphen/>
        <w:t>водной воде близок к содержанию его в плазме больного.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Для проведения гемодиализа на протяжении значительного периода времени необходим постоянный, надежный доступ к арте</w:t>
      </w:r>
      <w:r>
        <w:rPr>
          <w:rFonts w:ascii="Times New Roman" w:hAnsi="Times New Roman"/>
          <w:spacing w:val="20"/>
        </w:rPr>
        <w:softHyphen/>
        <w:t>риальным и венозным сосудам. С этой целью Скрибнер предло</w:t>
      </w:r>
      <w:r>
        <w:rPr>
          <w:rFonts w:ascii="Times New Roman" w:hAnsi="Times New Roman"/>
          <w:spacing w:val="20"/>
        </w:rPr>
        <w:softHyphen/>
        <w:t>жил артериовенозный шунт</w:t>
      </w:r>
      <w:r>
        <w:rPr>
          <w:rFonts w:ascii="Times New Roman" w:hAnsi="Times New Roman"/>
          <w:noProof/>
          <w:spacing w:val="20"/>
        </w:rPr>
        <w:t xml:space="preserve"> —</w:t>
      </w:r>
      <w:r>
        <w:rPr>
          <w:rFonts w:ascii="Times New Roman" w:hAnsi="Times New Roman"/>
          <w:spacing w:val="20"/>
        </w:rPr>
        <w:t xml:space="preserve"> способ соединения лучевой артерии и одной из вен предплечья с помощью тефлоносиластика. Перед гемодиализом наружные концы шунта соединяют с гемодиализатором. Разработан также метод Врешиа</w:t>
      </w:r>
      <w:r>
        <w:rPr>
          <w:rFonts w:ascii="Times New Roman" w:hAnsi="Times New Roman"/>
          <w:noProof/>
          <w:spacing w:val="20"/>
        </w:rPr>
        <w:t xml:space="preserve"> —</w:t>
      </w:r>
      <w:r>
        <w:rPr>
          <w:rFonts w:ascii="Times New Roman" w:hAnsi="Times New Roman"/>
          <w:spacing w:val="20"/>
        </w:rPr>
        <w:t xml:space="preserve"> создание подкожной артериовенозной фистулы.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Сеанс гемодиализа обычно продолжается</w:t>
      </w:r>
      <w:r>
        <w:rPr>
          <w:rFonts w:ascii="Times New Roman" w:hAnsi="Times New Roman"/>
          <w:noProof/>
          <w:spacing w:val="20"/>
        </w:rPr>
        <w:t xml:space="preserve"> 5-6</w:t>
      </w:r>
      <w:r>
        <w:rPr>
          <w:rFonts w:ascii="Times New Roman" w:hAnsi="Times New Roman"/>
          <w:spacing w:val="20"/>
        </w:rPr>
        <w:t xml:space="preserve"> ч, его повторяют </w:t>
      </w:r>
      <w:r>
        <w:rPr>
          <w:rFonts w:ascii="Times New Roman" w:hAnsi="Times New Roman"/>
          <w:noProof/>
          <w:spacing w:val="20"/>
        </w:rPr>
        <w:t>2-3</w:t>
      </w:r>
      <w:r>
        <w:rPr>
          <w:rFonts w:ascii="Times New Roman" w:hAnsi="Times New Roman"/>
          <w:spacing w:val="20"/>
        </w:rPr>
        <w:t xml:space="preserve"> раза в неделю (программный, перманентный диализ). Показа</w:t>
      </w:r>
      <w:r>
        <w:rPr>
          <w:rFonts w:ascii="Times New Roman" w:hAnsi="Times New Roman"/>
          <w:spacing w:val="20"/>
        </w:rPr>
        <w:softHyphen/>
        <w:t>ния к более частому гемодиализу возникают при усилении уремической интоксикации. Применяя гемодиализ, можно продлить жизнь больного ХПН более чем на</w:t>
      </w:r>
      <w:r>
        <w:rPr>
          <w:rFonts w:ascii="Times New Roman" w:hAnsi="Times New Roman"/>
          <w:noProof/>
          <w:spacing w:val="20"/>
        </w:rPr>
        <w:t xml:space="preserve"> 15</w:t>
      </w:r>
      <w:r>
        <w:rPr>
          <w:rFonts w:ascii="Times New Roman" w:hAnsi="Times New Roman"/>
          <w:spacing w:val="20"/>
        </w:rPr>
        <w:t xml:space="preserve"> лет.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  <w:lang w:val="en-US"/>
        </w:rPr>
      </w:pPr>
      <w:r>
        <w:rPr>
          <w:rFonts w:ascii="Times New Roman" w:hAnsi="Times New Roman"/>
          <w:spacing w:val="20"/>
        </w:rPr>
        <w:t>Хронический программный гемодиализ показан больным с терминальной стадией ХПН в возрасте от</w:t>
      </w:r>
      <w:r>
        <w:rPr>
          <w:rFonts w:ascii="Times New Roman" w:hAnsi="Times New Roman"/>
          <w:noProof/>
          <w:spacing w:val="20"/>
        </w:rPr>
        <w:t xml:space="preserve"> 5</w:t>
      </w:r>
      <w:r>
        <w:rPr>
          <w:rFonts w:ascii="Times New Roman" w:hAnsi="Times New Roman"/>
          <w:spacing w:val="20"/>
        </w:rPr>
        <w:t xml:space="preserve"> (масса тела более</w:t>
      </w:r>
      <w:r>
        <w:rPr>
          <w:rFonts w:ascii="Times New Roman" w:hAnsi="Times New Roman"/>
          <w:noProof/>
          <w:spacing w:val="20"/>
        </w:rPr>
        <w:t xml:space="preserve"> 20 </w:t>
      </w:r>
      <w:r>
        <w:rPr>
          <w:rFonts w:ascii="Times New Roman" w:hAnsi="Times New Roman"/>
          <w:spacing w:val="20"/>
        </w:rPr>
        <w:t>кг) до</w:t>
      </w:r>
      <w:r>
        <w:rPr>
          <w:rFonts w:ascii="Times New Roman" w:hAnsi="Times New Roman"/>
          <w:noProof/>
          <w:spacing w:val="20"/>
        </w:rPr>
        <w:t xml:space="preserve"> 50</w:t>
      </w:r>
      <w:r>
        <w:rPr>
          <w:rFonts w:ascii="Times New Roman" w:hAnsi="Times New Roman"/>
          <w:spacing w:val="20"/>
        </w:rPr>
        <w:t xml:space="preserve"> лет, страдающим хроническим гломерулонефритом, пер</w:t>
      </w:r>
      <w:r>
        <w:rPr>
          <w:rFonts w:ascii="Times New Roman" w:hAnsi="Times New Roman"/>
          <w:spacing w:val="20"/>
        </w:rPr>
        <w:softHyphen/>
        <w:t>вичным хроническим пиелонефритом, вторичным пиелонефритом диспластических почек, врожденными формами уретерогидронефроза без признаков активной инфекции или массивной бактериурии, согласным на проведение гемодиализа и последующую трансплантацию почек. В настоящее время гемодиализ проводят и при диабетическом гломерулосклерозе.</w:t>
      </w:r>
    </w:p>
    <w:p w:rsidR="009B6507" w:rsidRDefault="009B6507">
      <w:pPr>
        <w:pStyle w:val="1"/>
        <w:spacing w:line="220" w:lineRule="auto"/>
        <w:ind w:left="284" w:right="-7"/>
        <w:rPr>
          <w:rFonts w:ascii="Times New Roman" w:hAnsi="Times New Roman"/>
          <w:spacing w:val="20"/>
          <w:lang w:val="en-US"/>
        </w:rPr>
      </w:pP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b/>
          <w:i/>
          <w:spacing w:val="20"/>
        </w:rPr>
        <w:t>Сеансы хронического гемодиализа начинаются при следую</w:t>
      </w:r>
      <w:r>
        <w:rPr>
          <w:rFonts w:ascii="Times New Roman" w:hAnsi="Times New Roman"/>
          <w:b/>
          <w:i/>
          <w:spacing w:val="20"/>
        </w:rPr>
        <w:softHyphen/>
        <w:t>щих клинико-лабораторных показателях</w:t>
      </w:r>
      <w:r>
        <w:rPr>
          <w:rFonts w:ascii="Times New Roman" w:hAnsi="Times New Roman"/>
          <w:spacing w:val="20"/>
        </w:rPr>
        <w:t>:</w:t>
      </w:r>
    </w:p>
    <w:p w:rsidR="009B6507" w:rsidRDefault="009B7F24">
      <w:pPr>
        <w:pStyle w:val="1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noProof/>
          <w:spacing w:val="20"/>
        </w:rPr>
        <w:t>•</w:t>
      </w:r>
      <w:r>
        <w:rPr>
          <w:rFonts w:ascii="Times New Roman" w:hAnsi="Times New Roman"/>
          <w:spacing w:val="20"/>
        </w:rPr>
        <w:t xml:space="preserve">   скорость клубочковой фильтрации менее</w:t>
      </w:r>
      <w:r>
        <w:rPr>
          <w:rFonts w:ascii="Times New Roman" w:hAnsi="Times New Roman"/>
          <w:noProof/>
          <w:spacing w:val="20"/>
        </w:rPr>
        <w:t xml:space="preserve"> 5</w:t>
      </w:r>
      <w:r>
        <w:rPr>
          <w:rFonts w:ascii="Times New Roman" w:hAnsi="Times New Roman"/>
          <w:spacing w:val="20"/>
        </w:rPr>
        <w:t xml:space="preserve"> мл/мин;</w:t>
      </w:r>
    </w:p>
    <w:p w:rsidR="009B6507" w:rsidRDefault="009B7F24">
      <w:pPr>
        <w:pStyle w:val="1"/>
        <w:spacing w:before="20"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noProof/>
          <w:spacing w:val="20"/>
        </w:rPr>
        <w:t>•</w:t>
      </w:r>
      <w:r>
        <w:rPr>
          <w:rFonts w:ascii="Times New Roman" w:hAnsi="Times New Roman"/>
          <w:spacing w:val="20"/>
        </w:rPr>
        <w:t xml:space="preserve">   скорость эффективного почечного кровотока менее</w:t>
      </w:r>
      <w:r>
        <w:rPr>
          <w:rFonts w:ascii="Times New Roman" w:hAnsi="Times New Roman"/>
          <w:noProof/>
          <w:spacing w:val="20"/>
        </w:rPr>
        <w:t xml:space="preserve"> 200 </w:t>
      </w:r>
      <w:r>
        <w:rPr>
          <w:rFonts w:ascii="Times New Roman" w:hAnsi="Times New Roman"/>
          <w:spacing w:val="20"/>
        </w:rPr>
        <w:t>мл/мин;</w:t>
      </w:r>
    </w:p>
    <w:p w:rsidR="009B6507" w:rsidRDefault="009B7F24">
      <w:pPr>
        <w:pStyle w:val="1"/>
        <w:spacing w:before="40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noProof/>
          <w:spacing w:val="20"/>
        </w:rPr>
        <w:t>•</w:t>
      </w:r>
      <w:r>
        <w:rPr>
          <w:rFonts w:ascii="Times New Roman" w:hAnsi="Times New Roman"/>
          <w:spacing w:val="20"/>
        </w:rPr>
        <w:t xml:space="preserve">   содержание мочевины в плазме крови более</w:t>
      </w:r>
      <w:r>
        <w:rPr>
          <w:rFonts w:ascii="Times New Roman" w:hAnsi="Times New Roman"/>
          <w:noProof/>
          <w:spacing w:val="20"/>
        </w:rPr>
        <w:t xml:space="preserve"> 35</w:t>
      </w:r>
      <w:r>
        <w:rPr>
          <w:rFonts w:ascii="Times New Roman" w:hAnsi="Times New Roman"/>
          <w:spacing w:val="20"/>
        </w:rPr>
        <w:t xml:space="preserve"> ммоль/л;</w:t>
      </w:r>
    </w:p>
    <w:p w:rsidR="009B6507" w:rsidRDefault="009B7F24">
      <w:pPr>
        <w:pStyle w:val="1"/>
        <w:spacing w:before="40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noProof/>
          <w:spacing w:val="20"/>
        </w:rPr>
        <w:t>•</w:t>
      </w:r>
      <w:r>
        <w:rPr>
          <w:rFonts w:ascii="Times New Roman" w:hAnsi="Times New Roman"/>
          <w:spacing w:val="20"/>
        </w:rPr>
        <w:t xml:space="preserve">   содержание креатинина в плазме крови более</w:t>
      </w:r>
      <w:r>
        <w:rPr>
          <w:rFonts w:ascii="Times New Roman" w:hAnsi="Times New Roman"/>
          <w:noProof/>
          <w:spacing w:val="20"/>
        </w:rPr>
        <w:t xml:space="preserve"> 1</w:t>
      </w:r>
      <w:r>
        <w:rPr>
          <w:rFonts w:ascii="Times New Roman" w:hAnsi="Times New Roman"/>
          <w:spacing w:val="20"/>
        </w:rPr>
        <w:t xml:space="preserve"> ммоль/л;</w:t>
      </w:r>
    </w:p>
    <w:p w:rsidR="009B6507" w:rsidRDefault="009B7F24">
      <w:pPr>
        <w:pStyle w:val="1"/>
        <w:spacing w:before="40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noProof/>
          <w:spacing w:val="20"/>
        </w:rPr>
        <w:t>•</w:t>
      </w:r>
      <w:r>
        <w:rPr>
          <w:rFonts w:ascii="Times New Roman" w:hAnsi="Times New Roman"/>
          <w:spacing w:val="20"/>
        </w:rPr>
        <w:t xml:space="preserve">   содержание "средних молекул" в плазме крови более</w:t>
      </w:r>
      <w:r>
        <w:rPr>
          <w:rFonts w:ascii="Times New Roman" w:hAnsi="Times New Roman"/>
          <w:noProof/>
          <w:spacing w:val="20"/>
        </w:rPr>
        <w:t xml:space="preserve"> 1</w:t>
      </w:r>
      <w:r>
        <w:rPr>
          <w:rFonts w:ascii="Times New Roman" w:hAnsi="Times New Roman"/>
          <w:spacing w:val="20"/>
        </w:rPr>
        <w:t xml:space="preserve"> ЕД;</w:t>
      </w:r>
    </w:p>
    <w:p w:rsidR="009B6507" w:rsidRDefault="009B7F24">
      <w:pPr>
        <w:pStyle w:val="1"/>
        <w:spacing w:before="40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noProof/>
          <w:spacing w:val="20"/>
        </w:rPr>
        <w:t>•</w:t>
      </w:r>
      <w:r>
        <w:rPr>
          <w:rFonts w:ascii="Times New Roman" w:hAnsi="Times New Roman"/>
          <w:spacing w:val="20"/>
        </w:rPr>
        <w:t xml:space="preserve">   содержание калия в плазме крови более б ммоль/л;</w:t>
      </w:r>
    </w:p>
    <w:p w:rsidR="009B6507" w:rsidRDefault="009B7F24">
      <w:pPr>
        <w:pStyle w:val="1"/>
        <w:spacing w:before="40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noProof/>
          <w:spacing w:val="20"/>
        </w:rPr>
        <w:t>•</w:t>
      </w:r>
      <w:r>
        <w:rPr>
          <w:rFonts w:ascii="Times New Roman" w:hAnsi="Times New Roman"/>
          <w:spacing w:val="20"/>
        </w:rPr>
        <w:t xml:space="preserve">   снижение стандартного бикарбоната крови ниже</w:t>
      </w:r>
      <w:r>
        <w:rPr>
          <w:rFonts w:ascii="Times New Roman" w:hAnsi="Times New Roman"/>
          <w:noProof/>
          <w:spacing w:val="20"/>
        </w:rPr>
        <w:t xml:space="preserve"> 20</w:t>
      </w:r>
      <w:r>
        <w:rPr>
          <w:rFonts w:ascii="Times New Roman" w:hAnsi="Times New Roman"/>
          <w:spacing w:val="20"/>
        </w:rPr>
        <w:t xml:space="preserve"> ммоль/л;</w:t>
      </w:r>
    </w:p>
    <w:p w:rsidR="009B6507" w:rsidRDefault="009B7F24">
      <w:pPr>
        <w:pStyle w:val="1"/>
        <w:spacing w:before="40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noProof/>
          <w:spacing w:val="20"/>
        </w:rPr>
        <w:t>•</w:t>
      </w:r>
      <w:r>
        <w:rPr>
          <w:rFonts w:ascii="Times New Roman" w:hAnsi="Times New Roman"/>
          <w:spacing w:val="20"/>
        </w:rPr>
        <w:t xml:space="preserve">   дефицит буферных оснований более</w:t>
      </w:r>
      <w:r>
        <w:rPr>
          <w:rFonts w:ascii="Times New Roman" w:hAnsi="Times New Roman"/>
          <w:noProof/>
          <w:spacing w:val="20"/>
        </w:rPr>
        <w:t xml:space="preserve"> 15</w:t>
      </w:r>
      <w:r>
        <w:rPr>
          <w:rFonts w:ascii="Times New Roman" w:hAnsi="Times New Roman"/>
          <w:spacing w:val="20"/>
        </w:rPr>
        <w:t xml:space="preserve"> ммоль/л;</w:t>
      </w:r>
    </w:p>
    <w:p w:rsidR="009B6507" w:rsidRDefault="009B7F24">
      <w:pPr>
        <w:pStyle w:val="1"/>
        <w:spacing w:before="40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noProof/>
          <w:spacing w:val="20"/>
        </w:rPr>
        <w:t>•</w:t>
      </w:r>
      <w:r>
        <w:rPr>
          <w:rFonts w:ascii="Times New Roman" w:hAnsi="Times New Roman"/>
          <w:spacing w:val="20"/>
        </w:rPr>
        <w:t xml:space="preserve">   развитие стойкой олигоанурии (менее</w:t>
      </w:r>
      <w:r>
        <w:rPr>
          <w:rFonts w:ascii="Times New Roman" w:hAnsi="Times New Roman"/>
          <w:noProof/>
          <w:spacing w:val="20"/>
        </w:rPr>
        <w:t xml:space="preserve"> 500</w:t>
      </w:r>
      <w:r>
        <w:rPr>
          <w:rFonts w:ascii="Times New Roman" w:hAnsi="Times New Roman"/>
          <w:spacing w:val="20"/>
        </w:rPr>
        <w:t xml:space="preserve"> мл в сутки);</w:t>
      </w:r>
    </w:p>
    <w:p w:rsidR="009B6507" w:rsidRDefault="009B7F24">
      <w:pPr>
        <w:pStyle w:val="1"/>
        <w:spacing w:before="40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noProof/>
          <w:spacing w:val="20"/>
        </w:rPr>
        <w:t>•</w:t>
      </w:r>
      <w:r>
        <w:rPr>
          <w:rFonts w:ascii="Times New Roman" w:hAnsi="Times New Roman"/>
          <w:spacing w:val="20"/>
        </w:rPr>
        <w:t xml:space="preserve">   начинающийся отек легких на фоне гипергидратации;</w:t>
      </w:r>
    </w:p>
    <w:p w:rsidR="009B6507" w:rsidRDefault="009B7F24">
      <w:pPr>
        <w:pStyle w:val="1"/>
        <w:spacing w:before="40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noProof/>
          <w:spacing w:val="20"/>
        </w:rPr>
        <w:t>•</w:t>
      </w:r>
      <w:r>
        <w:rPr>
          <w:rFonts w:ascii="Times New Roman" w:hAnsi="Times New Roman"/>
          <w:spacing w:val="20"/>
        </w:rPr>
        <w:t xml:space="preserve">   фибринозный или реже экссудативный перикардит;</w:t>
      </w:r>
    </w:p>
    <w:p w:rsidR="009B6507" w:rsidRDefault="009B7F24">
      <w:pPr>
        <w:pStyle w:val="1"/>
        <w:spacing w:before="60"/>
        <w:ind w:left="284" w:right="-7"/>
        <w:rPr>
          <w:rFonts w:ascii="Times New Roman" w:hAnsi="Times New Roman"/>
          <w:spacing w:val="20"/>
          <w:lang w:val="en-US"/>
        </w:rPr>
      </w:pPr>
      <w:r>
        <w:rPr>
          <w:rFonts w:ascii="Times New Roman" w:hAnsi="Times New Roman"/>
          <w:noProof/>
          <w:spacing w:val="20"/>
        </w:rPr>
        <w:t>•</w:t>
      </w:r>
      <w:r>
        <w:rPr>
          <w:rFonts w:ascii="Times New Roman" w:hAnsi="Times New Roman"/>
          <w:spacing w:val="20"/>
        </w:rPr>
        <w:t xml:space="preserve">   признаки нарастающей периферической нейропатии.</w:t>
      </w:r>
    </w:p>
    <w:p w:rsidR="009B6507" w:rsidRDefault="009B6507">
      <w:pPr>
        <w:pStyle w:val="1"/>
        <w:spacing w:before="60"/>
        <w:ind w:left="284" w:right="-7"/>
        <w:rPr>
          <w:rFonts w:ascii="Times New Roman" w:hAnsi="Times New Roman"/>
          <w:spacing w:val="20"/>
          <w:lang w:val="en-US"/>
        </w:rPr>
      </w:pPr>
    </w:p>
    <w:p w:rsidR="009B6507" w:rsidRDefault="009B7F24">
      <w:pPr>
        <w:pStyle w:val="1"/>
        <w:spacing w:before="60"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b/>
          <w:i/>
          <w:spacing w:val="20"/>
        </w:rPr>
        <w:t>Абсолютными противопоказаниями к хроническому гемодиа</w:t>
      </w:r>
      <w:r>
        <w:rPr>
          <w:rFonts w:ascii="Times New Roman" w:hAnsi="Times New Roman"/>
          <w:b/>
          <w:i/>
          <w:spacing w:val="20"/>
        </w:rPr>
        <w:softHyphen/>
        <w:t>лизу являются</w:t>
      </w:r>
      <w:r>
        <w:rPr>
          <w:rFonts w:ascii="Times New Roman" w:hAnsi="Times New Roman"/>
          <w:spacing w:val="20"/>
        </w:rPr>
        <w:t>: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noProof/>
          <w:spacing w:val="20"/>
        </w:rPr>
        <w:t>•</w:t>
      </w:r>
      <w:r>
        <w:rPr>
          <w:rFonts w:ascii="Times New Roman" w:hAnsi="Times New Roman"/>
          <w:spacing w:val="20"/>
        </w:rPr>
        <w:t xml:space="preserve">   сердечная декомпенсация с застойными явлениями в боль</w:t>
      </w:r>
      <w:r>
        <w:rPr>
          <w:rFonts w:ascii="Times New Roman" w:hAnsi="Times New Roman"/>
          <w:spacing w:val="20"/>
        </w:rPr>
        <w:softHyphen/>
        <w:t>шом и малом кругах кровообращения независимо от заболе</w:t>
      </w:r>
      <w:r>
        <w:rPr>
          <w:rFonts w:ascii="Times New Roman" w:hAnsi="Times New Roman"/>
          <w:spacing w:val="20"/>
        </w:rPr>
        <w:softHyphen/>
        <w:t>вания почек;</w:t>
      </w:r>
    </w:p>
    <w:p w:rsidR="009B6507" w:rsidRDefault="009B7F24">
      <w:pPr>
        <w:pStyle w:val="1"/>
        <w:spacing w:before="20"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noProof/>
          <w:spacing w:val="20"/>
        </w:rPr>
        <w:t>•</w:t>
      </w:r>
      <w:r>
        <w:rPr>
          <w:rFonts w:ascii="Times New Roman" w:hAnsi="Times New Roman"/>
          <w:spacing w:val="20"/>
        </w:rPr>
        <w:t xml:space="preserve">   инфекционные заболевания любой локализации с активным воспалительным процессом;</w:t>
      </w:r>
    </w:p>
    <w:p w:rsidR="009B6507" w:rsidRDefault="009B7F24">
      <w:pPr>
        <w:pStyle w:val="1"/>
        <w:spacing w:before="40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noProof/>
          <w:spacing w:val="20"/>
        </w:rPr>
        <w:t>•</w:t>
      </w:r>
      <w:r>
        <w:rPr>
          <w:rFonts w:ascii="Times New Roman" w:hAnsi="Times New Roman"/>
          <w:spacing w:val="20"/>
        </w:rPr>
        <w:t xml:space="preserve">   онкологические заболевания любой локализации;</w:t>
      </w:r>
    </w:p>
    <w:p w:rsidR="009B6507" w:rsidRDefault="009B7F24">
      <w:pPr>
        <w:pStyle w:val="1"/>
        <w:spacing w:before="60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noProof/>
          <w:spacing w:val="20"/>
        </w:rPr>
        <w:t>•</w:t>
      </w:r>
      <w:r>
        <w:rPr>
          <w:rFonts w:ascii="Times New Roman" w:hAnsi="Times New Roman"/>
          <w:spacing w:val="20"/>
        </w:rPr>
        <w:t xml:space="preserve">   туберкулез внутренних органов;</w:t>
      </w:r>
    </w:p>
    <w:p w:rsidR="009B6507" w:rsidRDefault="009B7F24">
      <w:pPr>
        <w:pStyle w:val="1"/>
        <w:spacing w:before="40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noProof/>
          <w:spacing w:val="20"/>
        </w:rPr>
        <w:t>•</w:t>
      </w:r>
      <w:r>
        <w:rPr>
          <w:rFonts w:ascii="Times New Roman" w:hAnsi="Times New Roman"/>
          <w:spacing w:val="20"/>
        </w:rPr>
        <w:t xml:space="preserve">   язва ЖКТ в фазе обострения;</w:t>
      </w:r>
    </w:p>
    <w:p w:rsidR="009B6507" w:rsidRDefault="009B7F24">
      <w:pPr>
        <w:pStyle w:val="1"/>
        <w:spacing w:before="60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noProof/>
          <w:spacing w:val="20"/>
        </w:rPr>
        <w:t>•</w:t>
      </w:r>
      <w:r>
        <w:rPr>
          <w:rFonts w:ascii="Times New Roman" w:hAnsi="Times New Roman"/>
          <w:spacing w:val="20"/>
        </w:rPr>
        <w:t xml:space="preserve">   тяжелые поражения печени;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noProof/>
          <w:spacing w:val="20"/>
        </w:rPr>
        <w:t>•</w:t>
      </w:r>
      <w:r>
        <w:rPr>
          <w:rFonts w:ascii="Times New Roman" w:hAnsi="Times New Roman"/>
          <w:spacing w:val="20"/>
        </w:rPr>
        <w:t xml:space="preserve">   психические заболевания с негативным отношением к гемо</w:t>
      </w:r>
      <w:r>
        <w:rPr>
          <w:rFonts w:ascii="Times New Roman" w:hAnsi="Times New Roman"/>
          <w:spacing w:val="20"/>
        </w:rPr>
        <w:softHyphen/>
        <w:t>диализу;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noProof/>
          <w:spacing w:val="20"/>
        </w:rPr>
        <w:t>•</w:t>
      </w:r>
      <w:r>
        <w:rPr>
          <w:rFonts w:ascii="Times New Roman" w:hAnsi="Times New Roman"/>
          <w:spacing w:val="20"/>
        </w:rPr>
        <w:t xml:space="preserve">   геморрагический синдром любого генеза;</w:t>
      </w:r>
    </w:p>
    <w:p w:rsidR="009B6507" w:rsidRDefault="009B7F24">
      <w:pPr>
        <w:pStyle w:val="1"/>
        <w:spacing w:before="40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noProof/>
          <w:spacing w:val="20"/>
        </w:rPr>
        <w:t>•</w:t>
      </w:r>
      <w:r>
        <w:rPr>
          <w:rFonts w:ascii="Times New Roman" w:hAnsi="Times New Roman"/>
          <w:spacing w:val="20"/>
        </w:rPr>
        <w:t xml:space="preserve">   злокачественная артериальная гипертензия и ее последствия.</w:t>
      </w:r>
    </w:p>
    <w:p w:rsidR="009B6507" w:rsidRDefault="009B7F24">
      <w:pPr>
        <w:pStyle w:val="1"/>
        <w:spacing w:before="80"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В процессе хронического гемодиализа диета больных должна содержать</w:t>
      </w:r>
      <w:r>
        <w:rPr>
          <w:rFonts w:ascii="Times New Roman" w:hAnsi="Times New Roman"/>
          <w:noProof/>
          <w:spacing w:val="20"/>
        </w:rPr>
        <w:t xml:space="preserve"> 0.8-1</w:t>
      </w:r>
      <w:r>
        <w:rPr>
          <w:rFonts w:ascii="Times New Roman" w:hAnsi="Times New Roman"/>
          <w:spacing w:val="20"/>
        </w:rPr>
        <w:t xml:space="preserve"> г белка на</w:t>
      </w:r>
      <w:r>
        <w:rPr>
          <w:rFonts w:ascii="Times New Roman" w:hAnsi="Times New Roman"/>
          <w:noProof/>
          <w:spacing w:val="20"/>
        </w:rPr>
        <w:t xml:space="preserve"> 1</w:t>
      </w:r>
      <w:r>
        <w:rPr>
          <w:rFonts w:ascii="Times New Roman" w:hAnsi="Times New Roman"/>
          <w:spacing w:val="20"/>
        </w:rPr>
        <w:t xml:space="preserve"> кг массы тела,</w:t>
      </w:r>
      <w:r>
        <w:rPr>
          <w:rFonts w:ascii="Times New Roman" w:hAnsi="Times New Roman"/>
          <w:noProof/>
          <w:spacing w:val="20"/>
        </w:rPr>
        <w:t xml:space="preserve"> 1.5</w:t>
      </w:r>
      <w:r>
        <w:rPr>
          <w:rFonts w:ascii="Times New Roman" w:hAnsi="Times New Roman"/>
          <w:spacing w:val="20"/>
        </w:rPr>
        <w:t xml:space="preserve"> г поваренной соли, не более</w:t>
      </w:r>
      <w:r>
        <w:rPr>
          <w:rFonts w:ascii="Times New Roman" w:hAnsi="Times New Roman"/>
          <w:noProof/>
          <w:spacing w:val="20"/>
        </w:rPr>
        <w:t xml:space="preserve"> 2.5</w:t>
      </w:r>
      <w:r>
        <w:rPr>
          <w:rFonts w:ascii="Times New Roman" w:hAnsi="Times New Roman"/>
          <w:spacing w:val="20"/>
        </w:rPr>
        <w:t xml:space="preserve"> г калия в сутки.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  <w:lang w:val="en-US"/>
        </w:rPr>
      </w:pPr>
      <w:r>
        <w:rPr>
          <w:rFonts w:ascii="Times New Roman" w:hAnsi="Times New Roman"/>
          <w:spacing w:val="20"/>
        </w:rPr>
        <w:t>При хроническом гемодиализе возможны следующие ослож</w:t>
      </w:r>
      <w:r>
        <w:rPr>
          <w:rFonts w:ascii="Times New Roman" w:hAnsi="Times New Roman"/>
          <w:spacing w:val="20"/>
        </w:rPr>
        <w:softHyphen/>
        <w:t>нения: прогрессирование уремической остеодистрофии, эпизоды гипотензии вследствие чрезмерной ультрафильтрации, инфицирование вирусным гепатитом, нагноения в области шунта.</w:t>
      </w:r>
    </w:p>
    <w:p w:rsidR="009B6507" w:rsidRDefault="009B6507">
      <w:pPr>
        <w:pStyle w:val="1"/>
        <w:ind w:left="284" w:right="-7"/>
        <w:rPr>
          <w:rFonts w:ascii="Times New Roman" w:hAnsi="Times New Roman"/>
          <w:spacing w:val="20"/>
        </w:rPr>
      </w:pPr>
    </w:p>
    <w:p w:rsidR="009B6507" w:rsidRDefault="009B7F24">
      <w:pPr>
        <w:pStyle w:val="1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Для успеха активного лечения уремии важны уровень психологической адаптации больного к лечению, правильный выбор диализного метода и эффективного диализного режима, переносимость буфера. Так, бикарбонатный ГД показан при непереносимости ацетата (нарушении его метаболизма при дефиците мышечной массы, кахексии</w:t>
      </w:r>
      <w:r>
        <w:rPr>
          <w:rFonts w:ascii="Times New Roman" w:hAnsi="Times New Roman"/>
          <w:noProof/>
          <w:spacing w:val="20"/>
        </w:rPr>
        <w:t>),</w:t>
      </w:r>
      <w:r>
        <w:rPr>
          <w:rFonts w:ascii="Times New Roman" w:hAnsi="Times New Roman"/>
          <w:spacing w:val="20"/>
        </w:rPr>
        <w:t xml:space="preserve"> при тяжелом метаболическом ацидозе, сахарном диабете, артериальной гипотонии, при хронической сердечной недостаточности, обструктивных заболеваниях легких.</w:t>
      </w:r>
    </w:p>
    <w:p w:rsidR="009B6507" w:rsidRDefault="009B7F24">
      <w:pPr>
        <w:pStyle w:val="1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При стандартном ГД удаление избытка воды, натрия, калия и азотистых шлаков осуществляется ускоренно во время очередного сеанса. К осложнениям такого нефизиологичного интермиттирующего режима относятся: быстрое снижение уровня мочевины и натрия в крови с развитием гипоосмолярного синдрома, уменьшение объема циркулирующей крови (ОЦК) с синдиализной гипотонией, острым нарушением коронарного и церебрального кровоснабжения, снижение уровня калия в крови с нарушениями сердечного ритма.</w:t>
      </w:r>
    </w:p>
    <w:p w:rsidR="009B6507" w:rsidRDefault="009B7F24">
      <w:pPr>
        <w:pStyle w:val="1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При нестабильности гемодинамики при стандартном ГД может быть полезным "низкоскоростной" ГД с применением низкопроницаемых мембран большой площади. Сеанс такого ГД длится в</w:t>
      </w:r>
      <w:r>
        <w:rPr>
          <w:rFonts w:ascii="Times New Roman" w:hAnsi="Times New Roman"/>
          <w:noProof/>
          <w:spacing w:val="20"/>
        </w:rPr>
        <w:t xml:space="preserve"> 1,5 - 2</w:t>
      </w:r>
      <w:r>
        <w:rPr>
          <w:rFonts w:ascii="Times New Roman" w:hAnsi="Times New Roman"/>
          <w:spacing w:val="20"/>
        </w:rPr>
        <w:t xml:space="preserve"> раза дольше, чем сеанс стандартного (диализное время</w:t>
      </w:r>
      <w:r>
        <w:rPr>
          <w:rFonts w:ascii="Times New Roman" w:hAnsi="Times New Roman"/>
          <w:noProof/>
          <w:spacing w:val="20"/>
        </w:rPr>
        <w:t xml:space="preserve"> 20 - 24</w:t>
      </w:r>
      <w:r>
        <w:rPr>
          <w:rFonts w:ascii="Times New Roman" w:hAnsi="Times New Roman"/>
          <w:spacing w:val="20"/>
        </w:rPr>
        <w:t xml:space="preserve"> ч в неделю), что обеспечивает лучший контроль гемодинамики, ОЦК, осмотического гомеостаза.</w:t>
      </w:r>
    </w:p>
    <w:p w:rsidR="009B6507" w:rsidRDefault="009B7F24">
      <w:pPr>
        <w:pStyle w:val="1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При отсутствии эффекта показаны применение бикарбонатного компьютерного ГД на высокопроницаемых мембранах (ВПМ), гемодиафильтрация или перевод на ПД.</w:t>
      </w:r>
    </w:p>
    <w:p w:rsidR="009B6507" w:rsidRDefault="009B7F24">
      <w:pPr>
        <w:pStyle w:val="1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ГД на ВПМ и гемодиафильтрация построены на принципах автоматического контроля за изменениями ОЦК, осмолярности плазмы и скорости ультрафильтрации. Так, опасное снижение осмолярности плазмы, тенденция к гиповолемии, коллапсу на ГД могут корригироваться посредством увеличения концентрации натрия в диализирующем растворе</w:t>
      </w:r>
      <w:r>
        <w:rPr>
          <w:rFonts w:ascii="Times New Roman" w:hAnsi="Times New Roman"/>
          <w:noProof/>
          <w:spacing w:val="20"/>
        </w:rPr>
        <w:t xml:space="preserve"> (</w:t>
      </w:r>
      <w:r>
        <w:rPr>
          <w:rFonts w:ascii="Times New Roman" w:hAnsi="Times New Roman"/>
          <w:spacing w:val="20"/>
        </w:rPr>
        <w:t>профилированием натрия</w:t>
      </w:r>
      <w:r>
        <w:rPr>
          <w:rFonts w:ascii="Times New Roman" w:hAnsi="Times New Roman"/>
          <w:noProof/>
          <w:spacing w:val="20"/>
        </w:rPr>
        <w:t xml:space="preserve"> ),</w:t>
      </w:r>
      <w:r>
        <w:rPr>
          <w:rFonts w:ascii="Times New Roman" w:hAnsi="Times New Roman"/>
          <w:spacing w:val="20"/>
        </w:rPr>
        <w:t xml:space="preserve"> снижения скорости ультрафильтрации, увеличения скорости внутривенной инфузии замещающего раствора.</w:t>
      </w:r>
    </w:p>
    <w:p w:rsidR="009B6507" w:rsidRDefault="009B7F24">
      <w:pPr>
        <w:pStyle w:val="1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ГД на ВПМ показан при тяжелой уремической интоксикации, анурии, гиперкатаболических состояниях, инфекционных осложнениях, кахексии, критической гипергидратации, неконтролируемой гипертонии, сердечной недостаточности, синдиализной гипотонии, гиперфосфатемии.</w:t>
      </w:r>
    </w:p>
    <w:p w:rsidR="009B6507" w:rsidRDefault="009B7F24">
      <w:pPr>
        <w:pStyle w:val="1"/>
        <w:spacing w:before="460"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При невозможности сформировать надежную артериовенозную фистулу лечение ХПН реально лишь с помощью ПД. Перевод на ПД целесообразен и в тех случаях, когда больной плохо переносит стандартный ГД, а ГД на ВПМ осуществить невозможно. Так, больные ХПН. страдающие тяжелой ИБС, хронической сердечной недостаточностью, артериальной гипотонией, лучше адаптируются к ПД. Наконец, носители вирусов гепатита В, С, СПИДа, больные ХПН. на ПД менее опасны для окружающих, чем вирусоносители, находящиеся на ГД.</w:t>
      </w:r>
    </w:p>
    <w:p w:rsidR="009B6507" w:rsidRDefault="009B7F24">
      <w:pPr>
        <w:pStyle w:val="1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Постоянный амбулаторный перитонеальный диализ (ПАПД) нашел широкое применение в качестве домашнего диализа.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При ПАПД диализирующий раствор остается в брюшной полости постоянно, его смену проводит на дому сам больной</w:t>
      </w:r>
      <w:r>
        <w:rPr>
          <w:rFonts w:ascii="Times New Roman" w:hAnsi="Times New Roman"/>
          <w:noProof/>
          <w:spacing w:val="20"/>
        </w:rPr>
        <w:t xml:space="preserve"> 4-5</w:t>
      </w:r>
      <w:r>
        <w:rPr>
          <w:rFonts w:ascii="Times New Roman" w:hAnsi="Times New Roman"/>
          <w:spacing w:val="20"/>
        </w:rPr>
        <w:t xml:space="preserve"> раз в сутки.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Процедура замены использованного раствора на свежий занимает у обученного больного</w:t>
      </w:r>
      <w:r>
        <w:rPr>
          <w:rFonts w:ascii="Times New Roman" w:hAnsi="Times New Roman"/>
          <w:noProof/>
          <w:spacing w:val="20"/>
        </w:rPr>
        <w:t xml:space="preserve"> 10-20 </w:t>
      </w:r>
      <w:r>
        <w:rPr>
          <w:rFonts w:ascii="Times New Roman" w:hAnsi="Times New Roman"/>
          <w:spacing w:val="20"/>
        </w:rPr>
        <w:t>мин. При этом за сутки сменяется</w:t>
      </w:r>
      <w:r>
        <w:rPr>
          <w:rFonts w:ascii="Times New Roman" w:hAnsi="Times New Roman"/>
          <w:noProof/>
          <w:spacing w:val="20"/>
        </w:rPr>
        <w:t xml:space="preserve"> 7 - 9</w:t>
      </w:r>
      <w:r>
        <w:rPr>
          <w:rFonts w:ascii="Times New Roman" w:hAnsi="Times New Roman"/>
          <w:spacing w:val="20"/>
        </w:rPr>
        <w:t xml:space="preserve"> л диализирующего раствора.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Решающее условие эффективности диализного лечения</w:t>
      </w:r>
      <w:r>
        <w:rPr>
          <w:rFonts w:ascii="Times New Roman" w:hAnsi="Times New Roman"/>
          <w:noProof/>
          <w:spacing w:val="20"/>
        </w:rPr>
        <w:t xml:space="preserve"> -</w:t>
      </w:r>
      <w:r>
        <w:rPr>
          <w:rFonts w:ascii="Times New Roman" w:hAnsi="Times New Roman"/>
          <w:spacing w:val="20"/>
        </w:rPr>
        <w:t xml:space="preserve"> оптимизация его дозы. С учетом выраженности азотемии, гипергидратации, величины остаточной функции почек выбирается оптимальный режим (диализная доза): суммарный клиренс мочевины и интенсивность ультрафильтрации. При необоснованном сокращении диализного времени, несоблюдении больным водно-солевого режима, гиперкатаболизме, потере остаточной функции почек формируется крайне неблагоприятный прогностически синдром недодиализа. Он характеризуется сохраняющейся на фоне диализного лечения гипергидратацией (объем-натрийзависимая гипертония с застойной сердечной недостаточностью, повторный отек легких, асцит), рецидивами перикардита, прогрессирующей полинейропатией.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  <w:lang w:val="en-US"/>
        </w:rPr>
      </w:pPr>
      <w:r>
        <w:rPr>
          <w:rFonts w:ascii="Times New Roman" w:hAnsi="Times New Roman"/>
          <w:spacing w:val="20"/>
        </w:rPr>
        <w:t>Важно подчеркнуть, что гипертония на ГД может быть проявлением ХПН. симптомом недодиализа, осложнением лекарственной терапии и поэтому требует дифференцированного подхода к лечению. Если объем-натрийзависимая гипертония в рамках синдрома недодиализа должна корригироваться посредством увеличения диализного времени и ужесточения междиализного водно-солевого режима, то в лечении ренин зависимой, неконтролируемой ГД гипертонии важное место занимают гипотензивные средства, указанные выше, а также хирургические методы. Хирургическому лечению подлежат стеноз почечной артерии, аденома паращитовидной железы, аденокарцинома в кисте сморщенной почки. Наконец, при лекарственной гипертонии (стероидной, сандиммуновой, эритропоэтиновой) требуется уменьшение дозы или временная отмена соответствующих медикаментов.</w:t>
      </w:r>
    </w:p>
    <w:p w:rsidR="009B6507" w:rsidRDefault="009B6507">
      <w:pPr>
        <w:pStyle w:val="1"/>
        <w:spacing w:line="220" w:lineRule="auto"/>
        <w:ind w:left="284" w:right="-7"/>
        <w:rPr>
          <w:rFonts w:ascii="Times New Roman" w:hAnsi="Times New Roman"/>
          <w:spacing w:val="20"/>
          <w:lang w:val="en-US"/>
        </w:rPr>
      </w:pP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Осложнения диализного лечения также могут определять прогноз и качество жизни у больных ХПН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Крайне актуальна проблема инфекционных осложнений, распространенность которых объясняется уремическим иммунодефицитом и легкостью инфицирования (парентерального, интраперитонеального</w:t>
      </w:r>
      <w:r>
        <w:rPr>
          <w:rFonts w:ascii="Times New Roman" w:hAnsi="Times New Roman"/>
          <w:noProof/>
          <w:spacing w:val="20"/>
        </w:rPr>
        <w:t xml:space="preserve"> )</w:t>
      </w:r>
      <w:r>
        <w:rPr>
          <w:rFonts w:ascii="Times New Roman" w:hAnsi="Times New Roman"/>
          <w:spacing w:val="20"/>
        </w:rPr>
        <w:t xml:space="preserve"> во время процедуры диализа.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У</w:t>
      </w:r>
      <w:r>
        <w:rPr>
          <w:rFonts w:ascii="Times New Roman" w:hAnsi="Times New Roman"/>
          <w:noProof/>
          <w:spacing w:val="20"/>
        </w:rPr>
        <w:t xml:space="preserve"> 40 - 50%</w:t>
      </w:r>
      <w:r>
        <w:rPr>
          <w:rFonts w:ascii="Times New Roman" w:hAnsi="Times New Roman"/>
          <w:spacing w:val="20"/>
        </w:rPr>
        <w:t xml:space="preserve"> больных на диализе обнаруживается вирусоносительство</w:t>
      </w:r>
      <w:r>
        <w:rPr>
          <w:rFonts w:ascii="Times New Roman" w:hAnsi="Times New Roman"/>
          <w:noProof/>
          <w:spacing w:val="20"/>
        </w:rPr>
        <w:t xml:space="preserve"> </w:t>
      </w:r>
      <w:r>
        <w:rPr>
          <w:rFonts w:ascii="Times New Roman" w:hAnsi="Times New Roman"/>
          <w:spacing w:val="20"/>
        </w:rPr>
        <w:t>и бактерионосительство (золотистого стафилококка). Острые инфекционные осложнения приводят к смерти</w:t>
      </w:r>
      <w:r>
        <w:rPr>
          <w:rFonts w:ascii="Times New Roman" w:hAnsi="Times New Roman"/>
          <w:noProof/>
          <w:spacing w:val="20"/>
        </w:rPr>
        <w:t xml:space="preserve"> 15 -20%</w:t>
      </w:r>
      <w:r>
        <w:rPr>
          <w:rFonts w:ascii="Times New Roman" w:hAnsi="Times New Roman"/>
          <w:spacing w:val="20"/>
        </w:rPr>
        <w:t xml:space="preserve"> больных на ГД и ПАПД. У больных на ГД среди самых частых инфекционных осложнений фигурирует острый вирусный гепатит</w:t>
      </w:r>
      <w:r>
        <w:rPr>
          <w:rFonts w:ascii="Times New Roman" w:hAnsi="Times New Roman"/>
          <w:noProof/>
          <w:spacing w:val="20"/>
        </w:rPr>
        <w:t xml:space="preserve"> (</w:t>
      </w:r>
      <w:r>
        <w:rPr>
          <w:rFonts w:ascii="Times New Roman" w:hAnsi="Times New Roman"/>
          <w:spacing w:val="20"/>
        </w:rPr>
        <w:t>НВУ, НСУ</w:t>
      </w:r>
      <w:r>
        <w:rPr>
          <w:rFonts w:ascii="Times New Roman" w:hAnsi="Times New Roman"/>
          <w:noProof/>
          <w:spacing w:val="20"/>
        </w:rPr>
        <w:t xml:space="preserve"> ),</w:t>
      </w:r>
      <w:r>
        <w:rPr>
          <w:rFonts w:ascii="Times New Roman" w:hAnsi="Times New Roman"/>
          <w:spacing w:val="20"/>
        </w:rPr>
        <w:t xml:space="preserve"> а наиболее опасными являются пневмонии, шунт-сепсис с острым инфекционным эндокардитом, туберкулез. Распространенность туберкулеза у больных на ГД в</w:t>
      </w:r>
      <w:r>
        <w:rPr>
          <w:rFonts w:ascii="Times New Roman" w:hAnsi="Times New Roman"/>
          <w:noProof/>
          <w:spacing w:val="20"/>
        </w:rPr>
        <w:t xml:space="preserve"> 7 - 10</w:t>
      </w:r>
      <w:r>
        <w:rPr>
          <w:rFonts w:ascii="Times New Roman" w:hAnsi="Times New Roman"/>
          <w:spacing w:val="20"/>
        </w:rPr>
        <w:t xml:space="preserve"> раз выше, чем в других группах пациентов, смертность от него достигает</w:t>
      </w:r>
      <w:r>
        <w:rPr>
          <w:rFonts w:ascii="Times New Roman" w:hAnsi="Times New Roman"/>
          <w:noProof/>
          <w:spacing w:val="20"/>
        </w:rPr>
        <w:t xml:space="preserve"> 40%.</w:t>
      </w:r>
      <w:r>
        <w:rPr>
          <w:rFonts w:ascii="Times New Roman" w:hAnsi="Times New Roman"/>
          <w:spacing w:val="20"/>
        </w:rPr>
        <w:t xml:space="preserve"> Часто присоединяется вялотекущая грамотрицательная инфекция мочевых путей с инфицированнием кист в сморщенных почках, что у ослабленных больных может привести к пионефрозу, периренальному абсцессу, уросепсису.</w:t>
      </w:r>
    </w:p>
    <w:p w:rsidR="009B6507" w:rsidRDefault="009B7F24">
      <w:pPr>
        <w:pStyle w:val="1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Типичным инфекционным осложнением ПАПД является перитонит.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Побочные действия лекарств (передозировка с общетоксическим и нефротоксическим действием</w:t>
      </w:r>
      <w:r>
        <w:rPr>
          <w:rFonts w:ascii="Times New Roman" w:hAnsi="Times New Roman"/>
          <w:noProof/>
          <w:spacing w:val="20"/>
        </w:rPr>
        <w:t>)</w:t>
      </w:r>
      <w:r>
        <w:rPr>
          <w:rFonts w:ascii="Times New Roman" w:hAnsi="Times New Roman"/>
          <w:spacing w:val="20"/>
        </w:rPr>
        <w:t xml:space="preserve"> наблюдаются у больных на диализе особенно часто в связи с трудностями подбора эффективной дозы в условиях резко нарушенной фармакодинамики лекарств при ХПН.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При выборе антибиотика важно знать не только основной путь его выведения (почками или печенью), но и степень его потери через диализную мембрану.</w:t>
      </w:r>
    </w:p>
    <w:p w:rsidR="009B6507" w:rsidRDefault="009B7F24">
      <w:pPr>
        <w:pStyle w:val="1"/>
        <w:spacing w:before="440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Эндокринные и метаболические проявления ХПН которые не корригируются или не полностью контролируются эффективной диализной терапией, оказывают существенное влияние</w:t>
      </w:r>
      <w:r>
        <w:rPr>
          <w:rFonts w:ascii="Times New Roman" w:hAnsi="Times New Roman"/>
          <w:spacing w:val="20"/>
          <w:lang w:val="en-US"/>
        </w:rPr>
        <w:t xml:space="preserve"> </w:t>
      </w:r>
      <w:r>
        <w:rPr>
          <w:rFonts w:ascii="Times New Roman" w:hAnsi="Times New Roman"/>
          <w:spacing w:val="20"/>
        </w:rPr>
        <w:t>на медицинскую реабилитацию и выживаемость больных на диализе.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 xml:space="preserve">Применяющийся комплекс гормональной заместительной терапии позволяет корригировать почечную анемию (препараты эритропоэтина), уремический гиперпаратиреоз (метаболита витамина </w:t>
      </w:r>
      <w:r>
        <w:rPr>
          <w:rFonts w:ascii="Times New Roman" w:hAnsi="Times New Roman"/>
          <w:spacing w:val="20"/>
          <w:lang w:val="en-US"/>
        </w:rPr>
        <w:t>D</w:t>
      </w:r>
      <w:r>
        <w:rPr>
          <w:rFonts w:ascii="Times New Roman" w:hAnsi="Times New Roman"/>
          <w:spacing w:val="20"/>
        </w:rPr>
        <w:t>з). В то же время трактовка диализной остеопатии неоднозначна. Успешно используемые при гиперпаратиреоидной остеодистрофии препараты</w:t>
      </w:r>
      <w:r>
        <w:rPr>
          <w:rFonts w:ascii="Times New Roman" w:hAnsi="Times New Roman"/>
          <w:noProof/>
          <w:spacing w:val="20"/>
        </w:rPr>
        <w:t xml:space="preserve"> -</w:t>
      </w:r>
      <w:r>
        <w:rPr>
          <w:rFonts w:ascii="Times New Roman" w:hAnsi="Times New Roman"/>
          <w:spacing w:val="20"/>
        </w:rPr>
        <w:t xml:space="preserve"> метаболиты витамина</w:t>
      </w:r>
      <w:r>
        <w:rPr>
          <w:rFonts w:ascii="Times New Roman" w:hAnsi="Times New Roman"/>
          <w:noProof/>
          <w:spacing w:val="20"/>
        </w:rPr>
        <w:t xml:space="preserve"> </w:t>
      </w:r>
      <w:r>
        <w:rPr>
          <w:rFonts w:ascii="Times New Roman" w:hAnsi="Times New Roman"/>
          <w:spacing w:val="20"/>
          <w:lang w:val="en-US"/>
        </w:rPr>
        <w:t>D</w:t>
      </w:r>
      <w:r>
        <w:rPr>
          <w:rFonts w:ascii="Times New Roman" w:hAnsi="Times New Roman"/>
          <w:noProof/>
          <w:spacing w:val="20"/>
        </w:rPr>
        <w:t>3 -</w:t>
      </w:r>
      <w:r>
        <w:rPr>
          <w:rFonts w:ascii="Times New Roman" w:hAnsi="Times New Roman"/>
          <w:spacing w:val="20"/>
        </w:rPr>
        <w:t>противопоказаны при остеомаляции в рамках хронической интоксикации алюминием, когда требуются комплексоны (десфераль). Прогрессирующая остеоартропатия у больных диализным (</w:t>
      </w:r>
      <w:r>
        <w:rPr>
          <w:rFonts w:ascii="Times New Roman" w:hAnsi="Times New Roman"/>
          <w:spacing w:val="20"/>
          <w:lang w:val="en-US"/>
        </w:rPr>
        <w:t>b</w:t>
      </w:r>
      <w:r>
        <w:rPr>
          <w:rFonts w:ascii="Times New Roman" w:hAnsi="Times New Roman"/>
          <w:spacing w:val="20"/>
        </w:rPr>
        <w:t>2-микроглобулиновым) амилоидозом вступает в ремиссию лишь после успешной трансплантации почки.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ИБС остается одной из наиболее частых причин инвалидизации и отдаленной смертности больных на ГД. К факторам риска быстрого прогрессирования коронарного атеросклероза при ХПН наряду с гипертонией, гиперпаратиреозом, анемией и гипертрофией левого желудочка относится гиперлипидемия атерогенного типа, обнаруживаемая уже на ранней стадии ХПН.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Для профилактики ИБС рекомендуются обогащение диеты полиненасыщенными жирными кислотами (омега-3, омега-6), пищевыми сорбентами холестерина, а также гиполипидемические препараты. Однако необходим индивидуальный подбор дозы статинов, фибратов, никотиновой кислоты, учитывая высокий риск побочного действия лекарств у больных ХПН.</w:t>
      </w:r>
    </w:p>
    <w:p w:rsidR="009B6507" w:rsidRDefault="009B7F24">
      <w:pPr>
        <w:pStyle w:val="1"/>
        <w:spacing w:before="140"/>
        <w:ind w:left="284" w:right="-7"/>
        <w:rPr>
          <w:rFonts w:ascii="Times New Roman" w:hAnsi="Times New Roman"/>
          <w:spacing w:val="20"/>
          <w:lang w:val="en-US"/>
        </w:rPr>
      </w:pPr>
      <w:r>
        <w:rPr>
          <w:rFonts w:ascii="Times New Roman" w:hAnsi="Times New Roman"/>
          <w:spacing w:val="20"/>
        </w:rPr>
        <w:t>Таким образом, современный подход к лечению ХПН предполагает раннее начало консервативной терапии. В терминальную стадию уремии применяют индивидуально подобранные диализные методы в комбинации с патогенетической (заместительной) терапией, а также проводят лечение осложнений ГД и ПД</w:t>
      </w:r>
    </w:p>
    <w:p w:rsidR="009B6507" w:rsidRDefault="009B7F24">
      <w:pPr>
        <w:pStyle w:val="1"/>
        <w:spacing w:before="140"/>
        <w:ind w:left="284" w:right="-7"/>
        <w:rPr>
          <w:rFonts w:ascii="Times New Roman" w:hAnsi="Times New Roman"/>
          <w:b/>
          <w:i/>
          <w:spacing w:val="20"/>
        </w:rPr>
      </w:pPr>
      <w:r>
        <w:rPr>
          <w:rFonts w:ascii="Times New Roman" w:hAnsi="Times New Roman"/>
          <w:b/>
          <w:i/>
          <w:spacing w:val="20"/>
        </w:rPr>
        <w:t>Пересадка почки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Пересадка почки</w:t>
      </w:r>
      <w:r>
        <w:rPr>
          <w:rFonts w:ascii="Times New Roman" w:hAnsi="Times New Roman"/>
          <w:noProof/>
          <w:spacing w:val="20"/>
        </w:rPr>
        <w:t xml:space="preserve"> —</w:t>
      </w:r>
      <w:r>
        <w:rPr>
          <w:rFonts w:ascii="Times New Roman" w:hAnsi="Times New Roman"/>
          <w:spacing w:val="20"/>
        </w:rPr>
        <w:t xml:space="preserve"> оптимальный метод лечения ХПН, за</w:t>
      </w:r>
      <w:r>
        <w:rPr>
          <w:rFonts w:ascii="Times New Roman" w:hAnsi="Times New Roman"/>
          <w:spacing w:val="20"/>
        </w:rPr>
        <w:softHyphen/>
        <w:t>ключающийся в замене пораженной необратимым патологическим процессом почки неизмененной почкой. Подбор донорской почки производят по системе НЬА-антигенов, наиболее часто берут поч</w:t>
      </w:r>
      <w:r>
        <w:rPr>
          <w:rFonts w:ascii="Times New Roman" w:hAnsi="Times New Roman"/>
          <w:spacing w:val="20"/>
        </w:rPr>
        <w:softHyphen/>
        <w:t xml:space="preserve">ку от однояйцевых близнецов, родителей больного, в ряде случаев от лиц, погибших в катастрофе и совместимых с больным по </w:t>
      </w:r>
      <w:r>
        <w:rPr>
          <w:rFonts w:ascii="Times New Roman" w:hAnsi="Times New Roman"/>
          <w:spacing w:val="20"/>
          <w:lang w:val="en-US"/>
        </w:rPr>
        <w:t>HL</w:t>
      </w:r>
      <w:r>
        <w:rPr>
          <w:rFonts w:ascii="Times New Roman" w:hAnsi="Times New Roman"/>
          <w:spacing w:val="20"/>
        </w:rPr>
        <w:t>А-системе.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Показания к пересадке почки:</w:t>
      </w:r>
      <w:r>
        <w:rPr>
          <w:rFonts w:ascii="Times New Roman" w:hAnsi="Times New Roman"/>
          <w:noProof/>
          <w:spacing w:val="20"/>
        </w:rPr>
        <w:t xml:space="preserve"> I</w:t>
      </w:r>
      <w:r>
        <w:rPr>
          <w:rFonts w:ascii="Times New Roman" w:hAnsi="Times New Roman"/>
          <w:spacing w:val="20"/>
        </w:rPr>
        <w:t xml:space="preserve"> и 11-а периоды терминальной фазы ХПН. Нецелесообразна пересадка почки лицам старше</w:t>
      </w:r>
      <w:r>
        <w:rPr>
          <w:rFonts w:ascii="Times New Roman" w:hAnsi="Times New Roman"/>
          <w:noProof/>
          <w:spacing w:val="20"/>
        </w:rPr>
        <w:t xml:space="preserve"> 45 </w:t>
      </w:r>
      <w:r>
        <w:rPr>
          <w:rFonts w:ascii="Times New Roman" w:hAnsi="Times New Roman"/>
          <w:spacing w:val="20"/>
        </w:rPr>
        <w:t>лет, а также больным сахарным диабетом, так как у них снижена выживаемость трансплантата почки.</w:t>
      </w:r>
    </w:p>
    <w:p w:rsidR="009B6507" w:rsidRDefault="009B7F24">
      <w:pPr>
        <w:pStyle w:val="1"/>
        <w:spacing w:line="220" w:lineRule="auto"/>
        <w:ind w:left="284" w:right="-7"/>
        <w:rPr>
          <w:rFonts w:ascii="Times New Roman" w:hAnsi="Times New Roman"/>
          <w:spacing w:val="20"/>
        </w:rPr>
      </w:pPr>
      <w:r>
        <w:rPr>
          <w:rFonts w:ascii="Times New Roman" w:hAnsi="Times New Roman"/>
          <w:spacing w:val="20"/>
        </w:rPr>
        <w:t>Применение активных методов лечения</w:t>
      </w:r>
      <w:r>
        <w:rPr>
          <w:rFonts w:ascii="Times New Roman" w:hAnsi="Times New Roman"/>
          <w:noProof/>
          <w:spacing w:val="20"/>
        </w:rPr>
        <w:t xml:space="preserve"> —</w:t>
      </w:r>
      <w:r>
        <w:rPr>
          <w:rFonts w:ascii="Times New Roman" w:hAnsi="Times New Roman"/>
          <w:spacing w:val="20"/>
        </w:rPr>
        <w:t xml:space="preserve"> гемодиализа, перитонеального диализа, трансплантации почки улучшило прогноз при терминальной ХПН и продлило сроки жизни больных на</w:t>
      </w:r>
      <w:r>
        <w:rPr>
          <w:rFonts w:ascii="Times New Roman" w:hAnsi="Times New Roman"/>
          <w:noProof/>
          <w:spacing w:val="20"/>
        </w:rPr>
        <w:t xml:space="preserve"> 10-12</w:t>
      </w:r>
      <w:r>
        <w:rPr>
          <w:rFonts w:ascii="Times New Roman" w:hAnsi="Times New Roman"/>
          <w:spacing w:val="20"/>
        </w:rPr>
        <w:t xml:space="preserve"> и даже</w:t>
      </w:r>
      <w:r>
        <w:rPr>
          <w:rFonts w:ascii="Times New Roman" w:hAnsi="Times New Roman"/>
          <w:noProof/>
          <w:spacing w:val="20"/>
        </w:rPr>
        <w:t xml:space="preserve"> 20</w:t>
      </w:r>
      <w:r>
        <w:rPr>
          <w:rFonts w:ascii="Times New Roman" w:hAnsi="Times New Roman"/>
          <w:spacing w:val="20"/>
        </w:rPr>
        <w:t xml:space="preserve"> лет.</w:t>
      </w:r>
    </w:p>
    <w:p w:rsidR="009B6507" w:rsidRDefault="009B6507">
      <w:pPr>
        <w:pStyle w:val="FR1"/>
        <w:rPr>
          <w:i/>
          <w:sz w:val="24"/>
        </w:rPr>
      </w:pPr>
    </w:p>
    <w:p w:rsidR="009B6507" w:rsidRDefault="009B6507">
      <w:pPr>
        <w:pStyle w:val="a4"/>
        <w:rPr>
          <w:rFonts w:ascii="Times New Roman" w:hAnsi="Times New Roman"/>
          <w:sz w:val="24"/>
        </w:rPr>
      </w:pP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Изменение биохимических показателей при ХПН: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а) гиперальбуминемия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б) дислипидемия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в) гиперкреатинимия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г) уробилинурия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д) гипербилирубинемия</w:t>
      </w:r>
    </w:p>
    <w:p w:rsidR="009B6507" w:rsidRDefault="009B6507">
      <w:pPr>
        <w:pStyle w:val="a4"/>
        <w:rPr>
          <w:rFonts w:ascii="Times New Roman" w:hAnsi="Times New Roman"/>
          <w:sz w:val="24"/>
        </w:rPr>
      </w:pP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Причины анемии при ХПН: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а) гемолиз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б) дефицит фолиевой кислоты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в) дефицит железа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г) недостаток эритропоэтина</w:t>
      </w:r>
    </w:p>
    <w:p w:rsidR="009B6507" w:rsidRDefault="009B6507">
      <w:pPr>
        <w:pStyle w:val="a4"/>
        <w:rPr>
          <w:rFonts w:ascii="Times New Roman" w:hAnsi="Times New Roman"/>
          <w:sz w:val="24"/>
        </w:rPr>
      </w:pP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Что определяет развитие геморрагического синдрома при ХПН?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а) тромбоцитопения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б) тромбоцитопатия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в) снижение протромбина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г) снижение IV фактора, тромбоцитов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д) гиперкалиемия</w:t>
      </w:r>
    </w:p>
    <w:p w:rsidR="009B6507" w:rsidRDefault="009B6507">
      <w:pPr>
        <w:pStyle w:val="a4"/>
        <w:rPr>
          <w:rFonts w:ascii="Times New Roman" w:hAnsi="Times New Roman"/>
          <w:sz w:val="24"/>
        </w:rPr>
      </w:pP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Изменение костного аппарата при ХПН: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а) гиперостоз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б) остеомаляция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в) остеопороз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г) остеосклероз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д) патологические переломы</w:t>
      </w:r>
    </w:p>
    <w:p w:rsidR="009B6507" w:rsidRDefault="009B6507">
      <w:pPr>
        <w:pStyle w:val="a4"/>
        <w:rPr>
          <w:rFonts w:ascii="Times New Roman" w:hAnsi="Times New Roman"/>
          <w:sz w:val="24"/>
        </w:rPr>
      </w:pP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Уровень клубочковой фильтрации,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характерный для консервативной стадии ХПН: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а) 60 мл/мин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б) 40 мл/мин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в) 30 мл/мин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г) 20 мл/мин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д) 15 мл/мин</w:t>
      </w:r>
    </w:p>
    <w:p w:rsidR="009B6507" w:rsidRDefault="009B6507">
      <w:pPr>
        <w:pStyle w:val="a4"/>
        <w:rPr>
          <w:rFonts w:ascii="Times New Roman" w:hAnsi="Times New Roman"/>
          <w:sz w:val="24"/>
        </w:rPr>
      </w:pP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Уровень клубочковой фильтрации,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характерный для терминальной стадии ХПН: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а) 40 мл/мин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б) 30 мл/мин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в) 20 мл/мин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г) 15 мл/мин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д) 5 мл/мин</w:t>
      </w:r>
    </w:p>
    <w:p w:rsidR="009B6507" w:rsidRDefault="009B6507">
      <w:pPr>
        <w:pStyle w:val="a4"/>
        <w:rPr>
          <w:rFonts w:ascii="Times New Roman" w:hAnsi="Times New Roman"/>
          <w:sz w:val="24"/>
        </w:rPr>
      </w:pP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От чего зависит темная и желтоватая окраска кожи при ХПН?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а) повышение прямого билирубина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б) повышение непрямого билирубина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в) нарушение выделения урохромов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г) нарушение конъюгированного билирубина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д) нарушение секреции билирубина</w:t>
      </w:r>
    </w:p>
    <w:p w:rsidR="009B6507" w:rsidRDefault="009B6507">
      <w:pPr>
        <w:pStyle w:val="a4"/>
        <w:rPr>
          <w:rFonts w:ascii="Times New Roman" w:hAnsi="Times New Roman"/>
          <w:sz w:val="24"/>
        </w:rPr>
      </w:pP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Какие антибиотики можно назначать при ХПН?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а) тетрациклин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б) пенициллин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в) оксациллин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г) гентамицин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д) стрептомицин</w:t>
      </w:r>
    </w:p>
    <w:p w:rsidR="009B6507" w:rsidRDefault="009B6507">
      <w:pPr>
        <w:pStyle w:val="a4"/>
        <w:rPr>
          <w:rFonts w:ascii="Times New Roman" w:hAnsi="Times New Roman"/>
          <w:sz w:val="24"/>
        </w:rPr>
      </w:pP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Какие антибактериальные средства противопоказаны больным с ХПН?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а) противотуберкулезные средства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б) нитрофураны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в) гентамицин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г) полусинтетические пенициллины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д) цефалоспорин</w:t>
      </w:r>
    </w:p>
    <w:p w:rsidR="009B6507" w:rsidRDefault="009B6507">
      <w:pPr>
        <w:pStyle w:val="a4"/>
        <w:rPr>
          <w:rFonts w:ascii="Times New Roman" w:hAnsi="Times New Roman"/>
          <w:sz w:val="24"/>
        </w:rPr>
      </w:pP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Какой должна быть калорийность диеты, назначаемой больному с ХПН,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чтобы предотвратить распад собственного белка?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а) 1200-1800 ккал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б) 1800-2200 ккал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в) 2200-2500 ккал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г) 2500-3000 ккал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д) 3000-2500 ккал</w:t>
      </w:r>
    </w:p>
    <w:p w:rsidR="009B6507" w:rsidRDefault="009B6507">
      <w:pPr>
        <w:pStyle w:val="a4"/>
        <w:rPr>
          <w:rFonts w:ascii="Times New Roman" w:hAnsi="Times New Roman"/>
          <w:sz w:val="24"/>
        </w:rPr>
      </w:pP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Какие осложнения встречаются при гемодиализе?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а) перикардит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б) невриты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в) артериальные гипертензии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г) остеодистрофии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д) инфекции</w:t>
      </w:r>
    </w:p>
    <w:p w:rsidR="009B6507" w:rsidRDefault="009B6507">
      <w:pPr>
        <w:pStyle w:val="a4"/>
        <w:rPr>
          <w:rFonts w:ascii="Times New Roman" w:hAnsi="Times New Roman"/>
          <w:sz w:val="24"/>
        </w:rPr>
      </w:pP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Уровень мочевины, при котором проводят гемодиализ: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а) 10 ммоль/л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б) 15 ммоль/л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в) 18 ммоль/л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г) 21 ммоль/л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д) 24 ммоль/л</w:t>
      </w:r>
    </w:p>
    <w:p w:rsidR="009B6507" w:rsidRDefault="009B6507">
      <w:pPr>
        <w:pStyle w:val="a4"/>
        <w:rPr>
          <w:rFonts w:ascii="Times New Roman" w:hAnsi="Times New Roman"/>
          <w:sz w:val="24"/>
        </w:rPr>
      </w:pP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При хронической почечной недостаточности анемия является результатом: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а) кровотечения из верхних отделов желудочно-кишечного тракта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б) снижения эритрипоэтической функции почек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в) воздействия уремических токсинов на костный мозг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г) внутрисосудистого гемолиза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д) всех вышеперечисленных причин</w:t>
      </w:r>
    </w:p>
    <w:p w:rsidR="009B6507" w:rsidRDefault="009B6507">
      <w:pPr>
        <w:pStyle w:val="a4"/>
        <w:rPr>
          <w:rFonts w:ascii="Times New Roman" w:hAnsi="Times New Roman"/>
          <w:sz w:val="24"/>
        </w:rPr>
      </w:pP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Для определения степени тяжести ХПН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имеют значения все показатели, кроме: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а) уровень креатинина крови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б) показатели КЩС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в) величина клубочковой фильтрации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г) выраженность отечного синдрома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д) выраженность анемии</w:t>
      </w:r>
    </w:p>
    <w:p w:rsidR="009B6507" w:rsidRDefault="009B6507">
      <w:pPr>
        <w:pStyle w:val="a4"/>
        <w:rPr>
          <w:rFonts w:ascii="Times New Roman" w:hAnsi="Times New Roman"/>
          <w:sz w:val="24"/>
        </w:rPr>
      </w:pP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Причины ХПН следующие, кроме: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а) хронический гломерулонефрит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б) хронический пиелонефрит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в) острый внутрисосудистый гемолиз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г) амилоидоз</w:t>
      </w:r>
    </w:p>
    <w:p w:rsidR="009B6507" w:rsidRDefault="009B7F2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д) подагра</w:t>
      </w:r>
    </w:p>
    <w:p w:rsidR="009B6507" w:rsidRDefault="009B6507">
      <w:pPr>
        <w:pStyle w:val="a4"/>
        <w:rPr>
          <w:rFonts w:ascii="Times New Roman" w:hAnsi="Times New Roman"/>
          <w:sz w:val="24"/>
        </w:rPr>
      </w:pPr>
    </w:p>
    <w:p w:rsidR="009B6507" w:rsidRDefault="009B6507">
      <w:pPr>
        <w:rPr>
          <w:sz w:val="24"/>
        </w:rPr>
      </w:pPr>
    </w:p>
    <w:p w:rsidR="009B6507" w:rsidRDefault="009B6507">
      <w:pPr>
        <w:pStyle w:val="1"/>
        <w:spacing w:before="460" w:line="240" w:lineRule="auto"/>
        <w:ind w:left="4120"/>
        <w:rPr>
          <w:rFonts w:ascii="Times New Roman" w:hAnsi="Times New Roman"/>
          <w:b/>
        </w:rPr>
      </w:pPr>
      <w:bookmarkStart w:id="0" w:name="_GoBack"/>
      <w:bookmarkEnd w:id="0"/>
    </w:p>
    <w:sectPr w:rsidR="009B6507">
      <w:type w:val="continuous"/>
      <w:pgSz w:w="11900" w:h="16820"/>
      <w:pgMar w:top="1440" w:right="843" w:bottom="720" w:left="993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251B02"/>
    <w:multiLevelType w:val="singleLevel"/>
    <w:tmpl w:val="0419000D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">
    <w:nsid w:val="0571778F"/>
    <w:multiLevelType w:val="singleLevel"/>
    <w:tmpl w:val="0419000D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>
    <w:nsid w:val="15470667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17972102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19B27735"/>
    <w:multiLevelType w:val="singleLevel"/>
    <w:tmpl w:val="0419000D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5">
    <w:nsid w:val="1C1C051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">
    <w:nsid w:val="1D586071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>
    <w:nsid w:val="1F537A1F"/>
    <w:multiLevelType w:val="singleLevel"/>
    <w:tmpl w:val="0419000D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8">
    <w:nsid w:val="20C60D22"/>
    <w:multiLevelType w:val="singleLevel"/>
    <w:tmpl w:val="13B46290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</w:abstractNum>
  <w:abstractNum w:abstractNumId="9">
    <w:nsid w:val="21A97640"/>
    <w:multiLevelType w:val="singleLevel"/>
    <w:tmpl w:val="0419000D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0">
    <w:nsid w:val="27F356AD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385A091A"/>
    <w:multiLevelType w:val="singleLevel"/>
    <w:tmpl w:val="0419000D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2">
    <w:nsid w:val="3B6A1040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>
    <w:nsid w:val="4594761D"/>
    <w:multiLevelType w:val="singleLevel"/>
    <w:tmpl w:val="0419000D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4">
    <w:nsid w:val="47887BE6"/>
    <w:multiLevelType w:val="singleLevel"/>
    <w:tmpl w:val="0419000D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5">
    <w:nsid w:val="4C3E2F5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6">
    <w:nsid w:val="4D0C1CC5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7">
    <w:nsid w:val="4E48611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8">
    <w:nsid w:val="4FDD1217"/>
    <w:multiLevelType w:val="singleLevel"/>
    <w:tmpl w:val="0419000D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9">
    <w:nsid w:val="57C90AFD"/>
    <w:multiLevelType w:val="singleLevel"/>
    <w:tmpl w:val="0419000D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0">
    <w:nsid w:val="6741743A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1">
    <w:nsid w:val="6B154F18"/>
    <w:multiLevelType w:val="singleLevel"/>
    <w:tmpl w:val="0419000D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2">
    <w:nsid w:val="6CED0AAF"/>
    <w:multiLevelType w:val="singleLevel"/>
    <w:tmpl w:val="0419000D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3">
    <w:nsid w:val="715469B0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5"/>
  </w:num>
  <w:num w:numId="2">
    <w:abstractNumId w:val="8"/>
  </w:num>
  <w:num w:numId="3">
    <w:abstractNumId w:val="5"/>
  </w:num>
  <w:num w:numId="4">
    <w:abstractNumId w:val="6"/>
  </w:num>
  <w:num w:numId="5">
    <w:abstractNumId w:val="2"/>
  </w:num>
  <w:num w:numId="6">
    <w:abstractNumId w:val="12"/>
  </w:num>
  <w:num w:numId="7">
    <w:abstractNumId w:val="10"/>
  </w:num>
  <w:num w:numId="8">
    <w:abstractNumId w:val="20"/>
  </w:num>
  <w:num w:numId="9">
    <w:abstractNumId w:val="3"/>
  </w:num>
  <w:num w:numId="10">
    <w:abstractNumId w:val="23"/>
  </w:num>
  <w:num w:numId="11">
    <w:abstractNumId w:val="16"/>
  </w:num>
  <w:num w:numId="12">
    <w:abstractNumId w:val="19"/>
  </w:num>
  <w:num w:numId="13">
    <w:abstractNumId w:val="18"/>
  </w:num>
  <w:num w:numId="14">
    <w:abstractNumId w:val="9"/>
  </w:num>
  <w:num w:numId="15">
    <w:abstractNumId w:val="13"/>
  </w:num>
  <w:num w:numId="16">
    <w:abstractNumId w:val="0"/>
  </w:num>
  <w:num w:numId="17">
    <w:abstractNumId w:val="14"/>
  </w:num>
  <w:num w:numId="18">
    <w:abstractNumId w:val="22"/>
  </w:num>
  <w:num w:numId="19">
    <w:abstractNumId w:val="7"/>
  </w:num>
  <w:num w:numId="20">
    <w:abstractNumId w:val="11"/>
  </w:num>
  <w:num w:numId="21">
    <w:abstractNumId w:val="21"/>
  </w:num>
  <w:num w:numId="22">
    <w:abstractNumId w:val="4"/>
  </w:num>
  <w:num w:numId="23">
    <w:abstractNumId w:val="1"/>
  </w:num>
  <w:num w:numId="24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bordersDoNotSurroundHeader/>
  <w:bordersDoNotSurroundFooter/>
  <w:revisionView w:markup="0"/>
  <w:doNotTrackMoves/>
  <w:doNotTrackFormatting/>
  <w:defaultTabStop w:val="720"/>
  <w:autoHyphenation/>
  <w:hyphenationZone w:val="357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B7F24"/>
    <w:rsid w:val="009B6507"/>
    <w:rsid w:val="009B7F24"/>
    <w:rsid w:val="00F571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F176384-677C-4532-85E4-7EA8DC1705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вичайний1"/>
    <w:pPr>
      <w:widowControl w:val="0"/>
      <w:spacing w:line="480" w:lineRule="auto"/>
    </w:pPr>
    <w:rPr>
      <w:rFonts w:ascii="Courier New" w:hAnsi="Courier New"/>
      <w:snapToGrid w:val="0"/>
      <w:sz w:val="24"/>
    </w:rPr>
  </w:style>
  <w:style w:type="paragraph" w:customStyle="1" w:styleId="FR1">
    <w:name w:val="FR1"/>
    <w:pPr>
      <w:widowControl w:val="0"/>
      <w:spacing w:before="120"/>
      <w:jc w:val="both"/>
    </w:pPr>
    <w:rPr>
      <w:snapToGrid w:val="0"/>
      <w:sz w:val="28"/>
    </w:rPr>
  </w:style>
  <w:style w:type="paragraph" w:customStyle="1" w:styleId="FR2">
    <w:name w:val="FR2"/>
    <w:pPr>
      <w:widowControl w:val="0"/>
      <w:spacing w:before="3520" w:line="480" w:lineRule="auto"/>
      <w:ind w:left="680" w:right="1200" w:hanging="620"/>
    </w:pPr>
    <w:rPr>
      <w:rFonts w:ascii="Arial" w:hAnsi="Arial"/>
      <w:snapToGrid w:val="0"/>
      <w:sz w:val="24"/>
    </w:rPr>
  </w:style>
  <w:style w:type="paragraph" w:customStyle="1" w:styleId="FR3">
    <w:name w:val="FR3"/>
    <w:pPr>
      <w:widowControl w:val="0"/>
      <w:spacing w:before="100"/>
    </w:pPr>
    <w:rPr>
      <w:snapToGrid w:val="0"/>
      <w:sz w:val="22"/>
    </w:rPr>
  </w:style>
  <w:style w:type="paragraph" w:customStyle="1" w:styleId="FR4">
    <w:name w:val="FR4"/>
    <w:pPr>
      <w:widowControl w:val="0"/>
      <w:ind w:left="1840"/>
    </w:pPr>
    <w:rPr>
      <w:snapToGrid w:val="0"/>
      <w:sz w:val="12"/>
    </w:rPr>
  </w:style>
  <w:style w:type="paragraph" w:styleId="a3">
    <w:name w:val="Title"/>
    <w:basedOn w:val="a"/>
    <w:qFormat/>
    <w:pPr>
      <w:jc w:val="center"/>
    </w:pPr>
    <w:rPr>
      <w:b/>
      <w:sz w:val="24"/>
      <w:u w:val="single"/>
    </w:rPr>
  </w:style>
  <w:style w:type="paragraph" w:styleId="a4">
    <w:name w:val="Plain Text"/>
    <w:basedOn w:val="a"/>
    <w:semiHidden/>
    <w:rPr>
      <w:rFonts w:ascii="Courier New" w:hAnsi="Courier New"/>
      <w:spacing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9780</Words>
  <Characters>55749</Characters>
  <Application>Microsoft Office Word</Application>
  <DocSecurity>0</DocSecurity>
  <Lines>464</Lines>
  <Paragraphs>130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Сибирский  Государственный  Медицинский  Университет</vt:lpstr>
    </vt:vector>
  </TitlesOfParts>
  <Company>студент я ещё</Company>
  <LinksUpToDate>false</LinksUpToDate>
  <CharactersWithSpaces>65399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Сибирский  Государственный  Медицинский  Университет</dc:title>
  <dc:subject/>
  <dc:creator>Гейниц</dc:creator>
  <cp:keywords/>
  <cp:lastModifiedBy>Irina</cp:lastModifiedBy>
  <cp:revision>2</cp:revision>
  <cp:lastPrinted>1999-12-19T18:31:00Z</cp:lastPrinted>
  <dcterms:created xsi:type="dcterms:W3CDTF">2014-08-22T07:16:00Z</dcterms:created>
  <dcterms:modified xsi:type="dcterms:W3CDTF">2014-08-22T07:16:00Z</dcterms:modified>
</cp:coreProperties>
</file>