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A8" w:rsidRPr="00A807A8" w:rsidRDefault="00A807A8" w:rsidP="00A807A8">
      <w:pPr>
        <w:spacing w:line="360" w:lineRule="auto"/>
        <w:jc w:val="center"/>
        <w:rPr>
          <w:b/>
          <w:bCs/>
          <w:color w:val="000000"/>
          <w:sz w:val="28"/>
          <w:szCs w:val="28"/>
        </w:rPr>
      </w:pPr>
      <w:r w:rsidRPr="00A807A8">
        <w:rPr>
          <w:b/>
          <w:bCs/>
          <w:color w:val="000000"/>
          <w:sz w:val="28"/>
          <w:szCs w:val="28"/>
        </w:rPr>
        <w:t>Карагандинская Государственная Медицинская Академия</w:t>
      </w:r>
    </w:p>
    <w:p w:rsidR="00A807A8" w:rsidRPr="00A807A8" w:rsidRDefault="00A807A8" w:rsidP="00A807A8">
      <w:pPr>
        <w:spacing w:line="360" w:lineRule="auto"/>
        <w:jc w:val="center"/>
        <w:rPr>
          <w:color w:val="000000"/>
          <w:sz w:val="28"/>
          <w:szCs w:val="28"/>
        </w:rPr>
      </w:pPr>
      <w:r w:rsidRPr="00A807A8">
        <w:rPr>
          <w:b/>
          <w:color w:val="000000"/>
          <w:sz w:val="28"/>
          <w:szCs w:val="28"/>
        </w:rPr>
        <w:t>Кафедра глазных, ЛОР – болезней с курсом реаниматологии</w:t>
      </w:r>
    </w:p>
    <w:p w:rsidR="00A807A8" w:rsidRPr="00A807A8" w:rsidRDefault="00A807A8" w:rsidP="00A807A8">
      <w:pPr>
        <w:tabs>
          <w:tab w:val="left" w:pos="7360"/>
        </w:tabs>
        <w:spacing w:line="360" w:lineRule="auto"/>
        <w:jc w:val="center"/>
        <w:rPr>
          <w:b/>
          <w:bCs/>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Default="00A807A8" w:rsidP="00A807A8">
      <w:pPr>
        <w:spacing w:line="360" w:lineRule="auto"/>
        <w:jc w:val="center"/>
        <w:rPr>
          <w:color w:val="000000"/>
          <w:sz w:val="28"/>
          <w:szCs w:val="28"/>
        </w:rPr>
      </w:pPr>
    </w:p>
    <w:p w:rsidR="00A807A8" w:rsidRPr="00A807A8" w:rsidRDefault="00A807A8" w:rsidP="00A807A8">
      <w:pPr>
        <w:spacing w:line="360" w:lineRule="auto"/>
        <w:jc w:val="center"/>
        <w:rPr>
          <w:color w:val="000000"/>
          <w:sz w:val="28"/>
          <w:szCs w:val="28"/>
        </w:rPr>
      </w:pPr>
    </w:p>
    <w:p w:rsidR="00A807A8" w:rsidRPr="00A807A8" w:rsidRDefault="00A807A8" w:rsidP="00A807A8">
      <w:pPr>
        <w:spacing w:line="360" w:lineRule="auto"/>
        <w:jc w:val="center"/>
        <w:rPr>
          <w:b/>
          <w:bCs/>
          <w:color w:val="000000"/>
          <w:sz w:val="28"/>
          <w:szCs w:val="28"/>
        </w:rPr>
      </w:pPr>
      <w:r w:rsidRPr="00A807A8">
        <w:rPr>
          <w:b/>
          <w:bCs/>
          <w:color w:val="000000"/>
          <w:sz w:val="28"/>
          <w:szCs w:val="28"/>
        </w:rPr>
        <w:t>Реферат</w:t>
      </w:r>
    </w:p>
    <w:p w:rsidR="00A807A8" w:rsidRDefault="00A807A8" w:rsidP="00A807A8">
      <w:pPr>
        <w:spacing w:line="360" w:lineRule="auto"/>
        <w:jc w:val="center"/>
        <w:rPr>
          <w:b/>
          <w:bCs/>
          <w:color w:val="000000"/>
          <w:sz w:val="28"/>
          <w:szCs w:val="28"/>
        </w:rPr>
      </w:pPr>
    </w:p>
    <w:p w:rsidR="00A807A8" w:rsidRDefault="00A807A8" w:rsidP="00A807A8">
      <w:pPr>
        <w:spacing w:line="360" w:lineRule="auto"/>
        <w:jc w:val="center"/>
        <w:rPr>
          <w:b/>
          <w:bCs/>
          <w:color w:val="000000"/>
          <w:sz w:val="28"/>
          <w:szCs w:val="28"/>
        </w:rPr>
      </w:pPr>
    </w:p>
    <w:p w:rsidR="00A807A8" w:rsidRPr="00A807A8" w:rsidRDefault="00A807A8" w:rsidP="00A807A8">
      <w:pPr>
        <w:spacing w:line="360" w:lineRule="auto"/>
        <w:jc w:val="center"/>
        <w:rPr>
          <w:b/>
          <w:bCs/>
          <w:color w:val="000000"/>
          <w:sz w:val="28"/>
          <w:szCs w:val="28"/>
        </w:rPr>
      </w:pPr>
      <w:r>
        <w:rPr>
          <w:b/>
          <w:bCs/>
          <w:color w:val="000000"/>
          <w:sz w:val="28"/>
          <w:szCs w:val="28"/>
        </w:rPr>
        <w:t>"</w:t>
      </w:r>
      <w:r w:rsidRPr="00A807A8">
        <w:rPr>
          <w:b/>
          <w:bCs/>
          <w:color w:val="000000"/>
          <w:sz w:val="28"/>
          <w:szCs w:val="28"/>
        </w:rPr>
        <w:t>Диагностика и лечение тяжелого сепсиса</w:t>
      </w:r>
      <w:r>
        <w:rPr>
          <w:b/>
          <w:bCs/>
          <w:color w:val="000000"/>
          <w:sz w:val="28"/>
          <w:szCs w:val="28"/>
        </w:rPr>
        <w:t xml:space="preserve"> </w:t>
      </w:r>
      <w:r w:rsidRPr="00A807A8">
        <w:rPr>
          <w:b/>
          <w:bCs/>
          <w:color w:val="000000"/>
          <w:sz w:val="28"/>
          <w:szCs w:val="28"/>
        </w:rPr>
        <w:t>и септического шока</w:t>
      </w:r>
      <w:r>
        <w:rPr>
          <w:b/>
          <w:bCs/>
          <w:color w:val="000000"/>
          <w:sz w:val="28"/>
          <w:szCs w:val="28"/>
        </w:rPr>
        <w:t>"</w:t>
      </w:r>
    </w:p>
    <w:p w:rsidR="00A807A8" w:rsidRPr="00A807A8" w:rsidRDefault="00A807A8" w:rsidP="00A807A8">
      <w:pPr>
        <w:spacing w:line="360" w:lineRule="auto"/>
        <w:jc w:val="center"/>
        <w:rPr>
          <w:b/>
          <w:bCs/>
          <w:color w:val="000000"/>
          <w:sz w:val="28"/>
          <w:szCs w:val="28"/>
        </w:rPr>
      </w:pPr>
    </w:p>
    <w:p w:rsidR="00A807A8" w:rsidRPr="00A807A8" w:rsidRDefault="00A807A8" w:rsidP="00A807A8">
      <w:pPr>
        <w:spacing w:line="360" w:lineRule="auto"/>
        <w:jc w:val="center"/>
        <w:rPr>
          <w:b/>
          <w:bCs/>
          <w:color w:val="000000"/>
          <w:sz w:val="28"/>
          <w:szCs w:val="28"/>
        </w:rPr>
      </w:pPr>
    </w:p>
    <w:p w:rsidR="00A807A8" w:rsidRPr="00A807A8" w:rsidRDefault="00A807A8" w:rsidP="00A807A8">
      <w:pPr>
        <w:spacing w:line="360" w:lineRule="auto"/>
        <w:jc w:val="center"/>
        <w:rPr>
          <w:b/>
          <w:bCs/>
          <w:color w:val="000000"/>
          <w:sz w:val="28"/>
          <w:szCs w:val="28"/>
        </w:rPr>
      </w:pPr>
    </w:p>
    <w:p w:rsidR="00A807A8" w:rsidRDefault="00A807A8" w:rsidP="00A807A8">
      <w:pPr>
        <w:spacing w:line="360" w:lineRule="auto"/>
        <w:jc w:val="center"/>
        <w:rPr>
          <w:b/>
          <w:bCs/>
          <w:color w:val="000000"/>
          <w:sz w:val="28"/>
          <w:szCs w:val="28"/>
        </w:rPr>
      </w:pPr>
    </w:p>
    <w:p w:rsidR="00A807A8" w:rsidRDefault="00A807A8" w:rsidP="00A807A8">
      <w:pPr>
        <w:spacing w:line="360" w:lineRule="auto"/>
        <w:jc w:val="center"/>
        <w:rPr>
          <w:b/>
          <w:bCs/>
          <w:color w:val="000000"/>
          <w:sz w:val="28"/>
          <w:szCs w:val="28"/>
        </w:rPr>
      </w:pPr>
    </w:p>
    <w:p w:rsidR="00A807A8" w:rsidRDefault="00A807A8" w:rsidP="00A807A8">
      <w:pPr>
        <w:spacing w:line="360" w:lineRule="auto"/>
        <w:jc w:val="center"/>
        <w:rPr>
          <w:b/>
          <w:bCs/>
          <w:color w:val="000000"/>
          <w:sz w:val="28"/>
          <w:szCs w:val="28"/>
        </w:rPr>
      </w:pPr>
    </w:p>
    <w:p w:rsidR="00A807A8" w:rsidRPr="00A807A8" w:rsidRDefault="00A807A8" w:rsidP="00A807A8">
      <w:pPr>
        <w:spacing w:line="360" w:lineRule="auto"/>
        <w:jc w:val="center"/>
        <w:rPr>
          <w:b/>
          <w:bCs/>
          <w:color w:val="000000"/>
          <w:sz w:val="28"/>
          <w:szCs w:val="28"/>
        </w:rPr>
      </w:pPr>
    </w:p>
    <w:p w:rsidR="00A807A8" w:rsidRPr="00A807A8" w:rsidRDefault="00A807A8" w:rsidP="00A807A8">
      <w:pPr>
        <w:spacing w:line="360" w:lineRule="auto"/>
        <w:jc w:val="center"/>
        <w:rPr>
          <w:sz w:val="28"/>
          <w:szCs w:val="28"/>
        </w:rPr>
      </w:pPr>
      <w:r w:rsidRPr="00A807A8">
        <w:rPr>
          <w:sz w:val="28"/>
          <w:szCs w:val="28"/>
        </w:rPr>
        <w:t>Караганда 2008</w:t>
      </w:r>
    </w:p>
    <w:p w:rsidR="00516A1B" w:rsidRPr="00A807A8" w:rsidRDefault="00A807A8" w:rsidP="00C01A5C">
      <w:pPr>
        <w:spacing w:line="360" w:lineRule="auto"/>
        <w:ind w:firstLine="709"/>
        <w:jc w:val="both"/>
        <w:rPr>
          <w:color w:val="000000"/>
          <w:sz w:val="28"/>
        </w:rPr>
      </w:pPr>
      <w:r>
        <w:rPr>
          <w:color w:val="000000"/>
          <w:sz w:val="28"/>
        </w:rPr>
        <w:br w:type="page"/>
      </w:r>
      <w:r w:rsidR="00516A1B" w:rsidRPr="00A807A8">
        <w:rPr>
          <w:color w:val="000000"/>
          <w:sz w:val="28"/>
        </w:rPr>
        <w:t>Диагностические критерии сепсиса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9"/>
      </w:tblGrid>
      <w:tr w:rsidR="00516A1B" w:rsidRPr="003B4960" w:rsidTr="003B4960">
        <w:trPr>
          <w:cantSplit/>
        </w:trPr>
        <w:tc>
          <w:tcPr>
            <w:tcW w:w="5000" w:type="pct"/>
            <w:shd w:val="clear" w:color="auto" w:fill="auto"/>
          </w:tcPr>
          <w:p w:rsidR="00516A1B" w:rsidRPr="003B4960" w:rsidRDefault="00516A1B" w:rsidP="003B4960">
            <w:pPr>
              <w:spacing w:line="360" w:lineRule="auto"/>
              <w:jc w:val="both"/>
              <w:rPr>
                <w:b/>
                <w:color w:val="000000"/>
                <w:sz w:val="20"/>
              </w:rPr>
            </w:pPr>
            <w:r w:rsidRPr="003B4960">
              <w:rPr>
                <w:color w:val="000000"/>
                <w:sz w:val="20"/>
              </w:rPr>
              <w:t>Инфекция, предполагаемая или подтверждённая в сочетании с несколькими из</w:t>
            </w:r>
            <w:r w:rsidR="00C01A5C" w:rsidRPr="003B4960">
              <w:rPr>
                <w:color w:val="000000"/>
                <w:sz w:val="20"/>
              </w:rPr>
              <w:t xml:space="preserve"> </w:t>
            </w:r>
            <w:r w:rsidRPr="003B4960">
              <w:rPr>
                <w:color w:val="000000"/>
                <w:sz w:val="20"/>
              </w:rPr>
              <w:t>следующих</w:t>
            </w:r>
            <w:r w:rsidR="00C01A5C" w:rsidRPr="003B4960">
              <w:rPr>
                <w:color w:val="000000"/>
                <w:sz w:val="20"/>
              </w:rPr>
              <w:t xml:space="preserve"> </w:t>
            </w:r>
            <w:r w:rsidRPr="003B4960">
              <w:rPr>
                <w:color w:val="000000"/>
                <w:sz w:val="20"/>
              </w:rPr>
              <w:t>критериев:</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b/>
                <w:color w:val="000000"/>
                <w:sz w:val="20"/>
              </w:rPr>
            </w:pPr>
            <w:r w:rsidRPr="003B4960">
              <w:rPr>
                <w:b/>
                <w:color w:val="000000"/>
                <w:sz w:val="20"/>
              </w:rPr>
              <w:t>Общие</w:t>
            </w:r>
            <w:r w:rsidR="00C01A5C" w:rsidRPr="003B4960">
              <w:rPr>
                <w:b/>
                <w:color w:val="000000"/>
                <w:sz w:val="20"/>
              </w:rPr>
              <w:t xml:space="preserve"> </w:t>
            </w:r>
            <w:r w:rsidRPr="003B4960">
              <w:rPr>
                <w:b/>
                <w:color w:val="000000"/>
                <w:sz w:val="20"/>
              </w:rPr>
              <w:t>критерии</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color w:val="000000"/>
                <w:sz w:val="20"/>
              </w:rPr>
            </w:pPr>
            <w:r w:rsidRPr="003B4960">
              <w:rPr>
                <w:color w:val="000000"/>
                <w:sz w:val="20"/>
              </w:rPr>
              <w:t>Гипертермия, температура &gt;38,3</w:t>
            </w:r>
            <w:r w:rsidRPr="003B4960">
              <w:rPr>
                <w:color w:val="000000"/>
                <w:sz w:val="20"/>
                <w:vertAlign w:val="superscript"/>
                <w:lang w:val="en-US"/>
              </w:rPr>
              <w:t>o</w:t>
            </w:r>
            <w:r w:rsidRPr="003B4960">
              <w:rPr>
                <w:color w:val="000000"/>
                <w:sz w:val="20"/>
                <w:lang w:val="en-US"/>
              </w:rPr>
              <w:t>C</w:t>
            </w:r>
          </w:p>
          <w:p w:rsidR="00516A1B" w:rsidRPr="003B4960" w:rsidRDefault="00516A1B" w:rsidP="003B4960">
            <w:pPr>
              <w:spacing w:line="360" w:lineRule="auto"/>
              <w:jc w:val="both"/>
              <w:rPr>
                <w:color w:val="000000"/>
                <w:sz w:val="20"/>
              </w:rPr>
            </w:pPr>
            <w:r w:rsidRPr="003B4960">
              <w:rPr>
                <w:color w:val="000000"/>
                <w:sz w:val="20"/>
              </w:rPr>
              <w:t>Гипотермия, температура &lt;36</w:t>
            </w:r>
            <w:r w:rsidRPr="003B4960">
              <w:rPr>
                <w:color w:val="000000"/>
                <w:sz w:val="20"/>
                <w:vertAlign w:val="superscript"/>
                <w:lang w:val="en-US"/>
              </w:rPr>
              <w:t>o</w:t>
            </w:r>
            <w:r w:rsidRPr="003B4960">
              <w:rPr>
                <w:color w:val="000000"/>
                <w:sz w:val="20"/>
                <w:lang w:val="en-US"/>
              </w:rPr>
              <w:t>C</w:t>
            </w:r>
          </w:p>
          <w:p w:rsidR="00516A1B" w:rsidRPr="003B4960" w:rsidRDefault="00516A1B" w:rsidP="003B4960">
            <w:pPr>
              <w:spacing w:line="360" w:lineRule="auto"/>
              <w:jc w:val="both"/>
              <w:rPr>
                <w:color w:val="000000"/>
                <w:sz w:val="20"/>
              </w:rPr>
            </w:pPr>
            <w:r w:rsidRPr="003B4960">
              <w:rPr>
                <w:color w:val="000000"/>
                <w:sz w:val="20"/>
              </w:rPr>
              <w:t>Частота сердечных сокращений &gt;90/мин (&gt;2 стандартных отклонений от нормального возрастного диапазона)</w:t>
            </w:r>
          </w:p>
          <w:p w:rsidR="00516A1B" w:rsidRPr="003B4960" w:rsidRDefault="00516A1B" w:rsidP="003B4960">
            <w:pPr>
              <w:spacing w:line="360" w:lineRule="auto"/>
              <w:jc w:val="both"/>
              <w:rPr>
                <w:color w:val="000000"/>
                <w:sz w:val="20"/>
              </w:rPr>
            </w:pPr>
            <w:r w:rsidRPr="003B4960">
              <w:rPr>
                <w:color w:val="000000"/>
                <w:sz w:val="20"/>
              </w:rPr>
              <w:t>Тахипноэ</w:t>
            </w:r>
          </w:p>
          <w:p w:rsidR="00516A1B" w:rsidRPr="003B4960" w:rsidRDefault="00516A1B" w:rsidP="003B4960">
            <w:pPr>
              <w:spacing w:line="360" w:lineRule="auto"/>
              <w:jc w:val="both"/>
              <w:rPr>
                <w:color w:val="000000"/>
                <w:sz w:val="20"/>
              </w:rPr>
            </w:pPr>
            <w:r w:rsidRPr="003B4960">
              <w:rPr>
                <w:color w:val="000000"/>
                <w:sz w:val="20"/>
              </w:rPr>
              <w:t>Нарушение сознания</w:t>
            </w:r>
          </w:p>
          <w:p w:rsidR="00516A1B" w:rsidRPr="003B4960" w:rsidRDefault="00516A1B" w:rsidP="003B4960">
            <w:pPr>
              <w:spacing w:line="360" w:lineRule="auto"/>
              <w:jc w:val="both"/>
              <w:rPr>
                <w:color w:val="000000"/>
                <w:sz w:val="20"/>
              </w:rPr>
            </w:pPr>
            <w:r w:rsidRPr="003B4960">
              <w:rPr>
                <w:color w:val="000000"/>
                <w:sz w:val="20"/>
              </w:rPr>
              <w:t>Необходимость инфузионной поддержки (&gt;20 мл/кг за 24 часа)</w:t>
            </w:r>
          </w:p>
          <w:p w:rsidR="00516A1B" w:rsidRPr="003B4960" w:rsidRDefault="00516A1B" w:rsidP="003B4960">
            <w:pPr>
              <w:spacing w:line="360" w:lineRule="auto"/>
              <w:jc w:val="both"/>
              <w:rPr>
                <w:b/>
                <w:color w:val="000000"/>
                <w:sz w:val="20"/>
              </w:rPr>
            </w:pPr>
            <w:r w:rsidRPr="003B4960">
              <w:rPr>
                <w:color w:val="000000"/>
                <w:sz w:val="20"/>
              </w:rPr>
              <w:t>Гипергликемия (&gt;7,7 ммоль/л) в отсутствие сахарного диабета</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b/>
                <w:color w:val="000000"/>
                <w:sz w:val="20"/>
              </w:rPr>
            </w:pPr>
            <w:r w:rsidRPr="003B4960">
              <w:rPr>
                <w:b/>
                <w:color w:val="000000"/>
                <w:sz w:val="20"/>
              </w:rPr>
              <w:t>Критерии</w:t>
            </w:r>
            <w:r w:rsidR="00C01A5C" w:rsidRPr="003B4960">
              <w:rPr>
                <w:b/>
                <w:color w:val="000000"/>
                <w:sz w:val="20"/>
              </w:rPr>
              <w:t xml:space="preserve"> </w:t>
            </w:r>
            <w:r w:rsidRPr="003B4960">
              <w:rPr>
                <w:b/>
                <w:color w:val="000000"/>
                <w:sz w:val="20"/>
              </w:rPr>
              <w:t>воспаления</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color w:val="000000"/>
                <w:sz w:val="20"/>
              </w:rPr>
            </w:pPr>
            <w:r w:rsidRPr="003B4960">
              <w:rPr>
                <w:color w:val="000000"/>
                <w:sz w:val="20"/>
              </w:rPr>
              <w:t>Лейкоцитоз &gt; 12</w:t>
            </w:r>
            <w:r w:rsidRPr="003B4960">
              <w:rPr>
                <w:color w:val="000000"/>
                <w:sz w:val="20"/>
                <w:szCs w:val="20"/>
                <w:lang w:val="en-US"/>
              </w:rPr>
              <w:sym w:font="Symbol" w:char="F0B4"/>
            </w:r>
            <w:r w:rsidRPr="003B4960">
              <w:rPr>
                <w:color w:val="000000"/>
                <w:sz w:val="20"/>
              </w:rPr>
              <w:t>10</w:t>
            </w:r>
            <w:r w:rsidRPr="003B4960">
              <w:rPr>
                <w:color w:val="000000"/>
                <w:sz w:val="20"/>
                <w:vertAlign w:val="superscript"/>
              </w:rPr>
              <w:t>9</w:t>
            </w:r>
            <w:r w:rsidRPr="003B4960">
              <w:rPr>
                <w:color w:val="000000"/>
                <w:sz w:val="20"/>
              </w:rPr>
              <w:t>/л</w:t>
            </w:r>
          </w:p>
          <w:p w:rsidR="00516A1B" w:rsidRPr="003B4960" w:rsidRDefault="00516A1B" w:rsidP="003B4960">
            <w:pPr>
              <w:spacing w:line="360" w:lineRule="auto"/>
              <w:jc w:val="both"/>
              <w:rPr>
                <w:color w:val="000000"/>
                <w:sz w:val="20"/>
              </w:rPr>
            </w:pPr>
            <w:r w:rsidRPr="003B4960">
              <w:rPr>
                <w:color w:val="000000"/>
                <w:sz w:val="20"/>
              </w:rPr>
              <w:t>Лейкопения &lt; 4</w:t>
            </w:r>
            <w:r w:rsidRPr="003B4960">
              <w:rPr>
                <w:color w:val="000000"/>
                <w:sz w:val="20"/>
                <w:szCs w:val="20"/>
                <w:lang w:val="en-US"/>
              </w:rPr>
              <w:sym w:font="Symbol" w:char="F0B4"/>
            </w:r>
            <w:r w:rsidRPr="003B4960">
              <w:rPr>
                <w:color w:val="000000"/>
                <w:sz w:val="20"/>
              </w:rPr>
              <w:t>10</w:t>
            </w:r>
            <w:r w:rsidRPr="003B4960">
              <w:rPr>
                <w:color w:val="000000"/>
                <w:sz w:val="20"/>
                <w:vertAlign w:val="superscript"/>
              </w:rPr>
              <w:t>9</w:t>
            </w:r>
            <w:r w:rsidRPr="003B4960">
              <w:rPr>
                <w:color w:val="000000"/>
                <w:sz w:val="20"/>
              </w:rPr>
              <w:t>/л</w:t>
            </w:r>
          </w:p>
          <w:p w:rsidR="00516A1B" w:rsidRPr="003B4960" w:rsidRDefault="00516A1B" w:rsidP="003B4960">
            <w:pPr>
              <w:spacing w:line="360" w:lineRule="auto"/>
              <w:jc w:val="both"/>
              <w:rPr>
                <w:color w:val="000000"/>
                <w:sz w:val="20"/>
              </w:rPr>
            </w:pPr>
            <w:r w:rsidRPr="003B4960">
              <w:rPr>
                <w:color w:val="000000"/>
                <w:sz w:val="20"/>
              </w:rPr>
              <w:t>Сдвиг в сторону незрелых форм (&gt;1</w:t>
            </w:r>
            <w:r w:rsidR="00C01A5C" w:rsidRPr="003B4960">
              <w:rPr>
                <w:color w:val="000000"/>
                <w:sz w:val="20"/>
              </w:rPr>
              <w:t>0%</w:t>
            </w:r>
            <w:r w:rsidRPr="003B4960">
              <w:rPr>
                <w:color w:val="000000"/>
                <w:sz w:val="20"/>
              </w:rPr>
              <w:t>) при нормальном содержании лейкоцитов</w:t>
            </w:r>
          </w:p>
          <w:p w:rsidR="00516A1B" w:rsidRPr="003B4960" w:rsidRDefault="00516A1B" w:rsidP="003B4960">
            <w:pPr>
              <w:spacing w:line="360" w:lineRule="auto"/>
              <w:jc w:val="both"/>
              <w:rPr>
                <w:color w:val="000000"/>
                <w:sz w:val="20"/>
              </w:rPr>
            </w:pPr>
            <w:r w:rsidRPr="003B4960">
              <w:rPr>
                <w:color w:val="000000"/>
                <w:sz w:val="20"/>
              </w:rPr>
              <w:t>Содержание С реактивного</w:t>
            </w:r>
            <w:r w:rsidR="00C01A5C" w:rsidRPr="003B4960">
              <w:rPr>
                <w:color w:val="000000"/>
                <w:sz w:val="20"/>
              </w:rPr>
              <w:t xml:space="preserve"> </w:t>
            </w:r>
            <w:r w:rsidRPr="003B4960">
              <w:rPr>
                <w:color w:val="000000"/>
                <w:sz w:val="20"/>
              </w:rPr>
              <w:t>белка в крови &gt;2 стандартных отклонений от нормы</w:t>
            </w:r>
          </w:p>
          <w:p w:rsidR="00516A1B" w:rsidRPr="003B4960" w:rsidRDefault="00516A1B" w:rsidP="003B4960">
            <w:pPr>
              <w:spacing w:line="360" w:lineRule="auto"/>
              <w:jc w:val="both"/>
              <w:rPr>
                <w:b/>
                <w:color w:val="000000"/>
                <w:sz w:val="20"/>
              </w:rPr>
            </w:pPr>
            <w:r w:rsidRPr="003B4960">
              <w:rPr>
                <w:color w:val="000000"/>
                <w:sz w:val="20"/>
              </w:rPr>
              <w:t>Содержание прокальцитонина в крови &gt;2 стандартных отклонений от нормы</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b/>
                <w:color w:val="000000"/>
                <w:sz w:val="20"/>
              </w:rPr>
            </w:pPr>
            <w:r w:rsidRPr="003B4960">
              <w:rPr>
                <w:b/>
                <w:color w:val="000000"/>
                <w:sz w:val="20"/>
              </w:rPr>
              <w:t>Гемодинамические</w:t>
            </w:r>
            <w:r w:rsidR="00C01A5C" w:rsidRPr="003B4960">
              <w:rPr>
                <w:b/>
                <w:color w:val="000000"/>
                <w:sz w:val="20"/>
              </w:rPr>
              <w:t xml:space="preserve"> </w:t>
            </w:r>
            <w:r w:rsidRPr="003B4960">
              <w:rPr>
                <w:b/>
                <w:color w:val="000000"/>
                <w:sz w:val="20"/>
              </w:rPr>
              <w:t>критерии</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color w:val="000000"/>
                <w:sz w:val="20"/>
              </w:rPr>
            </w:pPr>
            <w:r w:rsidRPr="003B4960">
              <w:rPr>
                <w:color w:val="000000"/>
                <w:sz w:val="20"/>
              </w:rPr>
              <w:t>Артериальная гипотензия: АД</w:t>
            </w:r>
            <w:r w:rsidRPr="003B4960">
              <w:rPr>
                <w:color w:val="000000"/>
                <w:sz w:val="20"/>
                <w:vertAlign w:val="subscript"/>
              </w:rPr>
              <w:t>сист</w:t>
            </w:r>
            <w:r w:rsidRPr="003B4960">
              <w:rPr>
                <w:color w:val="000000"/>
                <w:sz w:val="20"/>
                <w:vertAlign w:val="superscript"/>
              </w:rPr>
              <w:t>а</w:t>
            </w:r>
            <w:r w:rsidRPr="003B4960">
              <w:rPr>
                <w:color w:val="000000"/>
                <w:sz w:val="20"/>
              </w:rPr>
              <w:t xml:space="preserve"> &lt;90</w:t>
            </w:r>
            <w:r w:rsidR="00C01A5C" w:rsidRPr="003B4960">
              <w:rPr>
                <w:color w:val="000000"/>
                <w:sz w:val="20"/>
              </w:rPr>
              <w:t> мм</w:t>
            </w:r>
            <w:r w:rsidRPr="003B4960">
              <w:rPr>
                <w:color w:val="000000"/>
                <w:sz w:val="20"/>
              </w:rPr>
              <w:t>. рт. ст., АД</w:t>
            </w:r>
            <w:r w:rsidRPr="003B4960">
              <w:rPr>
                <w:color w:val="000000"/>
                <w:sz w:val="20"/>
                <w:vertAlign w:val="subscript"/>
              </w:rPr>
              <w:t>ср</w:t>
            </w:r>
            <w:r w:rsidRPr="003B4960">
              <w:rPr>
                <w:color w:val="000000"/>
                <w:sz w:val="20"/>
                <w:vertAlign w:val="superscript"/>
              </w:rPr>
              <w:t>а</w:t>
            </w:r>
            <w:r w:rsidRPr="003B4960">
              <w:rPr>
                <w:color w:val="000000"/>
                <w:sz w:val="20"/>
              </w:rPr>
              <w:t xml:space="preserve"> &lt;70</w:t>
            </w:r>
            <w:r w:rsidR="00C01A5C" w:rsidRPr="003B4960">
              <w:rPr>
                <w:color w:val="000000"/>
                <w:sz w:val="20"/>
              </w:rPr>
              <w:t> мм</w:t>
            </w:r>
            <w:r w:rsidRPr="003B4960">
              <w:rPr>
                <w:color w:val="000000"/>
                <w:sz w:val="20"/>
              </w:rPr>
              <w:t>. рт. ст., или снижение АД</w:t>
            </w:r>
            <w:r w:rsidRPr="003B4960">
              <w:rPr>
                <w:color w:val="000000"/>
                <w:sz w:val="20"/>
                <w:vertAlign w:val="subscript"/>
              </w:rPr>
              <w:t>сист</w:t>
            </w:r>
            <w:r w:rsidRPr="003B4960">
              <w:rPr>
                <w:color w:val="000000"/>
                <w:sz w:val="20"/>
              </w:rPr>
              <w:t xml:space="preserve"> более, чем на 40</w:t>
            </w:r>
            <w:r w:rsidR="00C01A5C" w:rsidRPr="003B4960">
              <w:rPr>
                <w:color w:val="000000"/>
                <w:sz w:val="20"/>
              </w:rPr>
              <w:t> мм</w:t>
            </w:r>
            <w:r w:rsidRPr="003B4960">
              <w:rPr>
                <w:color w:val="000000"/>
                <w:sz w:val="20"/>
              </w:rPr>
              <w:t>. рт. ст. (у взрослых) или снижение АД</w:t>
            </w:r>
            <w:r w:rsidRPr="003B4960">
              <w:rPr>
                <w:color w:val="000000"/>
                <w:sz w:val="20"/>
                <w:vertAlign w:val="subscript"/>
              </w:rPr>
              <w:t xml:space="preserve">сист </w:t>
            </w:r>
            <w:r w:rsidRPr="003B4960">
              <w:rPr>
                <w:color w:val="000000"/>
                <w:sz w:val="20"/>
              </w:rPr>
              <w:t>как минимум на 2 стандартных отклонения ниже возрастной нормы.</w:t>
            </w:r>
          </w:p>
          <w:p w:rsidR="00516A1B" w:rsidRPr="003B4960" w:rsidRDefault="00516A1B" w:rsidP="003B4960">
            <w:pPr>
              <w:spacing w:line="360" w:lineRule="auto"/>
              <w:jc w:val="both"/>
              <w:rPr>
                <w:color w:val="000000"/>
                <w:sz w:val="20"/>
              </w:rPr>
            </w:pPr>
            <w:r w:rsidRPr="003B4960">
              <w:rPr>
                <w:color w:val="000000"/>
                <w:sz w:val="20"/>
              </w:rPr>
              <w:t xml:space="preserve">Сатурация </w:t>
            </w:r>
            <w:r w:rsidRPr="003B4960">
              <w:rPr>
                <w:color w:val="000000"/>
                <w:sz w:val="20"/>
                <w:lang w:val="en-US"/>
              </w:rPr>
              <w:t>S</w:t>
            </w:r>
            <w:r w:rsidRPr="003B4960">
              <w:rPr>
                <w:color w:val="000000"/>
                <w:sz w:val="20"/>
                <w:vertAlign w:val="subscript"/>
                <w:lang w:val="en-US"/>
              </w:rPr>
              <w:t>V</w:t>
            </w:r>
            <w:r w:rsidRPr="003B4960">
              <w:rPr>
                <w:color w:val="000000"/>
                <w:sz w:val="20"/>
                <w:lang w:val="en-US"/>
              </w:rPr>
              <w:t>O</w:t>
            </w:r>
            <w:r w:rsidRPr="003B4960">
              <w:rPr>
                <w:color w:val="000000"/>
                <w:sz w:val="20"/>
                <w:vertAlign w:val="subscript"/>
              </w:rPr>
              <w:t xml:space="preserve">2 </w:t>
            </w:r>
            <w:r w:rsidRPr="003B4960">
              <w:rPr>
                <w:color w:val="000000"/>
                <w:sz w:val="20"/>
              </w:rPr>
              <w:t>&gt;7</w:t>
            </w:r>
            <w:r w:rsidR="00C01A5C" w:rsidRPr="003B4960">
              <w:rPr>
                <w:color w:val="000000"/>
                <w:sz w:val="20"/>
              </w:rPr>
              <w:t>0%</w:t>
            </w:r>
          </w:p>
          <w:p w:rsidR="00516A1B" w:rsidRPr="003B4960" w:rsidRDefault="00516A1B" w:rsidP="003B4960">
            <w:pPr>
              <w:spacing w:line="360" w:lineRule="auto"/>
              <w:jc w:val="both"/>
              <w:rPr>
                <w:b/>
                <w:color w:val="000000"/>
                <w:sz w:val="20"/>
              </w:rPr>
            </w:pPr>
            <w:r w:rsidRPr="003B4960">
              <w:rPr>
                <w:color w:val="000000"/>
                <w:sz w:val="20"/>
              </w:rPr>
              <w:t>Сердечный индекс &gt; 3,5</w:t>
            </w:r>
            <w:r w:rsidR="00C01A5C" w:rsidRPr="003B4960">
              <w:rPr>
                <w:color w:val="000000"/>
                <w:sz w:val="20"/>
              </w:rPr>
              <w:t> л</w:t>
            </w:r>
            <w:r w:rsidRPr="003B4960">
              <w:rPr>
                <w:color w:val="000000"/>
                <w:sz w:val="20"/>
              </w:rPr>
              <w:t>/мин/м</w:t>
            </w:r>
            <w:r w:rsidRPr="003B4960">
              <w:rPr>
                <w:color w:val="000000"/>
                <w:sz w:val="20"/>
                <w:vertAlign w:val="superscript"/>
              </w:rPr>
              <w:t>2</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b/>
                <w:color w:val="000000"/>
                <w:sz w:val="20"/>
              </w:rPr>
            </w:pPr>
            <w:r w:rsidRPr="003B4960">
              <w:rPr>
                <w:b/>
                <w:color w:val="000000"/>
                <w:sz w:val="20"/>
              </w:rPr>
              <w:t>Критерии</w:t>
            </w:r>
            <w:r w:rsidR="00C01A5C" w:rsidRPr="003B4960">
              <w:rPr>
                <w:b/>
                <w:color w:val="000000"/>
                <w:sz w:val="20"/>
              </w:rPr>
              <w:t xml:space="preserve"> </w:t>
            </w:r>
            <w:r w:rsidRPr="003B4960">
              <w:rPr>
                <w:b/>
                <w:color w:val="000000"/>
                <w:sz w:val="20"/>
              </w:rPr>
              <w:t>органной дисфункции</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color w:val="000000"/>
                <w:sz w:val="20"/>
              </w:rPr>
            </w:pPr>
            <w:r w:rsidRPr="003B4960">
              <w:rPr>
                <w:color w:val="000000"/>
                <w:sz w:val="20"/>
              </w:rPr>
              <w:t xml:space="preserve">Артериальная гипоксемия </w:t>
            </w:r>
            <w:r w:rsidRPr="003B4960">
              <w:rPr>
                <w:color w:val="000000"/>
                <w:sz w:val="20"/>
                <w:lang w:val="en-US"/>
              </w:rPr>
              <w:t>PaO</w:t>
            </w:r>
            <w:r w:rsidRPr="003B4960">
              <w:rPr>
                <w:color w:val="000000"/>
                <w:sz w:val="20"/>
                <w:vertAlign w:val="subscript"/>
              </w:rPr>
              <w:t>2</w:t>
            </w:r>
            <w:r w:rsidRPr="003B4960">
              <w:rPr>
                <w:color w:val="000000"/>
                <w:sz w:val="20"/>
              </w:rPr>
              <w:t>/</w:t>
            </w:r>
            <w:r w:rsidRPr="003B4960">
              <w:rPr>
                <w:color w:val="000000"/>
                <w:sz w:val="20"/>
                <w:lang w:val="en-US"/>
              </w:rPr>
              <w:t>FiO</w:t>
            </w:r>
            <w:r w:rsidRPr="003B4960">
              <w:rPr>
                <w:color w:val="000000"/>
                <w:sz w:val="20"/>
                <w:vertAlign w:val="subscript"/>
              </w:rPr>
              <w:t>2</w:t>
            </w:r>
            <w:r w:rsidRPr="003B4960">
              <w:rPr>
                <w:color w:val="000000"/>
                <w:sz w:val="20"/>
              </w:rPr>
              <w:t xml:space="preserve"> &lt;300</w:t>
            </w:r>
          </w:p>
          <w:p w:rsidR="00516A1B" w:rsidRPr="003B4960" w:rsidRDefault="00516A1B" w:rsidP="003B4960">
            <w:pPr>
              <w:spacing w:line="360" w:lineRule="auto"/>
              <w:jc w:val="both"/>
              <w:rPr>
                <w:color w:val="000000"/>
                <w:sz w:val="20"/>
              </w:rPr>
            </w:pPr>
            <w:r w:rsidRPr="003B4960">
              <w:rPr>
                <w:color w:val="000000"/>
                <w:sz w:val="20"/>
              </w:rPr>
              <w:t xml:space="preserve">Острая олигурия &lt;0,5 мл/кг </w:t>
            </w:r>
            <w:r w:rsidRPr="003B4960">
              <w:rPr>
                <w:color w:val="000000"/>
                <w:sz w:val="20"/>
                <w:szCs w:val="20"/>
              </w:rPr>
              <w:sym w:font="Symbol" w:char="F0B4"/>
            </w:r>
            <w:r w:rsidRPr="003B4960">
              <w:rPr>
                <w:color w:val="000000"/>
                <w:sz w:val="20"/>
              </w:rPr>
              <w:t>час</w:t>
            </w:r>
          </w:p>
          <w:p w:rsidR="00516A1B" w:rsidRPr="003B4960" w:rsidRDefault="00516A1B" w:rsidP="003B4960">
            <w:pPr>
              <w:spacing w:line="360" w:lineRule="auto"/>
              <w:jc w:val="both"/>
              <w:rPr>
                <w:color w:val="000000"/>
                <w:sz w:val="20"/>
              </w:rPr>
            </w:pPr>
            <w:r w:rsidRPr="003B4960">
              <w:rPr>
                <w:color w:val="000000"/>
                <w:sz w:val="20"/>
              </w:rPr>
              <w:t>Повышение креатинина более чем на 44 мкмоль/л (0,5 мг%).</w:t>
            </w:r>
          </w:p>
          <w:p w:rsidR="00516A1B" w:rsidRPr="003B4960" w:rsidRDefault="00516A1B" w:rsidP="003B4960">
            <w:pPr>
              <w:spacing w:line="360" w:lineRule="auto"/>
              <w:jc w:val="both"/>
              <w:rPr>
                <w:color w:val="000000"/>
                <w:sz w:val="20"/>
              </w:rPr>
            </w:pPr>
            <w:r w:rsidRPr="003B4960">
              <w:rPr>
                <w:color w:val="000000"/>
                <w:sz w:val="20"/>
              </w:rPr>
              <w:t>Нарушения коагуляции: АПТВ</w:t>
            </w:r>
            <w:r w:rsidRPr="003B4960">
              <w:rPr>
                <w:color w:val="000000"/>
                <w:sz w:val="20"/>
                <w:vertAlign w:val="superscript"/>
                <w:lang w:val="en-US"/>
              </w:rPr>
              <w:t>b</w:t>
            </w:r>
            <w:r w:rsidRPr="003B4960">
              <w:rPr>
                <w:color w:val="000000"/>
                <w:sz w:val="20"/>
              </w:rPr>
              <w:t xml:space="preserve"> &gt;60</w:t>
            </w:r>
            <w:r w:rsidR="00C01A5C" w:rsidRPr="003B4960">
              <w:rPr>
                <w:color w:val="000000"/>
                <w:sz w:val="20"/>
              </w:rPr>
              <w:t> сек</w:t>
            </w:r>
            <w:r w:rsidRPr="003B4960">
              <w:rPr>
                <w:color w:val="000000"/>
                <w:sz w:val="20"/>
              </w:rPr>
              <w:t>. или МНО</w:t>
            </w:r>
            <w:r w:rsidRPr="003B4960">
              <w:rPr>
                <w:color w:val="000000"/>
                <w:sz w:val="20"/>
                <w:vertAlign w:val="superscript"/>
              </w:rPr>
              <w:t>с</w:t>
            </w:r>
            <w:r w:rsidRPr="003B4960">
              <w:rPr>
                <w:color w:val="000000"/>
                <w:sz w:val="20"/>
              </w:rPr>
              <w:t xml:space="preserve"> &gt;1,5</w:t>
            </w:r>
          </w:p>
          <w:p w:rsidR="00516A1B" w:rsidRPr="003B4960" w:rsidRDefault="00516A1B" w:rsidP="003B4960">
            <w:pPr>
              <w:spacing w:line="360" w:lineRule="auto"/>
              <w:jc w:val="both"/>
              <w:rPr>
                <w:color w:val="000000"/>
                <w:sz w:val="20"/>
              </w:rPr>
            </w:pPr>
            <w:r w:rsidRPr="003B4960">
              <w:rPr>
                <w:color w:val="000000"/>
                <w:sz w:val="20"/>
              </w:rPr>
              <w:t>Тромбоцитопения</w:t>
            </w:r>
            <w:r w:rsidR="00A807A8" w:rsidRPr="003B4960">
              <w:rPr>
                <w:color w:val="000000"/>
                <w:sz w:val="20"/>
              </w:rPr>
              <w:t xml:space="preserve"> </w:t>
            </w:r>
            <w:r w:rsidRPr="003B4960">
              <w:rPr>
                <w:color w:val="000000"/>
                <w:sz w:val="20"/>
              </w:rPr>
              <w:t>&lt; 100</w:t>
            </w:r>
            <w:r w:rsidRPr="003B4960">
              <w:rPr>
                <w:color w:val="000000"/>
                <w:sz w:val="20"/>
                <w:szCs w:val="20"/>
                <w:lang w:val="en-US"/>
              </w:rPr>
              <w:sym w:font="Symbol" w:char="F0B4"/>
            </w:r>
            <w:r w:rsidRPr="003B4960">
              <w:rPr>
                <w:color w:val="000000"/>
                <w:sz w:val="20"/>
              </w:rPr>
              <w:t>10</w:t>
            </w:r>
            <w:r w:rsidRPr="003B4960">
              <w:rPr>
                <w:color w:val="000000"/>
                <w:sz w:val="20"/>
                <w:vertAlign w:val="superscript"/>
              </w:rPr>
              <w:t>9</w:t>
            </w:r>
            <w:r w:rsidRPr="003B4960">
              <w:rPr>
                <w:color w:val="000000"/>
                <w:sz w:val="20"/>
              </w:rPr>
              <w:t>/л</w:t>
            </w:r>
          </w:p>
          <w:p w:rsidR="00516A1B" w:rsidRPr="003B4960" w:rsidRDefault="00516A1B" w:rsidP="003B4960">
            <w:pPr>
              <w:spacing w:line="360" w:lineRule="auto"/>
              <w:jc w:val="both"/>
              <w:rPr>
                <w:color w:val="000000"/>
                <w:sz w:val="20"/>
              </w:rPr>
            </w:pPr>
            <w:r w:rsidRPr="003B4960">
              <w:rPr>
                <w:color w:val="000000"/>
                <w:sz w:val="20"/>
              </w:rPr>
              <w:t>Гипербилирубинемия</w:t>
            </w:r>
            <w:r w:rsidR="00C01A5C" w:rsidRPr="003B4960">
              <w:rPr>
                <w:color w:val="000000"/>
                <w:sz w:val="20"/>
              </w:rPr>
              <w:t xml:space="preserve"> </w:t>
            </w:r>
            <w:r w:rsidRPr="003B4960">
              <w:rPr>
                <w:color w:val="000000"/>
                <w:sz w:val="20"/>
              </w:rPr>
              <w:t>&gt;70 ммоль/л</w:t>
            </w:r>
          </w:p>
          <w:p w:rsidR="00516A1B" w:rsidRPr="003B4960" w:rsidRDefault="00516A1B" w:rsidP="003B4960">
            <w:pPr>
              <w:spacing w:line="360" w:lineRule="auto"/>
              <w:jc w:val="both"/>
              <w:rPr>
                <w:b/>
                <w:color w:val="000000"/>
                <w:sz w:val="20"/>
              </w:rPr>
            </w:pPr>
            <w:r w:rsidRPr="003B4960">
              <w:rPr>
                <w:color w:val="000000"/>
                <w:sz w:val="20"/>
              </w:rPr>
              <w:t>Парез кишечника (отсутствие кишечных шумов)</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b/>
                <w:color w:val="000000"/>
                <w:sz w:val="20"/>
              </w:rPr>
            </w:pPr>
            <w:r w:rsidRPr="003B4960">
              <w:rPr>
                <w:b/>
                <w:color w:val="000000"/>
                <w:sz w:val="20"/>
              </w:rPr>
              <w:t>Показатели тканевой гипоперфузии</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color w:val="000000"/>
                <w:sz w:val="20"/>
              </w:rPr>
            </w:pPr>
            <w:r w:rsidRPr="003B4960">
              <w:rPr>
                <w:color w:val="000000"/>
                <w:sz w:val="20"/>
              </w:rPr>
              <w:t>Гиперлактатемия &gt;1 ммоль/л</w:t>
            </w:r>
          </w:p>
          <w:p w:rsidR="00516A1B" w:rsidRPr="003B4960" w:rsidRDefault="00516A1B" w:rsidP="003B4960">
            <w:pPr>
              <w:spacing w:line="360" w:lineRule="auto"/>
              <w:jc w:val="both"/>
              <w:rPr>
                <w:b/>
                <w:color w:val="000000"/>
                <w:sz w:val="20"/>
              </w:rPr>
            </w:pPr>
            <w:r w:rsidRPr="003B4960">
              <w:rPr>
                <w:color w:val="000000"/>
                <w:sz w:val="20"/>
              </w:rPr>
              <w:t>Симптом замедленного заполнения капилляров,</w:t>
            </w:r>
            <w:r w:rsidR="00C01A5C" w:rsidRPr="003B4960">
              <w:rPr>
                <w:color w:val="000000"/>
                <w:sz w:val="20"/>
              </w:rPr>
              <w:t xml:space="preserve"> </w:t>
            </w:r>
            <w:r w:rsidRPr="003B4960">
              <w:rPr>
                <w:color w:val="000000"/>
                <w:sz w:val="20"/>
              </w:rPr>
              <w:t>мраморность конечностей</w:t>
            </w:r>
          </w:p>
        </w:tc>
      </w:tr>
      <w:tr w:rsidR="00516A1B" w:rsidRPr="003B4960" w:rsidTr="003B4960">
        <w:trPr>
          <w:cantSplit/>
        </w:trPr>
        <w:tc>
          <w:tcPr>
            <w:tcW w:w="5000" w:type="pct"/>
            <w:shd w:val="clear" w:color="auto" w:fill="auto"/>
          </w:tcPr>
          <w:p w:rsidR="00516A1B" w:rsidRPr="003B4960" w:rsidRDefault="00516A1B" w:rsidP="003B4960">
            <w:pPr>
              <w:spacing w:line="360" w:lineRule="auto"/>
              <w:jc w:val="both"/>
              <w:rPr>
                <w:b/>
                <w:color w:val="000000"/>
                <w:sz w:val="20"/>
              </w:rPr>
            </w:pPr>
            <w:r w:rsidRPr="003B4960">
              <w:rPr>
                <w:color w:val="000000"/>
                <w:sz w:val="20"/>
              </w:rPr>
              <w:t xml:space="preserve">Примечание: </w:t>
            </w:r>
            <w:r w:rsidRPr="003B4960">
              <w:rPr>
                <w:color w:val="000000"/>
                <w:sz w:val="20"/>
                <w:vertAlign w:val="superscript"/>
                <w:lang w:val="en-US"/>
              </w:rPr>
              <w:t>a</w:t>
            </w:r>
            <w:r w:rsidRPr="003B4960">
              <w:rPr>
                <w:color w:val="000000"/>
                <w:sz w:val="20"/>
              </w:rPr>
              <w:t>АД</w:t>
            </w:r>
            <w:r w:rsidRPr="003B4960">
              <w:rPr>
                <w:color w:val="000000"/>
                <w:sz w:val="20"/>
                <w:vertAlign w:val="subscript"/>
              </w:rPr>
              <w:t xml:space="preserve">сист </w:t>
            </w:r>
            <w:r w:rsidRPr="003B4960">
              <w:rPr>
                <w:color w:val="000000"/>
                <w:sz w:val="20"/>
                <w:szCs w:val="20"/>
              </w:rPr>
              <w:sym w:font="Symbol" w:char="F02D"/>
            </w:r>
            <w:r w:rsidRPr="003B4960">
              <w:rPr>
                <w:color w:val="000000"/>
                <w:sz w:val="20"/>
              </w:rPr>
              <w:t xml:space="preserve"> систолическое артериальное давление, АД</w:t>
            </w:r>
            <w:r w:rsidRPr="003B4960">
              <w:rPr>
                <w:color w:val="000000"/>
                <w:sz w:val="20"/>
                <w:vertAlign w:val="subscript"/>
              </w:rPr>
              <w:t xml:space="preserve">ср </w:t>
            </w:r>
            <w:r w:rsidRPr="003B4960">
              <w:rPr>
                <w:color w:val="000000"/>
                <w:sz w:val="20"/>
                <w:szCs w:val="20"/>
              </w:rPr>
              <w:sym w:font="Symbol" w:char="F02D"/>
            </w:r>
            <w:r w:rsidRPr="003B4960">
              <w:rPr>
                <w:color w:val="000000"/>
                <w:sz w:val="20"/>
              </w:rPr>
              <w:t xml:space="preserve"> среднее артериальное давление.</w:t>
            </w:r>
            <w:r w:rsidR="00C01A5C" w:rsidRPr="003B4960">
              <w:rPr>
                <w:color w:val="000000"/>
                <w:sz w:val="20"/>
              </w:rPr>
              <w:t>;</w:t>
            </w:r>
            <w:r w:rsidRPr="003B4960">
              <w:rPr>
                <w:color w:val="000000"/>
                <w:sz w:val="20"/>
              </w:rPr>
              <w:t xml:space="preserve"> </w:t>
            </w:r>
            <w:r w:rsidRPr="003B4960">
              <w:rPr>
                <w:color w:val="000000"/>
                <w:sz w:val="20"/>
                <w:vertAlign w:val="superscript"/>
                <w:lang w:val="en-US"/>
              </w:rPr>
              <w:t>b</w:t>
            </w:r>
            <w:r w:rsidRPr="003B4960">
              <w:rPr>
                <w:color w:val="000000"/>
                <w:sz w:val="20"/>
              </w:rPr>
              <w:t xml:space="preserve">АЧТВ </w:t>
            </w:r>
            <w:r w:rsidR="00C01A5C" w:rsidRPr="003B4960">
              <w:rPr>
                <w:color w:val="000000"/>
                <w:sz w:val="20"/>
              </w:rPr>
              <w:t xml:space="preserve">– </w:t>
            </w:r>
            <w:r w:rsidRPr="003B4960">
              <w:rPr>
                <w:color w:val="000000"/>
                <w:sz w:val="20"/>
              </w:rPr>
              <w:t xml:space="preserve">активированное частичное тромбопластиновое время; </w:t>
            </w:r>
            <w:r w:rsidRPr="003B4960">
              <w:rPr>
                <w:color w:val="000000"/>
                <w:sz w:val="20"/>
                <w:vertAlign w:val="superscript"/>
              </w:rPr>
              <w:t>с</w:t>
            </w:r>
            <w:r w:rsidRPr="003B4960">
              <w:rPr>
                <w:color w:val="000000"/>
                <w:sz w:val="20"/>
              </w:rPr>
              <w:t>Международное нормализованное отношение</w:t>
            </w:r>
          </w:p>
        </w:tc>
      </w:tr>
    </w:tbl>
    <w:p w:rsidR="00516A1B" w:rsidRPr="00A807A8" w:rsidRDefault="00516A1B" w:rsidP="00C01A5C">
      <w:pPr>
        <w:spacing w:line="360" w:lineRule="auto"/>
        <w:ind w:firstLine="709"/>
        <w:jc w:val="both"/>
        <w:rPr>
          <w:color w:val="000000"/>
          <w:sz w:val="28"/>
        </w:rPr>
      </w:pPr>
    </w:p>
    <w:p w:rsidR="00516A1B" w:rsidRPr="00A807A8" w:rsidRDefault="00A807A8" w:rsidP="00C01A5C">
      <w:pPr>
        <w:spacing w:line="360" w:lineRule="auto"/>
        <w:ind w:firstLine="709"/>
        <w:jc w:val="both"/>
        <w:rPr>
          <w:color w:val="000000"/>
          <w:sz w:val="28"/>
        </w:rPr>
      </w:pPr>
      <w:r w:rsidRPr="00A807A8">
        <w:rPr>
          <w:color w:val="000000"/>
          <w:sz w:val="28"/>
        </w:rPr>
        <w:br w:type="page"/>
      </w:r>
      <w:r w:rsidR="00516A1B" w:rsidRPr="00A807A8">
        <w:rPr>
          <w:color w:val="000000"/>
          <w:sz w:val="28"/>
        </w:rPr>
        <w:t>Классификация сепсиса</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1"/>
        <w:gridCol w:w="6068"/>
      </w:tblGrid>
      <w:tr w:rsidR="00516A1B" w:rsidRPr="003B4960" w:rsidTr="003B4960">
        <w:trPr>
          <w:cantSplit/>
        </w:trPr>
        <w:tc>
          <w:tcPr>
            <w:tcW w:w="1698" w:type="pct"/>
            <w:shd w:val="clear" w:color="auto" w:fill="auto"/>
          </w:tcPr>
          <w:p w:rsidR="00516A1B" w:rsidRPr="003B4960" w:rsidRDefault="00516A1B" w:rsidP="00A807A8">
            <w:pPr>
              <w:pStyle w:val="a4"/>
              <w:rPr>
                <w:rFonts w:ascii="Times New Roman" w:hAnsi="Times New Roman" w:cs="Times New Roman"/>
                <w:sz w:val="20"/>
              </w:rPr>
            </w:pPr>
            <w:r w:rsidRPr="003B4960">
              <w:rPr>
                <w:rFonts w:ascii="Times New Roman" w:hAnsi="Times New Roman" w:cs="Times New Roman"/>
                <w:sz w:val="20"/>
              </w:rPr>
              <w:t>Патологический процесс</w:t>
            </w:r>
          </w:p>
        </w:tc>
        <w:tc>
          <w:tcPr>
            <w:tcW w:w="3302" w:type="pct"/>
            <w:shd w:val="clear" w:color="auto" w:fill="auto"/>
          </w:tcPr>
          <w:p w:rsidR="00516A1B" w:rsidRPr="003B4960" w:rsidRDefault="00516A1B" w:rsidP="00A807A8">
            <w:pPr>
              <w:pStyle w:val="a4"/>
              <w:rPr>
                <w:rFonts w:ascii="Times New Roman" w:hAnsi="Times New Roman" w:cs="Times New Roman"/>
                <w:sz w:val="20"/>
              </w:rPr>
            </w:pPr>
            <w:r w:rsidRPr="003B4960">
              <w:rPr>
                <w:rFonts w:ascii="Times New Roman" w:hAnsi="Times New Roman" w:cs="Times New Roman"/>
                <w:sz w:val="20"/>
              </w:rPr>
              <w:t>Клинико-лабораторные признаки</w:t>
            </w:r>
          </w:p>
        </w:tc>
      </w:tr>
      <w:tr w:rsidR="00516A1B" w:rsidRPr="003B4960" w:rsidTr="003B4960">
        <w:trPr>
          <w:cantSplit/>
        </w:trPr>
        <w:tc>
          <w:tcPr>
            <w:tcW w:w="1698" w:type="pct"/>
            <w:shd w:val="clear" w:color="auto" w:fill="auto"/>
          </w:tcPr>
          <w:p w:rsidR="00516A1B" w:rsidRPr="003B4960" w:rsidRDefault="00516A1B" w:rsidP="003B4960">
            <w:pPr>
              <w:pStyle w:val="a5"/>
              <w:spacing w:before="0" w:after="0" w:line="360" w:lineRule="auto"/>
              <w:ind w:right="0"/>
              <w:jc w:val="both"/>
              <w:rPr>
                <w:rFonts w:ascii="Times New Roman" w:hAnsi="Times New Roman"/>
                <w:szCs w:val="24"/>
              </w:rPr>
            </w:pPr>
            <w:r w:rsidRPr="003B4960">
              <w:rPr>
                <w:rFonts w:ascii="Times New Roman" w:hAnsi="Times New Roman"/>
                <w:szCs w:val="24"/>
              </w:rPr>
              <w:t>Синдром системной воспалительной реакции (ССВР) – системная реакция организма на воздействие различных сильных раздражителей (инфекция, травма, операция и др.)</w:t>
            </w:r>
          </w:p>
        </w:tc>
        <w:tc>
          <w:tcPr>
            <w:tcW w:w="3302" w:type="pct"/>
            <w:shd w:val="clear" w:color="auto" w:fill="auto"/>
          </w:tcPr>
          <w:p w:rsidR="00516A1B" w:rsidRPr="003B4960" w:rsidRDefault="00516A1B" w:rsidP="003B4960">
            <w:pPr>
              <w:pStyle w:val="a5"/>
              <w:spacing w:before="0" w:after="0" w:line="360" w:lineRule="auto"/>
              <w:ind w:right="0"/>
              <w:jc w:val="left"/>
              <w:rPr>
                <w:rFonts w:ascii="Times New Roman" w:hAnsi="Times New Roman"/>
                <w:szCs w:val="24"/>
              </w:rPr>
            </w:pPr>
            <w:r w:rsidRPr="003B4960">
              <w:rPr>
                <w:rFonts w:ascii="Times New Roman" w:hAnsi="Times New Roman"/>
                <w:szCs w:val="24"/>
              </w:rPr>
              <w:t>Характеризуется двумя или более из следующих признаков:</w:t>
            </w:r>
            <w:r w:rsidRPr="003B4960">
              <w:rPr>
                <w:rFonts w:ascii="Times New Roman" w:hAnsi="Times New Roman"/>
                <w:szCs w:val="24"/>
              </w:rPr>
              <w:br/>
              <w:t xml:space="preserve">– температура </w:t>
            </w:r>
            <w:r w:rsidRPr="003B4960">
              <w:rPr>
                <w:rFonts w:ascii="Times New Roman" w:hAnsi="Times New Roman"/>
              </w:rPr>
              <w:sym w:font="Symbol" w:char="F0B3"/>
            </w:r>
            <w:r w:rsidRPr="003B4960">
              <w:rPr>
                <w:rFonts w:ascii="Times New Roman" w:hAnsi="Times New Roman"/>
                <w:szCs w:val="24"/>
              </w:rPr>
              <w:t>38</w:t>
            </w:r>
            <w:r w:rsidRPr="003B4960">
              <w:rPr>
                <w:rFonts w:ascii="Times New Roman" w:hAnsi="Times New Roman"/>
                <w:szCs w:val="24"/>
                <w:vertAlign w:val="superscript"/>
              </w:rPr>
              <w:t>o</w:t>
            </w:r>
            <w:r w:rsidRPr="003B4960">
              <w:rPr>
                <w:rFonts w:ascii="Times New Roman" w:hAnsi="Times New Roman"/>
                <w:szCs w:val="24"/>
              </w:rPr>
              <w:t xml:space="preserve">С или </w:t>
            </w:r>
            <w:r w:rsidRPr="003B4960">
              <w:rPr>
                <w:rFonts w:ascii="Times New Roman" w:hAnsi="Times New Roman"/>
              </w:rPr>
              <w:sym w:font="Symbol" w:char="F0A3"/>
            </w:r>
            <w:r w:rsidRPr="003B4960">
              <w:rPr>
                <w:rFonts w:ascii="Times New Roman" w:hAnsi="Times New Roman"/>
                <w:szCs w:val="24"/>
              </w:rPr>
              <w:t>36</w:t>
            </w:r>
            <w:r w:rsidRPr="003B4960">
              <w:rPr>
                <w:rFonts w:ascii="Times New Roman" w:hAnsi="Times New Roman"/>
                <w:szCs w:val="24"/>
                <w:vertAlign w:val="superscript"/>
              </w:rPr>
              <w:t>o</w:t>
            </w:r>
            <w:r w:rsidRPr="003B4960">
              <w:rPr>
                <w:rFonts w:ascii="Times New Roman" w:hAnsi="Times New Roman"/>
                <w:szCs w:val="24"/>
              </w:rPr>
              <w:t>С</w:t>
            </w:r>
            <w:r w:rsidRPr="003B4960">
              <w:rPr>
                <w:rFonts w:ascii="Times New Roman" w:hAnsi="Times New Roman"/>
                <w:szCs w:val="24"/>
              </w:rPr>
              <w:br/>
              <w:t xml:space="preserve">– ЧСС </w:t>
            </w:r>
            <w:r w:rsidRPr="003B4960">
              <w:rPr>
                <w:rFonts w:ascii="Times New Roman" w:hAnsi="Times New Roman"/>
              </w:rPr>
              <w:sym w:font="Symbol" w:char="F0B3"/>
            </w:r>
            <w:r w:rsidRPr="003B4960">
              <w:rPr>
                <w:rFonts w:ascii="Times New Roman" w:hAnsi="Times New Roman"/>
                <w:szCs w:val="24"/>
              </w:rPr>
              <w:t>90/мин</w:t>
            </w:r>
            <w:r w:rsidRPr="003B4960">
              <w:rPr>
                <w:rFonts w:ascii="Times New Roman" w:hAnsi="Times New Roman"/>
                <w:szCs w:val="24"/>
              </w:rPr>
              <w:br/>
              <w:t>– ЧД &gt;20/мин или гипервентиляция (РаСО</w:t>
            </w:r>
            <w:r w:rsidRPr="003B4960">
              <w:rPr>
                <w:rFonts w:ascii="Times New Roman" w:hAnsi="Times New Roman"/>
                <w:szCs w:val="24"/>
                <w:vertAlign w:val="subscript"/>
              </w:rPr>
              <w:t xml:space="preserve">2 </w:t>
            </w:r>
            <w:r w:rsidRPr="003B4960">
              <w:rPr>
                <w:rFonts w:ascii="Times New Roman" w:hAnsi="Times New Roman"/>
              </w:rPr>
              <w:sym w:font="Symbol" w:char="F0A3"/>
            </w:r>
            <w:r w:rsidR="00C01A5C" w:rsidRPr="003B4960">
              <w:rPr>
                <w:rFonts w:ascii="Times New Roman" w:hAnsi="Times New Roman"/>
                <w:szCs w:val="24"/>
              </w:rPr>
              <w:t>32 мм</w:t>
            </w:r>
            <w:r w:rsidRPr="003B4960">
              <w:rPr>
                <w:rFonts w:ascii="Times New Roman" w:hAnsi="Times New Roman"/>
                <w:szCs w:val="24"/>
              </w:rPr>
              <w:t>.</w:t>
            </w:r>
            <w:r w:rsidR="00C01A5C" w:rsidRPr="003B4960">
              <w:rPr>
                <w:rFonts w:ascii="Times New Roman" w:hAnsi="Times New Roman"/>
                <w:szCs w:val="24"/>
              </w:rPr>
              <w:t>рт. с</w:t>
            </w:r>
            <w:r w:rsidRPr="003B4960">
              <w:rPr>
                <w:rFonts w:ascii="Times New Roman" w:hAnsi="Times New Roman"/>
                <w:szCs w:val="24"/>
              </w:rPr>
              <w:t>т.)</w:t>
            </w:r>
            <w:r w:rsidRPr="003B4960">
              <w:rPr>
                <w:rFonts w:ascii="Times New Roman" w:hAnsi="Times New Roman"/>
                <w:szCs w:val="24"/>
              </w:rPr>
              <w:br/>
              <w:t>– Лейкоциты крови &gt;12</w:t>
            </w:r>
            <w:r w:rsidRPr="003B4960">
              <w:rPr>
                <w:rFonts w:ascii="Times New Roman" w:hAnsi="Times New Roman"/>
              </w:rPr>
              <w:sym w:font="Symbol" w:char="F0B4"/>
            </w:r>
            <w:r w:rsidRPr="003B4960">
              <w:rPr>
                <w:rFonts w:ascii="Times New Roman" w:hAnsi="Times New Roman"/>
                <w:szCs w:val="24"/>
              </w:rPr>
              <w:t>10</w:t>
            </w:r>
            <w:r w:rsidRPr="003B4960">
              <w:rPr>
                <w:rFonts w:ascii="Times New Roman" w:hAnsi="Times New Roman"/>
                <w:szCs w:val="24"/>
                <w:vertAlign w:val="superscript"/>
              </w:rPr>
              <w:t>9</w:t>
            </w:r>
            <w:r w:rsidRPr="003B4960">
              <w:rPr>
                <w:rFonts w:ascii="Times New Roman" w:hAnsi="Times New Roman"/>
                <w:szCs w:val="24"/>
              </w:rPr>
              <w:t xml:space="preserve">/мл или </w:t>
            </w:r>
            <w:r w:rsidRPr="003B4960">
              <w:rPr>
                <w:rFonts w:ascii="Times New Roman" w:hAnsi="Times New Roman"/>
                <w:szCs w:val="24"/>
              </w:rPr>
              <w:br/>
              <w:t xml:space="preserve"> &lt;4</w:t>
            </w:r>
            <w:r w:rsidRPr="003B4960">
              <w:rPr>
                <w:rFonts w:ascii="Times New Roman" w:hAnsi="Times New Roman"/>
              </w:rPr>
              <w:sym w:font="Symbol" w:char="F0B4"/>
            </w:r>
            <w:r w:rsidRPr="003B4960">
              <w:rPr>
                <w:rFonts w:ascii="Times New Roman" w:hAnsi="Times New Roman"/>
                <w:szCs w:val="24"/>
              </w:rPr>
              <w:t>10</w:t>
            </w:r>
            <w:r w:rsidRPr="003B4960">
              <w:rPr>
                <w:rFonts w:ascii="Times New Roman" w:hAnsi="Times New Roman"/>
                <w:szCs w:val="24"/>
                <w:vertAlign w:val="superscript"/>
              </w:rPr>
              <w:t>9</w:t>
            </w:r>
            <w:r w:rsidRPr="003B4960">
              <w:rPr>
                <w:rFonts w:ascii="Times New Roman" w:hAnsi="Times New Roman"/>
                <w:szCs w:val="24"/>
              </w:rPr>
              <w:t>/мл, или незрелых форм &gt;1</w:t>
            </w:r>
            <w:r w:rsidR="00C01A5C" w:rsidRPr="003B4960">
              <w:rPr>
                <w:rFonts w:ascii="Times New Roman" w:hAnsi="Times New Roman"/>
                <w:szCs w:val="24"/>
              </w:rPr>
              <w:t>0%</w:t>
            </w:r>
          </w:p>
        </w:tc>
      </w:tr>
      <w:tr w:rsidR="00516A1B" w:rsidRPr="003B4960" w:rsidTr="003B4960">
        <w:trPr>
          <w:cantSplit/>
        </w:trPr>
        <w:tc>
          <w:tcPr>
            <w:tcW w:w="1698" w:type="pct"/>
            <w:shd w:val="clear" w:color="auto" w:fill="auto"/>
          </w:tcPr>
          <w:p w:rsidR="00516A1B" w:rsidRPr="003B4960" w:rsidRDefault="00516A1B" w:rsidP="003B4960">
            <w:pPr>
              <w:pStyle w:val="a5"/>
              <w:spacing w:before="0" w:after="0" w:line="360" w:lineRule="auto"/>
              <w:ind w:right="0"/>
              <w:jc w:val="both"/>
              <w:rPr>
                <w:rFonts w:ascii="Times New Roman" w:hAnsi="Times New Roman"/>
                <w:szCs w:val="24"/>
              </w:rPr>
            </w:pPr>
            <w:r w:rsidRPr="003B4960">
              <w:rPr>
                <w:rFonts w:ascii="Times New Roman" w:hAnsi="Times New Roman"/>
                <w:szCs w:val="24"/>
              </w:rPr>
              <w:t>Сепсис – синдром системной воспалительной реакции на инвазию микроорганизмов</w:t>
            </w:r>
          </w:p>
        </w:tc>
        <w:tc>
          <w:tcPr>
            <w:tcW w:w="3302" w:type="pct"/>
            <w:shd w:val="clear" w:color="auto" w:fill="auto"/>
          </w:tcPr>
          <w:p w:rsidR="00516A1B" w:rsidRPr="003B4960" w:rsidRDefault="00516A1B" w:rsidP="003B4960">
            <w:pPr>
              <w:pStyle w:val="a5"/>
              <w:spacing w:before="0" w:after="0" w:line="360" w:lineRule="auto"/>
              <w:ind w:right="0"/>
              <w:jc w:val="left"/>
              <w:rPr>
                <w:rFonts w:ascii="Times New Roman" w:hAnsi="Times New Roman"/>
                <w:szCs w:val="24"/>
              </w:rPr>
            </w:pPr>
            <w:r w:rsidRPr="003B4960">
              <w:rPr>
                <w:rFonts w:ascii="Times New Roman" w:hAnsi="Times New Roman"/>
                <w:szCs w:val="24"/>
              </w:rPr>
              <w:t>Наличие очага инфекции и 2</w:t>
            </w:r>
            <w:r w:rsidR="00C01A5C" w:rsidRPr="003B4960">
              <w:rPr>
                <w:rFonts w:ascii="Times New Roman" w:hAnsi="Times New Roman"/>
                <w:szCs w:val="24"/>
              </w:rPr>
              <w:t>-х</w:t>
            </w:r>
            <w:r w:rsidRPr="003B4960">
              <w:rPr>
                <w:rFonts w:ascii="Times New Roman" w:hAnsi="Times New Roman"/>
                <w:szCs w:val="24"/>
              </w:rPr>
              <w:t xml:space="preserve"> или более признаков синдрома системного воспалительного ответа</w:t>
            </w:r>
          </w:p>
        </w:tc>
      </w:tr>
      <w:tr w:rsidR="00516A1B" w:rsidRPr="003B4960" w:rsidTr="003B4960">
        <w:trPr>
          <w:cantSplit/>
        </w:trPr>
        <w:tc>
          <w:tcPr>
            <w:tcW w:w="1698" w:type="pct"/>
            <w:shd w:val="clear" w:color="auto" w:fill="auto"/>
          </w:tcPr>
          <w:p w:rsidR="00516A1B" w:rsidRPr="003B4960" w:rsidRDefault="00516A1B" w:rsidP="003B4960">
            <w:pPr>
              <w:pStyle w:val="a5"/>
              <w:spacing w:before="0" w:after="0" w:line="360" w:lineRule="auto"/>
              <w:ind w:right="0"/>
              <w:jc w:val="both"/>
              <w:rPr>
                <w:rFonts w:ascii="Times New Roman" w:hAnsi="Times New Roman"/>
                <w:szCs w:val="24"/>
              </w:rPr>
            </w:pPr>
            <w:r w:rsidRPr="003B4960">
              <w:rPr>
                <w:rFonts w:ascii="Times New Roman" w:hAnsi="Times New Roman"/>
                <w:szCs w:val="24"/>
              </w:rPr>
              <w:t>Тяжелый сепсис</w:t>
            </w:r>
            <w:r w:rsidR="003B4960" w:rsidRPr="003B4960">
              <w:rPr>
                <w:rFonts w:ascii="Times New Roman" w:hAnsi="Times New Roman"/>
                <w:szCs w:val="24"/>
              </w:rPr>
              <w:fldChar w:fldCharType="begin"/>
            </w:r>
            <w:r w:rsidRPr="003B4960">
              <w:rPr>
                <w:rFonts w:ascii="Times New Roman" w:hAnsi="Times New Roman"/>
                <w:szCs w:val="24"/>
              </w:rPr>
              <w:instrText>xe "</w:instrText>
            </w:r>
            <w:r w:rsidR="00C01A5C" w:rsidRPr="003B4960">
              <w:rPr>
                <w:rFonts w:ascii="Times New Roman" w:hAnsi="Times New Roman"/>
                <w:szCs w:val="24"/>
              </w:rPr>
              <w:instrText>С</w:instrText>
            </w:r>
            <w:r w:rsidRPr="003B4960">
              <w:rPr>
                <w:rFonts w:ascii="Times New Roman" w:hAnsi="Times New Roman"/>
                <w:szCs w:val="24"/>
              </w:rPr>
              <w:instrText>епсис"</w:instrText>
            </w:r>
            <w:r w:rsidR="003B4960" w:rsidRPr="003B4960">
              <w:rPr>
                <w:rFonts w:ascii="Times New Roman" w:hAnsi="Times New Roman"/>
                <w:szCs w:val="24"/>
              </w:rPr>
              <w:fldChar w:fldCharType="end"/>
            </w:r>
          </w:p>
        </w:tc>
        <w:tc>
          <w:tcPr>
            <w:tcW w:w="3302" w:type="pct"/>
            <w:shd w:val="clear" w:color="auto" w:fill="auto"/>
          </w:tcPr>
          <w:p w:rsidR="00516A1B" w:rsidRPr="003B4960" w:rsidRDefault="00516A1B" w:rsidP="003B4960">
            <w:pPr>
              <w:pStyle w:val="a5"/>
              <w:spacing w:before="0" w:after="0" w:line="360" w:lineRule="auto"/>
              <w:ind w:right="0"/>
              <w:jc w:val="left"/>
              <w:rPr>
                <w:rFonts w:ascii="Times New Roman" w:hAnsi="Times New Roman"/>
                <w:szCs w:val="24"/>
              </w:rPr>
            </w:pPr>
            <w:r w:rsidRPr="003B4960">
              <w:rPr>
                <w:rFonts w:ascii="Times New Roman" w:hAnsi="Times New Roman"/>
                <w:szCs w:val="24"/>
              </w:rPr>
              <w:t>Сепсис, сочетающийся с органной дисфункцией, гипотензией, нарушениями тканевой перфузии. Проявлением последней, в частности, является повышение концентрации лактата, олигурия, острое нарушение сознания</w:t>
            </w:r>
          </w:p>
        </w:tc>
      </w:tr>
      <w:tr w:rsidR="00516A1B" w:rsidRPr="003B4960" w:rsidTr="003B4960">
        <w:trPr>
          <w:cantSplit/>
        </w:trPr>
        <w:tc>
          <w:tcPr>
            <w:tcW w:w="1698" w:type="pct"/>
            <w:shd w:val="clear" w:color="auto" w:fill="auto"/>
          </w:tcPr>
          <w:p w:rsidR="00516A1B" w:rsidRPr="003B4960" w:rsidRDefault="00516A1B" w:rsidP="003B4960">
            <w:pPr>
              <w:pStyle w:val="a5"/>
              <w:spacing w:before="0" w:after="0" w:line="360" w:lineRule="auto"/>
              <w:ind w:right="0"/>
              <w:jc w:val="both"/>
              <w:rPr>
                <w:rFonts w:ascii="Times New Roman" w:hAnsi="Times New Roman"/>
                <w:szCs w:val="24"/>
              </w:rPr>
            </w:pPr>
            <w:r w:rsidRPr="003B4960">
              <w:rPr>
                <w:rFonts w:ascii="Times New Roman" w:hAnsi="Times New Roman"/>
                <w:szCs w:val="24"/>
              </w:rPr>
              <w:t>Септический шок</w:t>
            </w:r>
          </w:p>
        </w:tc>
        <w:tc>
          <w:tcPr>
            <w:tcW w:w="3302" w:type="pct"/>
            <w:shd w:val="clear" w:color="auto" w:fill="auto"/>
          </w:tcPr>
          <w:p w:rsidR="00516A1B" w:rsidRPr="003B4960" w:rsidRDefault="00516A1B" w:rsidP="003B4960">
            <w:pPr>
              <w:pStyle w:val="a5"/>
              <w:spacing w:before="0" w:after="0" w:line="360" w:lineRule="auto"/>
              <w:ind w:right="0"/>
              <w:jc w:val="left"/>
              <w:rPr>
                <w:rFonts w:ascii="Times New Roman" w:hAnsi="Times New Roman"/>
                <w:szCs w:val="24"/>
              </w:rPr>
            </w:pPr>
            <w:r w:rsidRPr="003B4960">
              <w:rPr>
                <w:rFonts w:ascii="Times New Roman" w:hAnsi="Times New Roman"/>
                <w:szCs w:val="24"/>
              </w:rPr>
              <w:t>Сепсис с признаками тканевой и органной гипоперфузии, и артериальной гипотонией, не устраняющейся с помощью инфузионной терапии и требующей назначения катехоламинов</w:t>
            </w:r>
          </w:p>
        </w:tc>
      </w:tr>
      <w:tr w:rsidR="00516A1B" w:rsidRPr="003B4960" w:rsidTr="003B4960">
        <w:trPr>
          <w:cantSplit/>
        </w:trPr>
        <w:tc>
          <w:tcPr>
            <w:tcW w:w="5000" w:type="pct"/>
            <w:gridSpan w:val="2"/>
            <w:shd w:val="clear" w:color="auto" w:fill="auto"/>
          </w:tcPr>
          <w:p w:rsidR="00516A1B" w:rsidRPr="003B4960" w:rsidRDefault="00516A1B" w:rsidP="003B4960">
            <w:pPr>
              <w:pStyle w:val="a5"/>
              <w:spacing w:before="0" w:after="0" w:line="360" w:lineRule="auto"/>
              <w:ind w:right="0"/>
              <w:jc w:val="left"/>
              <w:rPr>
                <w:rFonts w:ascii="Times New Roman" w:hAnsi="Times New Roman"/>
                <w:szCs w:val="24"/>
              </w:rPr>
            </w:pPr>
            <w:r w:rsidRPr="003B4960">
              <w:rPr>
                <w:rFonts w:ascii="Times New Roman" w:hAnsi="Times New Roman"/>
                <w:szCs w:val="24"/>
              </w:rPr>
              <w:t>Дополнительные определения</w:t>
            </w:r>
          </w:p>
        </w:tc>
      </w:tr>
      <w:tr w:rsidR="00516A1B" w:rsidRPr="003B4960" w:rsidTr="003B4960">
        <w:trPr>
          <w:cantSplit/>
        </w:trPr>
        <w:tc>
          <w:tcPr>
            <w:tcW w:w="1698" w:type="pct"/>
            <w:shd w:val="clear" w:color="auto" w:fill="auto"/>
          </w:tcPr>
          <w:p w:rsidR="00516A1B" w:rsidRPr="003B4960" w:rsidRDefault="00516A1B" w:rsidP="003B4960">
            <w:pPr>
              <w:pStyle w:val="a5"/>
              <w:spacing w:before="0" w:after="0" w:line="360" w:lineRule="auto"/>
              <w:ind w:right="0"/>
              <w:jc w:val="both"/>
              <w:rPr>
                <w:rFonts w:ascii="Times New Roman" w:hAnsi="Times New Roman"/>
                <w:szCs w:val="24"/>
              </w:rPr>
            </w:pPr>
            <w:r w:rsidRPr="003B4960">
              <w:rPr>
                <w:rFonts w:ascii="Times New Roman" w:hAnsi="Times New Roman"/>
                <w:szCs w:val="24"/>
              </w:rPr>
              <w:t>Синдром полиорганной дисфункции</w:t>
            </w:r>
          </w:p>
          <w:p w:rsidR="00516A1B" w:rsidRPr="003B4960" w:rsidRDefault="00516A1B" w:rsidP="003B4960">
            <w:pPr>
              <w:pStyle w:val="a5"/>
              <w:spacing w:before="0" w:after="0" w:line="360" w:lineRule="auto"/>
              <w:ind w:right="0"/>
              <w:jc w:val="both"/>
              <w:rPr>
                <w:rFonts w:ascii="Times New Roman" w:hAnsi="Times New Roman"/>
                <w:szCs w:val="24"/>
              </w:rPr>
            </w:pPr>
          </w:p>
        </w:tc>
        <w:tc>
          <w:tcPr>
            <w:tcW w:w="3302" w:type="pct"/>
            <w:shd w:val="clear" w:color="auto" w:fill="auto"/>
          </w:tcPr>
          <w:p w:rsidR="00516A1B" w:rsidRPr="003B4960" w:rsidRDefault="00516A1B" w:rsidP="003B4960">
            <w:pPr>
              <w:pStyle w:val="a5"/>
              <w:spacing w:before="0" w:after="0" w:line="360" w:lineRule="auto"/>
              <w:ind w:right="0"/>
              <w:jc w:val="left"/>
              <w:rPr>
                <w:rFonts w:ascii="Times New Roman" w:hAnsi="Times New Roman"/>
                <w:szCs w:val="24"/>
              </w:rPr>
            </w:pPr>
            <w:r w:rsidRPr="003B4960">
              <w:rPr>
                <w:rFonts w:ascii="Times New Roman" w:hAnsi="Times New Roman"/>
                <w:szCs w:val="24"/>
              </w:rPr>
              <w:t>Дисфункция по 2 и более системам органов</w:t>
            </w:r>
          </w:p>
        </w:tc>
      </w:tr>
      <w:tr w:rsidR="00516A1B" w:rsidRPr="003B4960" w:rsidTr="003B4960">
        <w:trPr>
          <w:cantSplit/>
        </w:trPr>
        <w:tc>
          <w:tcPr>
            <w:tcW w:w="1698" w:type="pct"/>
            <w:shd w:val="clear" w:color="auto" w:fill="auto"/>
          </w:tcPr>
          <w:p w:rsidR="00516A1B" w:rsidRPr="003B4960" w:rsidRDefault="00516A1B" w:rsidP="003B4960">
            <w:pPr>
              <w:pStyle w:val="a5"/>
              <w:spacing w:before="0" w:after="0" w:line="360" w:lineRule="auto"/>
              <w:ind w:right="0"/>
              <w:jc w:val="both"/>
              <w:rPr>
                <w:rFonts w:ascii="Times New Roman" w:hAnsi="Times New Roman"/>
                <w:szCs w:val="24"/>
              </w:rPr>
            </w:pPr>
            <w:r w:rsidRPr="003B4960">
              <w:rPr>
                <w:rFonts w:ascii="Times New Roman" w:hAnsi="Times New Roman"/>
                <w:szCs w:val="24"/>
              </w:rPr>
              <w:t>Рефрактерный септический шок</w:t>
            </w:r>
          </w:p>
        </w:tc>
        <w:tc>
          <w:tcPr>
            <w:tcW w:w="3302" w:type="pct"/>
            <w:shd w:val="clear" w:color="auto" w:fill="auto"/>
          </w:tcPr>
          <w:p w:rsidR="00516A1B" w:rsidRPr="003B4960" w:rsidRDefault="00516A1B" w:rsidP="003B4960">
            <w:pPr>
              <w:pStyle w:val="a5"/>
              <w:spacing w:before="0" w:after="0" w:line="360" w:lineRule="auto"/>
              <w:ind w:right="0"/>
              <w:jc w:val="left"/>
              <w:rPr>
                <w:rFonts w:ascii="Times New Roman" w:hAnsi="Times New Roman"/>
                <w:szCs w:val="24"/>
              </w:rPr>
            </w:pPr>
            <w:r w:rsidRPr="003B4960">
              <w:rPr>
                <w:rFonts w:ascii="Times New Roman" w:hAnsi="Times New Roman"/>
                <w:szCs w:val="24"/>
              </w:rPr>
              <w:t>Сохраняющаяся артериальная гипотония, несмотря на адекватную инфузию, применение инотропной и вазопрессорной поддержки</w:t>
            </w:r>
          </w:p>
        </w:tc>
      </w:tr>
    </w:tbl>
    <w:p w:rsidR="00516A1B" w:rsidRPr="00A807A8" w:rsidRDefault="00516A1B" w:rsidP="00C01A5C">
      <w:pPr>
        <w:spacing w:line="360" w:lineRule="auto"/>
        <w:ind w:firstLine="709"/>
        <w:jc w:val="both"/>
        <w:rPr>
          <w:color w:val="000000"/>
          <w:sz w:val="28"/>
        </w:rPr>
      </w:pPr>
    </w:p>
    <w:p w:rsidR="00516A1B" w:rsidRPr="00A807A8" w:rsidRDefault="00516A1B" w:rsidP="00C01A5C">
      <w:pPr>
        <w:spacing w:line="360" w:lineRule="auto"/>
        <w:ind w:firstLine="709"/>
        <w:jc w:val="both"/>
        <w:rPr>
          <w:color w:val="000000"/>
          <w:sz w:val="28"/>
        </w:rPr>
      </w:pPr>
      <w:r w:rsidRPr="00A807A8">
        <w:rPr>
          <w:color w:val="000000"/>
          <w:sz w:val="28"/>
        </w:rPr>
        <w:t>Критерии органной дисфункции при тяжелом сепсисе</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7"/>
        <w:gridCol w:w="6022"/>
      </w:tblGrid>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rFonts w:eastAsia="MS Mincho"/>
                <w:b/>
                <w:color w:val="000000"/>
                <w:sz w:val="20"/>
                <w:lang w:eastAsia="ja-JP"/>
              </w:rPr>
            </w:pPr>
            <w:r w:rsidRPr="003B4960">
              <w:rPr>
                <w:b/>
                <w:color w:val="000000"/>
                <w:sz w:val="20"/>
              </w:rPr>
              <w:t>Системы</w:t>
            </w:r>
            <w:r w:rsidR="00C01A5C" w:rsidRPr="003B4960">
              <w:rPr>
                <w:b/>
                <w:color w:val="000000"/>
                <w:sz w:val="20"/>
              </w:rPr>
              <w:t xml:space="preserve"> </w:t>
            </w:r>
            <w:r w:rsidRPr="003B4960">
              <w:rPr>
                <w:b/>
                <w:color w:val="000000"/>
                <w:sz w:val="20"/>
              </w:rPr>
              <w:t>органов</w:t>
            </w:r>
          </w:p>
        </w:tc>
        <w:tc>
          <w:tcPr>
            <w:tcW w:w="3320" w:type="pct"/>
            <w:shd w:val="clear" w:color="auto" w:fill="auto"/>
          </w:tcPr>
          <w:p w:rsidR="00516A1B" w:rsidRPr="003B4960" w:rsidRDefault="00516A1B" w:rsidP="003B4960">
            <w:pPr>
              <w:tabs>
                <w:tab w:val="left" w:pos="6840"/>
              </w:tabs>
              <w:spacing w:line="360" w:lineRule="auto"/>
              <w:jc w:val="both"/>
              <w:rPr>
                <w:rFonts w:eastAsia="MS Mincho"/>
                <w:b/>
                <w:color w:val="000000"/>
                <w:sz w:val="20"/>
                <w:lang w:eastAsia="ja-JP"/>
              </w:rPr>
            </w:pPr>
            <w:r w:rsidRPr="003B4960">
              <w:rPr>
                <w:b/>
                <w:color w:val="000000"/>
                <w:sz w:val="20"/>
              </w:rPr>
              <w:t>Клинико-лабораторные критерии</w:t>
            </w:r>
          </w:p>
        </w:tc>
      </w:tr>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Сердечнососудистая система</w:t>
            </w:r>
          </w:p>
        </w:tc>
        <w:tc>
          <w:tcPr>
            <w:tcW w:w="332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 xml:space="preserve">Систолическое АД ≤90 </w:t>
            </w:r>
            <w:r w:rsidRPr="003B4960">
              <w:rPr>
                <w:color w:val="000000"/>
                <w:sz w:val="20"/>
                <w:lang w:val="en-US"/>
              </w:rPr>
              <w:t>mm</w:t>
            </w:r>
            <w:r w:rsidRPr="003B4960">
              <w:rPr>
                <w:color w:val="000000"/>
                <w:sz w:val="20"/>
              </w:rPr>
              <w:t xml:space="preserve"> </w:t>
            </w:r>
            <w:r w:rsidRPr="003B4960">
              <w:rPr>
                <w:color w:val="000000"/>
                <w:sz w:val="20"/>
                <w:lang w:val="en-US"/>
              </w:rPr>
              <w:t>Hg</w:t>
            </w:r>
            <w:r w:rsidRPr="003B4960">
              <w:rPr>
                <w:color w:val="000000"/>
                <w:sz w:val="20"/>
              </w:rPr>
              <w:t xml:space="preserve"> или среднее АД ≤ 70 </w:t>
            </w:r>
            <w:r w:rsidRPr="003B4960">
              <w:rPr>
                <w:color w:val="000000"/>
                <w:sz w:val="20"/>
                <w:lang w:val="en-US"/>
              </w:rPr>
              <w:t>mm</w:t>
            </w:r>
            <w:r w:rsidRPr="003B4960">
              <w:rPr>
                <w:color w:val="000000"/>
                <w:sz w:val="20"/>
              </w:rPr>
              <w:t xml:space="preserve"> </w:t>
            </w:r>
            <w:r w:rsidRPr="003B4960">
              <w:rPr>
                <w:color w:val="000000"/>
                <w:sz w:val="20"/>
                <w:lang w:val="en-US"/>
              </w:rPr>
              <w:t>Hg</w:t>
            </w:r>
            <w:r w:rsidRPr="003B4960">
              <w:rPr>
                <w:color w:val="000000"/>
                <w:sz w:val="20"/>
              </w:rPr>
              <w:t xml:space="preserve"> в течение не менее 1 часа, несмотря на</w:t>
            </w:r>
            <w:r w:rsidR="00C01A5C" w:rsidRPr="003B4960">
              <w:rPr>
                <w:color w:val="000000"/>
                <w:sz w:val="20"/>
              </w:rPr>
              <w:t xml:space="preserve"> </w:t>
            </w:r>
            <w:r w:rsidRPr="003B4960">
              <w:rPr>
                <w:color w:val="000000"/>
                <w:sz w:val="20"/>
              </w:rPr>
              <w:t>коррекцию гиповолемии</w:t>
            </w:r>
          </w:p>
        </w:tc>
      </w:tr>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Мочевыделительная система</w:t>
            </w:r>
          </w:p>
        </w:tc>
        <w:tc>
          <w:tcPr>
            <w:tcW w:w="332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Мочеотделение &lt; 0,5 мл/кг/ч в течение 1 часа при адекватном волемическом восполнении или</w:t>
            </w:r>
            <w:r w:rsidR="00C01A5C" w:rsidRPr="003B4960">
              <w:rPr>
                <w:color w:val="000000"/>
                <w:sz w:val="20"/>
              </w:rPr>
              <w:t xml:space="preserve"> </w:t>
            </w:r>
            <w:r w:rsidRPr="003B4960">
              <w:rPr>
                <w:color w:val="000000"/>
                <w:sz w:val="20"/>
              </w:rPr>
              <w:t>повышение уровня креатинина в два раза от нормального значения</w:t>
            </w:r>
          </w:p>
        </w:tc>
      </w:tr>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Дыхательная система</w:t>
            </w:r>
          </w:p>
        </w:tc>
        <w:tc>
          <w:tcPr>
            <w:tcW w:w="332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Респираторный индекс (</w:t>
            </w:r>
            <w:r w:rsidRPr="003B4960">
              <w:rPr>
                <w:color w:val="000000"/>
                <w:sz w:val="20"/>
                <w:lang w:val="en-US"/>
              </w:rPr>
              <w:t>PaO</w:t>
            </w:r>
            <w:r w:rsidRPr="003B4960">
              <w:rPr>
                <w:color w:val="000000"/>
                <w:sz w:val="20"/>
                <w:vertAlign w:val="subscript"/>
              </w:rPr>
              <w:t>2</w:t>
            </w:r>
            <w:r w:rsidRPr="003B4960">
              <w:rPr>
                <w:color w:val="000000"/>
                <w:sz w:val="20"/>
              </w:rPr>
              <w:t>/</w:t>
            </w:r>
            <w:r w:rsidRPr="003B4960">
              <w:rPr>
                <w:color w:val="000000"/>
                <w:sz w:val="20"/>
                <w:lang w:val="en-US"/>
              </w:rPr>
              <w:t>FiO</w:t>
            </w:r>
            <w:r w:rsidRPr="003B4960">
              <w:rPr>
                <w:color w:val="000000"/>
                <w:sz w:val="20"/>
                <w:vertAlign w:val="subscript"/>
              </w:rPr>
              <w:t>2</w:t>
            </w:r>
            <w:r w:rsidRPr="003B4960">
              <w:rPr>
                <w:color w:val="000000"/>
                <w:sz w:val="20"/>
              </w:rPr>
              <w:t xml:space="preserve">) ≤ 250 </w:t>
            </w:r>
            <w:r w:rsidRPr="003B4960">
              <w:rPr>
                <w:color w:val="000000"/>
                <w:sz w:val="20"/>
                <w:lang w:val="en-US"/>
              </w:rPr>
              <w:t>mmHg</w:t>
            </w:r>
            <w:r w:rsidRPr="003B4960">
              <w:rPr>
                <w:color w:val="000000"/>
                <w:sz w:val="20"/>
              </w:rPr>
              <w:t xml:space="preserve"> или наличие билатеральных инфильтратов на рентгенограмме или необходимость проведения ИВЛ</w:t>
            </w:r>
          </w:p>
        </w:tc>
      </w:tr>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color w:val="000000"/>
                <w:sz w:val="20"/>
              </w:rPr>
            </w:pPr>
            <w:r w:rsidRPr="003B4960">
              <w:rPr>
                <w:color w:val="000000"/>
                <w:sz w:val="20"/>
              </w:rPr>
              <w:t>Печень</w:t>
            </w:r>
          </w:p>
        </w:tc>
        <w:tc>
          <w:tcPr>
            <w:tcW w:w="3320" w:type="pct"/>
            <w:shd w:val="clear" w:color="auto" w:fill="auto"/>
          </w:tcPr>
          <w:p w:rsidR="00516A1B" w:rsidRPr="003B4960" w:rsidRDefault="00516A1B" w:rsidP="003B4960">
            <w:pPr>
              <w:tabs>
                <w:tab w:val="left" w:pos="6840"/>
              </w:tabs>
              <w:spacing w:line="360" w:lineRule="auto"/>
              <w:jc w:val="both"/>
              <w:rPr>
                <w:color w:val="000000"/>
                <w:sz w:val="20"/>
              </w:rPr>
            </w:pPr>
            <w:r w:rsidRPr="003B4960">
              <w:rPr>
                <w:color w:val="000000"/>
                <w:sz w:val="20"/>
              </w:rPr>
              <w:t>Увеличение содержания билирубина выше 20 мкмоль/л в течение 2</w:t>
            </w:r>
            <w:r w:rsidR="00C01A5C" w:rsidRPr="003B4960">
              <w:rPr>
                <w:color w:val="000000"/>
                <w:sz w:val="20"/>
              </w:rPr>
              <w:t>-х</w:t>
            </w:r>
            <w:r w:rsidRPr="003B4960">
              <w:rPr>
                <w:color w:val="000000"/>
                <w:sz w:val="20"/>
              </w:rPr>
              <w:t xml:space="preserve"> дней или повышение уровня трансаминаз в два раза и более от нормы</w:t>
            </w:r>
          </w:p>
        </w:tc>
      </w:tr>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Свертывающая система</w:t>
            </w:r>
          </w:p>
        </w:tc>
        <w:tc>
          <w:tcPr>
            <w:tcW w:w="332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Число тромбоцитов &lt; 100.000</w:t>
            </w:r>
            <w:r w:rsidR="00C01A5C" w:rsidRPr="003B4960">
              <w:rPr>
                <w:color w:val="000000"/>
                <w:sz w:val="20"/>
              </w:rPr>
              <w:t> </w:t>
            </w:r>
            <w:r w:rsidRPr="003B4960">
              <w:rPr>
                <w:color w:val="000000"/>
                <w:sz w:val="20"/>
              </w:rPr>
              <w:t>мм</w:t>
            </w:r>
            <w:r w:rsidRPr="003B4960">
              <w:rPr>
                <w:color w:val="000000"/>
                <w:sz w:val="20"/>
                <w:vertAlign w:val="superscript"/>
              </w:rPr>
              <w:t>3</w:t>
            </w:r>
            <w:r w:rsidR="00C01A5C" w:rsidRPr="003B4960">
              <w:rPr>
                <w:color w:val="000000"/>
                <w:sz w:val="20"/>
                <w:vertAlign w:val="superscript"/>
              </w:rPr>
              <w:t xml:space="preserve"> </w:t>
            </w:r>
            <w:r w:rsidRPr="003B4960">
              <w:rPr>
                <w:color w:val="000000"/>
                <w:sz w:val="20"/>
              </w:rPr>
              <w:t>или их снижение на 5</w:t>
            </w:r>
            <w:r w:rsidR="00C01A5C" w:rsidRPr="003B4960">
              <w:rPr>
                <w:color w:val="000000"/>
                <w:sz w:val="20"/>
              </w:rPr>
              <w:t>0%</w:t>
            </w:r>
            <w:r w:rsidRPr="003B4960">
              <w:rPr>
                <w:color w:val="000000"/>
                <w:sz w:val="20"/>
              </w:rPr>
              <w:t xml:space="preserve"> от наивысшего значения в течение 3</w:t>
            </w:r>
            <w:r w:rsidR="00C01A5C" w:rsidRPr="003B4960">
              <w:rPr>
                <w:color w:val="000000"/>
                <w:sz w:val="20"/>
              </w:rPr>
              <w:t>-х</w:t>
            </w:r>
            <w:r w:rsidRPr="003B4960">
              <w:rPr>
                <w:color w:val="000000"/>
                <w:sz w:val="20"/>
              </w:rPr>
              <w:t xml:space="preserve"> дней</w:t>
            </w:r>
          </w:p>
        </w:tc>
      </w:tr>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Метаболическая дисфункция</w:t>
            </w:r>
          </w:p>
        </w:tc>
        <w:tc>
          <w:tcPr>
            <w:tcW w:w="3320" w:type="pct"/>
            <w:shd w:val="clear" w:color="auto" w:fill="auto"/>
          </w:tcPr>
          <w:p w:rsidR="00516A1B" w:rsidRPr="003B4960" w:rsidRDefault="00516A1B" w:rsidP="003B4960">
            <w:pPr>
              <w:tabs>
                <w:tab w:val="left" w:pos="6840"/>
              </w:tabs>
              <w:spacing w:line="360" w:lineRule="auto"/>
              <w:jc w:val="both"/>
              <w:rPr>
                <w:rFonts w:eastAsia="MS Mincho"/>
                <w:color w:val="000000"/>
                <w:sz w:val="20"/>
                <w:lang w:eastAsia="ja-JP"/>
              </w:rPr>
            </w:pPr>
            <w:r w:rsidRPr="003B4960">
              <w:rPr>
                <w:color w:val="000000"/>
                <w:sz w:val="20"/>
              </w:rPr>
              <w:t>-</w:t>
            </w:r>
            <w:r w:rsidRPr="003B4960">
              <w:rPr>
                <w:color w:val="000000"/>
                <w:sz w:val="20"/>
                <w:lang w:val="en-US"/>
              </w:rPr>
              <w:t>pH</w:t>
            </w:r>
            <w:r w:rsidRPr="003B4960">
              <w:rPr>
                <w:color w:val="000000"/>
                <w:sz w:val="20"/>
              </w:rPr>
              <w:t xml:space="preserve"> ≤ 7,3</w:t>
            </w:r>
          </w:p>
          <w:p w:rsidR="00516A1B" w:rsidRPr="003B4960" w:rsidRDefault="00C01A5C" w:rsidP="003B4960">
            <w:pPr>
              <w:tabs>
                <w:tab w:val="left" w:pos="6840"/>
              </w:tabs>
              <w:spacing w:line="360" w:lineRule="auto"/>
              <w:jc w:val="both"/>
              <w:rPr>
                <w:rFonts w:eastAsia="MS Mincho"/>
                <w:color w:val="000000"/>
                <w:sz w:val="20"/>
                <w:lang w:eastAsia="ja-JP"/>
              </w:rPr>
            </w:pPr>
            <w:r w:rsidRPr="003B4960">
              <w:rPr>
                <w:color w:val="000000"/>
                <w:sz w:val="20"/>
              </w:rPr>
              <w:t>– д</w:t>
            </w:r>
            <w:r w:rsidR="00516A1B" w:rsidRPr="003B4960">
              <w:rPr>
                <w:color w:val="000000"/>
                <w:sz w:val="20"/>
              </w:rPr>
              <w:t>ефицит оснований ≥ 5,0 мЭкв/л</w:t>
            </w:r>
          </w:p>
          <w:p w:rsidR="00516A1B" w:rsidRPr="003B4960" w:rsidRDefault="00C01A5C" w:rsidP="003B4960">
            <w:pPr>
              <w:tabs>
                <w:tab w:val="left" w:pos="6840"/>
              </w:tabs>
              <w:spacing w:line="360" w:lineRule="auto"/>
              <w:jc w:val="both"/>
              <w:rPr>
                <w:rFonts w:eastAsia="MS Mincho"/>
                <w:color w:val="000000"/>
                <w:sz w:val="20"/>
                <w:lang w:eastAsia="ja-JP"/>
              </w:rPr>
            </w:pPr>
            <w:r w:rsidRPr="003B4960">
              <w:rPr>
                <w:color w:val="000000"/>
                <w:sz w:val="20"/>
              </w:rPr>
              <w:t>– л</w:t>
            </w:r>
            <w:r w:rsidR="00516A1B" w:rsidRPr="003B4960">
              <w:rPr>
                <w:color w:val="000000"/>
                <w:sz w:val="20"/>
              </w:rPr>
              <w:t>актат плазмы в 1,5 раз выше нормы</w:t>
            </w:r>
          </w:p>
        </w:tc>
      </w:tr>
      <w:tr w:rsidR="00516A1B" w:rsidRPr="003B4960" w:rsidTr="003B4960">
        <w:trPr>
          <w:cantSplit/>
        </w:trPr>
        <w:tc>
          <w:tcPr>
            <w:tcW w:w="1680" w:type="pct"/>
            <w:shd w:val="clear" w:color="auto" w:fill="auto"/>
          </w:tcPr>
          <w:p w:rsidR="00516A1B" w:rsidRPr="003B4960" w:rsidRDefault="00516A1B" w:rsidP="003B4960">
            <w:pPr>
              <w:tabs>
                <w:tab w:val="left" w:pos="6840"/>
              </w:tabs>
              <w:spacing w:line="360" w:lineRule="auto"/>
              <w:jc w:val="both"/>
              <w:rPr>
                <w:color w:val="000000"/>
                <w:sz w:val="20"/>
              </w:rPr>
            </w:pPr>
            <w:r w:rsidRPr="003B4960">
              <w:rPr>
                <w:color w:val="000000"/>
                <w:sz w:val="20"/>
              </w:rPr>
              <w:t>ЦНС</w:t>
            </w:r>
          </w:p>
        </w:tc>
        <w:tc>
          <w:tcPr>
            <w:tcW w:w="3320" w:type="pct"/>
            <w:shd w:val="clear" w:color="auto" w:fill="auto"/>
          </w:tcPr>
          <w:p w:rsidR="00516A1B" w:rsidRPr="003B4960" w:rsidRDefault="00516A1B" w:rsidP="003B4960">
            <w:pPr>
              <w:tabs>
                <w:tab w:val="left" w:pos="6840"/>
              </w:tabs>
              <w:spacing w:line="360" w:lineRule="auto"/>
              <w:jc w:val="both"/>
              <w:rPr>
                <w:color w:val="000000"/>
                <w:sz w:val="20"/>
              </w:rPr>
            </w:pPr>
            <w:r w:rsidRPr="003B4960">
              <w:rPr>
                <w:color w:val="000000"/>
                <w:sz w:val="20"/>
              </w:rPr>
              <w:t>Балл по шкале Глазго менее 15</w:t>
            </w:r>
          </w:p>
        </w:tc>
      </w:tr>
    </w:tbl>
    <w:p w:rsidR="00C01A5C" w:rsidRPr="00A807A8" w:rsidRDefault="00C01A5C" w:rsidP="00C01A5C">
      <w:pPr>
        <w:spacing w:line="360" w:lineRule="auto"/>
        <w:ind w:firstLine="709"/>
        <w:jc w:val="both"/>
        <w:rPr>
          <w:color w:val="000000"/>
          <w:sz w:val="28"/>
        </w:rPr>
      </w:pPr>
    </w:p>
    <w:p w:rsidR="00E26054" w:rsidRPr="00A807A8" w:rsidRDefault="00E26054" w:rsidP="00C01A5C">
      <w:pPr>
        <w:pStyle w:val="21"/>
        <w:tabs>
          <w:tab w:val="num" w:pos="0"/>
        </w:tabs>
        <w:spacing w:line="360" w:lineRule="auto"/>
        <w:ind w:left="0" w:firstLine="709"/>
        <w:jc w:val="both"/>
        <w:rPr>
          <w:b/>
          <w:color w:val="000000"/>
          <w:sz w:val="28"/>
          <w:lang w:val="en-US"/>
        </w:rPr>
      </w:pPr>
      <w:r w:rsidRPr="00A807A8">
        <w:rPr>
          <w:b/>
          <w:color w:val="000000"/>
          <w:sz w:val="28"/>
        </w:rPr>
        <w:t>Шкала</w:t>
      </w:r>
      <w:r w:rsidRPr="00A807A8">
        <w:rPr>
          <w:b/>
          <w:color w:val="000000"/>
          <w:sz w:val="28"/>
          <w:lang w:val="en-US"/>
        </w:rPr>
        <w:t xml:space="preserve"> SOFA (Sequential Organ Failure Assessment)</w:t>
      </w:r>
    </w:p>
    <w:p w:rsidR="00A807A8" w:rsidRDefault="00A807A8" w:rsidP="00C01A5C">
      <w:pPr>
        <w:pStyle w:val="21"/>
        <w:tabs>
          <w:tab w:val="num" w:pos="0"/>
        </w:tabs>
        <w:spacing w:line="360" w:lineRule="auto"/>
        <w:ind w:left="0" w:firstLine="709"/>
        <w:jc w:val="both"/>
        <w:rPr>
          <w:color w:val="000000"/>
          <w:sz w:val="28"/>
        </w:rPr>
      </w:pPr>
    </w:p>
    <w:p w:rsidR="00E26054" w:rsidRDefault="00E26054" w:rsidP="00C01A5C">
      <w:pPr>
        <w:pStyle w:val="21"/>
        <w:tabs>
          <w:tab w:val="num" w:pos="0"/>
        </w:tabs>
        <w:spacing w:line="360" w:lineRule="auto"/>
        <w:ind w:left="0" w:firstLine="709"/>
        <w:jc w:val="both"/>
        <w:rPr>
          <w:color w:val="000000"/>
          <w:sz w:val="28"/>
        </w:rPr>
      </w:pPr>
      <w:r w:rsidRPr="00A807A8">
        <w:rPr>
          <w:color w:val="000000"/>
          <w:sz w:val="28"/>
        </w:rPr>
        <w:t>Применяется для ежедневной оценки состояния пациента и оценки эффективности</w:t>
      </w:r>
      <w:r w:rsidR="00C01A5C" w:rsidRPr="00A807A8">
        <w:rPr>
          <w:color w:val="000000"/>
          <w:sz w:val="28"/>
        </w:rPr>
        <w:t xml:space="preserve"> </w:t>
      </w:r>
      <w:r w:rsidRPr="00A807A8">
        <w:rPr>
          <w:color w:val="000000"/>
          <w:sz w:val="28"/>
        </w:rPr>
        <w:t>терапии.</w:t>
      </w:r>
    </w:p>
    <w:p w:rsidR="00A807A8" w:rsidRPr="00A807A8" w:rsidRDefault="00A807A8" w:rsidP="00C01A5C">
      <w:pPr>
        <w:pStyle w:val="21"/>
        <w:tabs>
          <w:tab w:val="num" w:pos="0"/>
        </w:tabs>
        <w:spacing w:line="360" w:lineRule="auto"/>
        <w:ind w:left="0" w:firstLine="709"/>
        <w:jc w:val="both"/>
        <w:rPr>
          <w:color w:val="000000"/>
          <w:sz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7"/>
        <w:gridCol w:w="1943"/>
        <w:gridCol w:w="920"/>
        <w:gridCol w:w="1453"/>
        <w:gridCol w:w="1453"/>
        <w:gridCol w:w="1763"/>
      </w:tblGrid>
      <w:tr w:rsidR="00A807A8" w:rsidRPr="003B4960" w:rsidTr="003B4960">
        <w:trPr>
          <w:cantSplit/>
        </w:trPr>
        <w:tc>
          <w:tcPr>
            <w:tcW w:w="848"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Оценка</w:t>
            </w:r>
          </w:p>
        </w:tc>
        <w:tc>
          <w:tcPr>
            <w:tcW w:w="107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Показатель</w:t>
            </w:r>
          </w:p>
        </w:tc>
        <w:tc>
          <w:tcPr>
            <w:tcW w:w="507"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1 балл</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2</w:t>
            </w:r>
            <w:r w:rsidR="00C01A5C" w:rsidRPr="003B4960">
              <w:rPr>
                <w:color w:val="000000"/>
              </w:rPr>
              <w:t xml:space="preserve"> </w:t>
            </w:r>
            <w:r w:rsidRPr="003B4960">
              <w:rPr>
                <w:color w:val="000000"/>
              </w:rPr>
              <w:t>балла</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3</w:t>
            </w:r>
            <w:r w:rsidR="00C01A5C" w:rsidRPr="003B4960">
              <w:rPr>
                <w:color w:val="000000"/>
              </w:rPr>
              <w:t xml:space="preserve"> </w:t>
            </w:r>
            <w:r w:rsidRPr="003B4960">
              <w:rPr>
                <w:color w:val="000000"/>
              </w:rPr>
              <w:t>балла</w:t>
            </w:r>
          </w:p>
        </w:tc>
        <w:tc>
          <w:tcPr>
            <w:tcW w:w="972"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4</w:t>
            </w:r>
            <w:r w:rsidR="00C01A5C" w:rsidRPr="003B4960">
              <w:rPr>
                <w:color w:val="000000"/>
              </w:rPr>
              <w:t xml:space="preserve"> </w:t>
            </w:r>
            <w:r w:rsidRPr="003B4960">
              <w:rPr>
                <w:color w:val="000000"/>
              </w:rPr>
              <w:t>балла</w:t>
            </w:r>
          </w:p>
        </w:tc>
      </w:tr>
      <w:tr w:rsidR="00A807A8" w:rsidRPr="003B4960" w:rsidTr="003B4960">
        <w:trPr>
          <w:cantSplit/>
        </w:trPr>
        <w:tc>
          <w:tcPr>
            <w:tcW w:w="848"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Оксигенация</w:t>
            </w:r>
          </w:p>
        </w:tc>
        <w:tc>
          <w:tcPr>
            <w:tcW w:w="107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lang w:val="en-US"/>
              </w:rPr>
              <w:t>PaO</w:t>
            </w:r>
            <w:r w:rsidRPr="003B4960">
              <w:rPr>
                <w:color w:val="000000"/>
                <w:vertAlign w:val="subscript"/>
              </w:rPr>
              <w:t>2</w:t>
            </w:r>
            <w:r w:rsidRPr="003B4960">
              <w:rPr>
                <w:color w:val="000000"/>
              </w:rPr>
              <w:t>/</w:t>
            </w:r>
            <w:r w:rsidRPr="003B4960">
              <w:rPr>
                <w:color w:val="000000"/>
                <w:lang w:val="en-US"/>
              </w:rPr>
              <w:t>FiO</w:t>
            </w:r>
            <w:r w:rsidRPr="003B4960">
              <w:rPr>
                <w:color w:val="000000"/>
                <w:vertAlign w:val="subscript"/>
              </w:rPr>
              <w:t>2</w:t>
            </w:r>
            <w:r w:rsidRPr="003B4960">
              <w:rPr>
                <w:color w:val="000000"/>
              </w:rPr>
              <w:t>,</w:t>
            </w:r>
          </w:p>
          <w:p w:rsidR="00E26054" w:rsidRPr="003B4960" w:rsidRDefault="00E26054" w:rsidP="003B4960">
            <w:pPr>
              <w:pStyle w:val="21"/>
              <w:tabs>
                <w:tab w:val="num" w:pos="0"/>
              </w:tabs>
              <w:spacing w:line="360" w:lineRule="auto"/>
              <w:ind w:left="0"/>
              <w:jc w:val="both"/>
              <w:rPr>
                <w:color w:val="000000"/>
              </w:rPr>
            </w:pPr>
            <w:r w:rsidRPr="003B4960">
              <w:rPr>
                <w:color w:val="000000"/>
              </w:rPr>
              <w:t xml:space="preserve">мм </w:t>
            </w:r>
            <w:r w:rsidR="00C01A5C" w:rsidRPr="003B4960">
              <w:rPr>
                <w:color w:val="000000"/>
              </w:rPr>
              <w:t>рт. с</w:t>
            </w:r>
            <w:r w:rsidRPr="003B4960">
              <w:rPr>
                <w:color w:val="000000"/>
              </w:rPr>
              <w:t>т.</w:t>
            </w:r>
          </w:p>
        </w:tc>
        <w:tc>
          <w:tcPr>
            <w:tcW w:w="507"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&lt;400</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&lt;300</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&lt;200</w:t>
            </w:r>
          </w:p>
        </w:tc>
        <w:tc>
          <w:tcPr>
            <w:tcW w:w="972"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&lt;100</w:t>
            </w:r>
          </w:p>
        </w:tc>
      </w:tr>
      <w:tr w:rsidR="00A807A8" w:rsidRPr="003B4960" w:rsidTr="003B4960">
        <w:trPr>
          <w:cantSplit/>
        </w:trPr>
        <w:tc>
          <w:tcPr>
            <w:tcW w:w="848"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Сердечно-</w:t>
            </w:r>
          </w:p>
          <w:p w:rsidR="00E26054" w:rsidRPr="003B4960" w:rsidRDefault="00E26054" w:rsidP="003B4960">
            <w:pPr>
              <w:pStyle w:val="21"/>
              <w:tabs>
                <w:tab w:val="num" w:pos="0"/>
              </w:tabs>
              <w:spacing w:line="360" w:lineRule="auto"/>
              <w:ind w:left="0"/>
              <w:jc w:val="both"/>
              <w:rPr>
                <w:color w:val="000000"/>
              </w:rPr>
            </w:pPr>
            <w:r w:rsidRPr="003B4960">
              <w:rPr>
                <w:color w:val="000000"/>
              </w:rPr>
              <w:t>Сосудистая</w:t>
            </w:r>
          </w:p>
          <w:p w:rsidR="00E26054" w:rsidRPr="003B4960" w:rsidRDefault="00E26054" w:rsidP="003B4960">
            <w:pPr>
              <w:pStyle w:val="21"/>
              <w:tabs>
                <w:tab w:val="num" w:pos="0"/>
              </w:tabs>
              <w:spacing w:line="360" w:lineRule="auto"/>
              <w:ind w:left="0"/>
              <w:jc w:val="both"/>
              <w:rPr>
                <w:color w:val="000000"/>
              </w:rPr>
            </w:pPr>
            <w:r w:rsidRPr="003B4960">
              <w:rPr>
                <w:color w:val="000000"/>
              </w:rPr>
              <w:t>Система</w:t>
            </w:r>
          </w:p>
        </w:tc>
        <w:tc>
          <w:tcPr>
            <w:tcW w:w="107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Среднее АД,</w:t>
            </w:r>
          </w:p>
          <w:p w:rsidR="00E26054" w:rsidRPr="003B4960" w:rsidRDefault="00E26054" w:rsidP="003B4960">
            <w:pPr>
              <w:pStyle w:val="21"/>
              <w:tabs>
                <w:tab w:val="num" w:pos="0"/>
              </w:tabs>
              <w:spacing w:line="360" w:lineRule="auto"/>
              <w:ind w:left="0"/>
              <w:jc w:val="both"/>
              <w:rPr>
                <w:color w:val="000000"/>
              </w:rPr>
            </w:pPr>
            <w:r w:rsidRPr="003B4960">
              <w:rPr>
                <w:color w:val="000000"/>
              </w:rPr>
              <w:t xml:space="preserve">мм </w:t>
            </w:r>
            <w:r w:rsidR="00C01A5C" w:rsidRPr="003B4960">
              <w:rPr>
                <w:color w:val="000000"/>
              </w:rPr>
              <w:t>рт. с</w:t>
            </w:r>
            <w:r w:rsidRPr="003B4960">
              <w:rPr>
                <w:color w:val="000000"/>
              </w:rPr>
              <w:t>т.</w:t>
            </w:r>
          </w:p>
          <w:p w:rsidR="00E26054" w:rsidRPr="003B4960" w:rsidRDefault="00E26054" w:rsidP="003B4960">
            <w:pPr>
              <w:pStyle w:val="21"/>
              <w:tabs>
                <w:tab w:val="num" w:pos="0"/>
              </w:tabs>
              <w:spacing w:line="360" w:lineRule="auto"/>
              <w:ind w:left="0"/>
              <w:jc w:val="both"/>
              <w:rPr>
                <w:color w:val="000000"/>
              </w:rPr>
            </w:pPr>
            <w:r w:rsidRPr="003B4960">
              <w:rPr>
                <w:color w:val="000000"/>
              </w:rPr>
              <w:t>или вазопрессоры,</w:t>
            </w:r>
          </w:p>
          <w:p w:rsidR="00E26054" w:rsidRPr="003B4960" w:rsidRDefault="00E26054" w:rsidP="003B4960">
            <w:pPr>
              <w:pStyle w:val="21"/>
              <w:tabs>
                <w:tab w:val="num" w:pos="0"/>
              </w:tabs>
              <w:spacing w:line="360" w:lineRule="auto"/>
              <w:ind w:left="0"/>
              <w:jc w:val="both"/>
              <w:rPr>
                <w:color w:val="000000"/>
              </w:rPr>
            </w:pPr>
            <w:r w:rsidRPr="003B4960">
              <w:rPr>
                <w:color w:val="000000"/>
              </w:rPr>
              <w:t>мкг/кг/мин</w:t>
            </w:r>
          </w:p>
        </w:tc>
        <w:tc>
          <w:tcPr>
            <w:tcW w:w="507" w:type="pct"/>
            <w:shd w:val="clear" w:color="auto" w:fill="auto"/>
          </w:tcPr>
          <w:p w:rsidR="00E26054" w:rsidRPr="003B4960" w:rsidRDefault="00E26054" w:rsidP="003B4960">
            <w:pPr>
              <w:pStyle w:val="21"/>
              <w:tabs>
                <w:tab w:val="num" w:pos="0"/>
              </w:tabs>
              <w:spacing w:line="360" w:lineRule="auto"/>
              <w:ind w:left="0"/>
              <w:jc w:val="both"/>
              <w:rPr>
                <w:color w:val="000000"/>
              </w:rPr>
            </w:pPr>
          </w:p>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&lt;70</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rPr>
            </w:pPr>
          </w:p>
          <w:p w:rsidR="00E26054" w:rsidRPr="003B4960" w:rsidRDefault="00E26054" w:rsidP="003B4960">
            <w:pPr>
              <w:pStyle w:val="21"/>
              <w:tabs>
                <w:tab w:val="num" w:pos="0"/>
              </w:tabs>
              <w:spacing w:line="360" w:lineRule="auto"/>
              <w:ind w:left="0"/>
              <w:jc w:val="both"/>
              <w:rPr>
                <w:color w:val="000000"/>
              </w:rPr>
            </w:pPr>
            <w:r w:rsidRPr="003B4960">
              <w:rPr>
                <w:color w:val="000000"/>
              </w:rPr>
              <w:t xml:space="preserve">Дофамин </w:t>
            </w:r>
            <w:r w:rsidRPr="003B4960">
              <w:rPr>
                <w:color w:val="000000"/>
                <w:lang w:val="en-US"/>
              </w:rPr>
              <w:t>&lt;</w:t>
            </w:r>
            <w:r w:rsidRPr="003B4960">
              <w:rPr>
                <w:color w:val="000000"/>
              </w:rPr>
              <w:t xml:space="preserve"> 5</w:t>
            </w:r>
          </w:p>
          <w:p w:rsidR="00E26054" w:rsidRPr="003B4960" w:rsidRDefault="00E26054" w:rsidP="003B4960">
            <w:pPr>
              <w:pStyle w:val="21"/>
              <w:tabs>
                <w:tab w:val="num" w:pos="0"/>
              </w:tabs>
              <w:spacing w:line="360" w:lineRule="auto"/>
              <w:ind w:left="0"/>
              <w:jc w:val="both"/>
              <w:rPr>
                <w:color w:val="000000"/>
              </w:rPr>
            </w:pPr>
            <w:r w:rsidRPr="003B4960">
              <w:rPr>
                <w:color w:val="000000"/>
              </w:rPr>
              <w:t>или добутамин</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Дофамин</w:t>
            </w:r>
            <w:r w:rsidR="00C01A5C" w:rsidRPr="003B4960">
              <w:rPr>
                <w:color w:val="000000"/>
              </w:rPr>
              <w:t xml:space="preserve"> </w:t>
            </w:r>
            <w:r w:rsidRPr="003B4960">
              <w:rPr>
                <w:color w:val="000000"/>
              </w:rPr>
              <w:t>5</w:t>
            </w:r>
            <w:r w:rsidR="00C01A5C" w:rsidRPr="003B4960">
              <w:rPr>
                <w:color w:val="000000"/>
              </w:rPr>
              <w:t>–1</w:t>
            </w:r>
            <w:r w:rsidRPr="003B4960">
              <w:rPr>
                <w:color w:val="000000"/>
              </w:rPr>
              <w:t>5</w:t>
            </w:r>
            <w:r w:rsidR="00A807A8" w:rsidRPr="003B4960">
              <w:rPr>
                <w:color w:val="000000"/>
              </w:rPr>
              <w:t xml:space="preserve"> </w:t>
            </w:r>
          </w:p>
          <w:p w:rsidR="00E26054" w:rsidRPr="003B4960" w:rsidRDefault="00E26054" w:rsidP="003B4960">
            <w:pPr>
              <w:pStyle w:val="21"/>
              <w:tabs>
                <w:tab w:val="num" w:pos="0"/>
              </w:tabs>
              <w:spacing w:line="360" w:lineRule="auto"/>
              <w:ind w:left="0"/>
              <w:jc w:val="both"/>
              <w:rPr>
                <w:color w:val="000000"/>
                <w:lang w:val="en-US"/>
              </w:rPr>
            </w:pPr>
            <w:r w:rsidRPr="003B4960">
              <w:rPr>
                <w:color w:val="000000"/>
              </w:rPr>
              <w:t>или норадреналин</w:t>
            </w:r>
          </w:p>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 0.1</w:t>
            </w:r>
          </w:p>
        </w:tc>
        <w:tc>
          <w:tcPr>
            <w:tcW w:w="972"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Дофамин</w:t>
            </w:r>
            <w:r w:rsidRPr="003B4960">
              <w:rPr>
                <w:color w:val="000000"/>
                <w:lang w:val="en-US"/>
              </w:rPr>
              <w:t>&gt;</w:t>
            </w:r>
            <w:r w:rsidRPr="003B4960">
              <w:rPr>
                <w:color w:val="000000"/>
              </w:rPr>
              <w:t>15</w:t>
            </w:r>
          </w:p>
          <w:p w:rsidR="00E26054" w:rsidRPr="003B4960" w:rsidRDefault="00E26054" w:rsidP="003B4960">
            <w:pPr>
              <w:pStyle w:val="21"/>
              <w:tabs>
                <w:tab w:val="num" w:pos="0"/>
              </w:tabs>
              <w:spacing w:line="360" w:lineRule="auto"/>
              <w:ind w:left="0"/>
              <w:jc w:val="both"/>
              <w:rPr>
                <w:color w:val="000000"/>
                <w:lang w:val="en-US"/>
              </w:rPr>
            </w:pPr>
            <w:r w:rsidRPr="003B4960">
              <w:rPr>
                <w:color w:val="000000"/>
              </w:rPr>
              <w:t>или норадреналин</w:t>
            </w:r>
          </w:p>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&gt; 0.1</w:t>
            </w:r>
          </w:p>
        </w:tc>
      </w:tr>
      <w:tr w:rsidR="00A807A8" w:rsidRPr="003B4960" w:rsidTr="003B4960">
        <w:trPr>
          <w:cantSplit/>
        </w:trPr>
        <w:tc>
          <w:tcPr>
            <w:tcW w:w="848"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Коагуляция</w:t>
            </w:r>
          </w:p>
        </w:tc>
        <w:tc>
          <w:tcPr>
            <w:tcW w:w="107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Тромбоциты,</w:t>
            </w:r>
          </w:p>
          <w:p w:rsidR="00E26054" w:rsidRPr="003B4960" w:rsidRDefault="00E26054" w:rsidP="003B4960">
            <w:pPr>
              <w:pStyle w:val="21"/>
              <w:tabs>
                <w:tab w:val="num" w:pos="0"/>
              </w:tabs>
              <w:spacing w:line="360" w:lineRule="auto"/>
              <w:ind w:left="0"/>
              <w:jc w:val="both"/>
              <w:rPr>
                <w:color w:val="000000"/>
              </w:rPr>
            </w:pPr>
            <w:r w:rsidRPr="003B4960">
              <w:rPr>
                <w:color w:val="000000"/>
              </w:rPr>
              <w:t>тыс/мкл</w:t>
            </w:r>
          </w:p>
        </w:tc>
        <w:tc>
          <w:tcPr>
            <w:tcW w:w="507"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&lt;150</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&lt;100</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&lt;50</w:t>
            </w:r>
          </w:p>
        </w:tc>
        <w:tc>
          <w:tcPr>
            <w:tcW w:w="972"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&lt;20</w:t>
            </w:r>
          </w:p>
        </w:tc>
      </w:tr>
      <w:tr w:rsidR="00A807A8" w:rsidRPr="003B4960" w:rsidTr="003B4960">
        <w:trPr>
          <w:cantSplit/>
        </w:trPr>
        <w:tc>
          <w:tcPr>
            <w:tcW w:w="848"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Печень</w:t>
            </w:r>
          </w:p>
        </w:tc>
        <w:tc>
          <w:tcPr>
            <w:tcW w:w="107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Билирубин,</w:t>
            </w:r>
          </w:p>
          <w:p w:rsidR="00E26054" w:rsidRPr="003B4960" w:rsidRDefault="00E26054" w:rsidP="003B4960">
            <w:pPr>
              <w:pStyle w:val="21"/>
              <w:tabs>
                <w:tab w:val="num" w:pos="0"/>
              </w:tabs>
              <w:spacing w:line="360" w:lineRule="auto"/>
              <w:ind w:left="0"/>
              <w:jc w:val="both"/>
              <w:rPr>
                <w:color w:val="000000"/>
              </w:rPr>
            </w:pPr>
            <w:r w:rsidRPr="003B4960">
              <w:rPr>
                <w:color w:val="000000"/>
              </w:rPr>
              <w:t>ммоль/л</w:t>
            </w:r>
          </w:p>
        </w:tc>
        <w:tc>
          <w:tcPr>
            <w:tcW w:w="507"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20</w:t>
            </w:r>
            <w:r w:rsidR="00C01A5C" w:rsidRPr="003B4960">
              <w:rPr>
                <w:color w:val="000000"/>
                <w:lang w:val="en-US"/>
              </w:rPr>
              <w:t>–3</w:t>
            </w:r>
            <w:r w:rsidRPr="003B4960">
              <w:rPr>
                <w:color w:val="000000"/>
                <w:lang w:val="en-US"/>
              </w:rPr>
              <w:t>2</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33</w:t>
            </w:r>
            <w:r w:rsidR="00C01A5C" w:rsidRPr="003B4960">
              <w:rPr>
                <w:color w:val="000000"/>
                <w:lang w:val="en-US"/>
              </w:rPr>
              <w:t>–1</w:t>
            </w:r>
            <w:r w:rsidRPr="003B4960">
              <w:rPr>
                <w:color w:val="000000"/>
                <w:lang w:val="en-US"/>
              </w:rPr>
              <w:t>01</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102</w:t>
            </w:r>
            <w:r w:rsidR="00C01A5C" w:rsidRPr="003B4960">
              <w:rPr>
                <w:color w:val="000000"/>
                <w:lang w:val="en-US"/>
              </w:rPr>
              <w:t>–2</w:t>
            </w:r>
            <w:r w:rsidRPr="003B4960">
              <w:rPr>
                <w:color w:val="000000"/>
                <w:lang w:val="en-US"/>
              </w:rPr>
              <w:t>01</w:t>
            </w:r>
          </w:p>
        </w:tc>
        <w:tc>
          <w:tcPr>
            <w:tcW w:w="972"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&gt;204</w:t>
            </w:r>
          </w:p>
        </w:tc>
      </w:tr>
      <w:tr w:rsidR="00A807A8" w:rsidRPr="003B4960" w:rsidTr="003B4960">
        <w:trPr>
          <w:cantSplit/>
        </w:trPr>
        <w:tc>
          <w:tcPr>
            <w:tcW w:w="848"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Почки</w:t>
            </w:r>
          </w:p>
        </w:tc>
        <w:tc>
          <w:tcPr>
            <w:tcW w:w="107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Креатинин,</w:t>
            </w:r>
          </w:p>
          <w:p w:rsidR="00E26054" w:rsidRPr="003B4960" w:rsidRDefault="00E26054" w:rsidP="003B4960">
            <w:pPr>
              <w:pStyle w:val="21"/>
              <w:tabs>
                <w:tab w:val="num" w:pos="0"/>
              </w:tabs>
              <w:spacing w:line="360" w:lineRule="auto"/>
              <w:ind w:left="0"/>
              <w:jc w:val="both"/>
              <w:rPr>
                <w:color w:val="000000"/>
              </w:rPr>
            </w:pPr>
            <w:r w:rsidRPr="003B4960">
              <w:rPr>
                <w:color w:val="000000"/>
              </w:rPr>
              <w:t>мкмоль/л</w:t>
            </w:r>
          </w:p>
        </w:tc>
        <w:tc>
          <w:tcPr>
            <w:tcW w:w="507"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100</w:t>
            </w:r>
            <w:r w:rsidR="00C01A5C" w:rsidRPr="003B4960">
              <w:rPr>
                <w:color w:val="000000"/>
                <w:lang w:val="en-US"/>
              </w:rPr>
              <w:t>–1</w:t>
            </w:r>
            <w:r w:rsidRPr="003B4960">
              <w:rPr>
                <w:color w:val="000000"/>
                <w:lang w:val="en-US"/>
              </w:rPr>
              <w:t>71</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171</w:t>
            </w:r>
            <w:r w:rsidR="00C01A5C" w:rsidRPr="003B4960">
              <w:rPr>
                <w:color w:val="000000"/>
                <w:lang w:val="en-US"/>
              </w:rPr>
              <w:t>–2</w:t>
            </w:r>
            <w:r w:rsidRPr="003B4960">
              <w:rPr>
                <w:color w:val="000000"/>
                <w:lang w:val="en-US"/>
              </w:rPr>
              <w:t>99</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300</w:t>
            </w:r>
            <w:r w:rsidR="00C01A5C" w:rsidRPr="003B4960">
              <w:rPr>
                <w:color w:val="000000"/>
                <w:lang w:val="en-US"/>
              </w:rPr>
              <w:t>–4</w:t>
            </w:r>
            <w:r w:rsidRPr="003B4960">
              <w:rPr>
                <w:color w:val="000000"/>
                <w:lang w:val="en-US"/>
              </w:rPr>
              <w:t>40</w:t>
            </w:r>
          </w:p>
        </w:tc>
        <w:tc>
          <w:tcPr>
            <w:tcW w:w="972"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&gt;440</w:t>
            </w:r>
          </w:p>
        </w:tc>
      </w:tr>
      <w:tr w:rsidR="00A807A8" w:rsidRPr="003B4960" w:rsidTr="003B4960">
        <w:trPr>
          <w:cantSplit/>
        </w:trPr>
        <w:tc>
          <w:tcPr>
            <w:tcW w:w="848"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ЦНС</w:t>
            </w:r>
          </w:p>
        </w:tc>
        <w:tc>
          <w:tcPr>
            <w:tcW w:w="107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Шкала Глазго,</w:t>
            </w:r>
          </w:p>
          <w:p w:rsidR="00E26054" w:rsidRPr="003B4960" w:rsidRDefault="00E26054" w:rsidP="003B4960">
            <w:pPr>
              <w:pStyle w:val="21"/>
              <w:tabs>
                <w:tab w:val="num" w:pos="0"/>
              </w:tabs>
              <w:spacing w:line="360" w:lineRule="auto"/>
              <w:ind w:left="0"/>
              <w:jc w:val="both"/>
              <w:rPr>
                <w:color w:val="000000"/>
              </w:rPr>
            </w:pPr>
            <w:r w:rsidRPr="003B4960">
              <w:rPr>
                <w:color w:val="000000"/>
              </w:rPr>
              <w:t>баллы</w:t>
            </w:r>
          </w:p>
        </w:tc>
        <w:tc>
          <w:tcPr>
            <w:tcW w:w="507"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13</w:t>
            </w:r>
            <w:r w:rsidR="00C01A5C" w:rsidRPr="003B4960">
              <w:rPr>
                <w:color w:val="000000"/>
              </w:rPr>
              <w:t>–1</w:t>
            </w:r>
            <w:r w:rsidRPr="003B4960">
              <w:rPr>
                <w:color w:val="000000"/>
              </w:rPr>
              <w:t>4</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10</w:t>
            </w:r>
            <w:r w:rsidR="00C01A5C" w:rsidRPr="003B4960">
              <w:rPr>
                <w:color w:val="000000"/>
              </w:rPr>
              <w:t>–1</w:t>
            </w:r>
            <w:r w:rsidRPr="003B4960">
              <w:rPr>
                <w:color w:val="000000"/>
              </w:rPr>
              <w:t>2</w:t>
            </w:r>
          </w:p>
        </w:tc>
        <w:tc>
          <w:tcPr>
            <w:tcW w:w="801" w:type="pct"/>
            <w:shd w:val="clear" w:color="auto" w:fill="auto"/>
          </w:tcPr>
          <w:p w:rsidR="00E26054" w:rsidRPr="003B4960" w:rsidRDefault="00E26054" w:rsidP="003B4960">
            <w:pPr>
              <w:pStyle w:val="21"/>
              <w:tabs>
                <w:tab w:val="num" w:pos="0"/>
              </w:tabs>
              <w:spacing w:line="360" w:lineRule="auto"/>
              <w:ind w:left="0"/>
              <w:jc w:val="both"/>
              <w:rPr>
                <w:color w:val="000000"/>
              </w:rPr>
            </w:pPr>
            <w:r w:rsidRPr="003B4960">
              <w:rPr>
                <w:color w:val="000000"/>
              </w:rPr>
              <w:t>6</w:t>
            </w:r>
            <w:r w:rsidR="00C01A5C" w:rsidRPr="003B4960">
              <w:rPr>
                <w:color w:val="000000"/>
              </w:rPr>
              <w:t>–9</w:t>
            </w:r>
          </w:p>
        </w:tc>
        <w:tc>
          <w:tcPr>
            <w:tcW w:w="972" w:type="pct"/>
            <w:shd w:val="clear" w:color="auto" w:fill="auto"/>
          </w:tcPr>
          <w:p w:rsidR="00E26054" w:rsidRPr="003B4960" w:rsidRDefault="00E26054" w:rsidP="003B4960">
            <w:pPr>
              <w:pStyle w:val="21"/>
              <w:tabs>
                <w:tab w:val="num" w:pos="0"/>
              </w:tabs>
              <w:spacing w:line="360" w:lineRule="auto"/>
              <w:ind w:left="0"/>
              <w:jc w:val="both"/>
              <w:rPr>
                <w:color w:val="000000"/>
                <w:lang w:val="en-US"/>
              </w:rPr>
            </w:pPr>
            <w:r w:rsidRPr="003B4960">
              <w:rPr>
                <w:color w:val="000000"/>
                <w:lang w:val="en-US"/>
              </w:rPr>
              <w:t>&lt;6</w:t>
            </w:r>
          </w:p>
        </w:tc>
      </w:tr>
    </w:tbl>
    <w:p w:rsidR="00E26054" w:rsidRPr="00A807A8" w:rsidRDefault="00E26054" w:rsidP="00C01A5C">
      <w:pPr>
        <w:pStyle w:val="21"/>
        <w:tabs>
          <w:tab w:val="num" w:pos="0"/>
        </w:tabs>
        <w:spacing w:line="360" w:lineRule="auto"/>
        <w:ind w:left="0" w:firstLine="709"/>
        <w:jc w:val="both"/>
        <w:rPr>
          <w:color w:val="000000"/>
          <w:sz w:val="28"/>
        </w:rPr>
      </w:pPr>
    </w:p>
    <w:p w:rsidR="00397956" w:rsidRPr="00A807A8" w:rsidRDefault="00A94B5E" w:rsidP="00C01A5C">
      <w:pPr>
        <w:spacing w:line="360" w:lineRule="auto"/>
        <w:ind w:firstLine="709"/>
        <w:jc w:val="both"/>
        <w:rPr>
          <w:b/>
          <w:color w:val="000000"/>
          <w:sz w:val="28"/>
        </w:rPr>
      </w:pPr>
      <w:r w:rsidRPr="00A807A8">
        <w:rPr>
          <w:b/>
          <w:color w:val="000000"/>
          <w:sz w:val="28"/>
        </w:rPr>
        <w:t>Практическое значение определения концентрации п</w:t>
      </w:r>
      <w:r w:rsidR="00E26054" w:rsidRPr="00A807A8">
        <w:rPr>
          <w:b/>
          <w:color w:val="000000"/>
          <w:sz w:val="28"/>
        </w:rPr>
        <w:t>рокальцитонин</w:t>
      </w:r>
      <w:r w:rsidRPr="00A807A8">
        <w:rPr>
          <w:b/>
          <w:color w:val="000000"/>
          <w:sz w:val="28"/>
        </w:rPr>
        <w:t>а при сепсисе</w:t>
      </w:r>
    </w:p>
    <w:p w:rsidR="00397956" w:rsidRPr="00A807A8" w:rsidRDefault="00397956" w:rsidP="00C01A5C">
      <w:pPr>
        <w:spacing w:line="360" w:lineRule="auto"/>
        <w:ind w:firstLine="709"/>
        <w:jc w:val="both"/>
        <w:rPr>
          <w:color w:val="000000"/>
          <w:sz w:val="28"/>
        </w:rPr>
      </w:pPr>
    </w:p>
    <w:p w:rsidR="00F74D0C" w:rsidRPr="00A807A8" w:rsidRDefault="00F74D0C" w:rsidP="00C01A5C">
      <w:pPr>
        <w:numPr>
          <w:ilvl w:val="0"/>
          <w:numId w:val="16"/>
        </w:numPr>
        <w:spacing w:line="360" w:lineRule="auto"/>
        <w:ind w:left="0" w:firstLine="709"/>
        <w:jc w:val="both"/>
        <w:rPr>
          <w:color w:val="000000"/>
          <w:sz w:val="28"/>
        </w:rPr>
      </w:pPr>
      <w:r w:rsidRPr="00A807A8">
        <w:rPr>
          <w:color w:val="000000"/>
          <w:sz w:val="28"/>
        </w:rPr>
        <w:t>Дифференциальная диагностика стерильного инфицированного панкреонекроза (</w:t>
      </w:r>
      <w:r w:rsidRPr="00A807A8">
        <w:rPr>
          <w:color w:val="000000"/>
          <w:sz w:val="28"/>
          <w:lang w:val="en-US"/>
        </w:rPr>
        <w:t>PCT</w:t>
      </w:r>
      <w:r w:rsidRPr="00A807A8">
        <w:rPr>
          <w:color w:val="000000"/>
          <w:sz w:val="28"/>
        </w:rPr>
        <w:t>=</w:t>
      </w:r>
      <w:r w:rsidRPr="00A807A8">
        <w:rPr>
          <w:color w:val="000000"/>
          <w:sz w:val="28"/>
          <w:lang w:val="en-US"/>
        </w:rPr>
        <w:t>FNA</w:t>
      </w:r>
      <w:r w:rsidRPr="00A807A8">
        <w:rPr>
          <w:color w:val="000000"/>
          <w:sz w:val="28"/>
        </w:rPr>
        <w:t>, однако в реальном времени)</w:t>
      </w:r>
    </w:p>
    <w:p w:rsidR="00F74D0C" w:rsidRPr="00A807A8" w:rsidRDefault="00F74D0C" w:rsidP="00C01A5C">
      <w:pPr>
        <w:numPr>
          <w:ilvl w:val="0"/>
          <w:numId w:val="16"/>
        </w:numPr>
        <w:spacing w:line="360" w:lineRule="auto"/>
        <w:ind w:left="0" w:firstLine="709"/>
        <w:jc w:val="both"/>
        <w:rPr>
          <w:color w:val="000000"/>
          <w:sz w:val="28"/>
        </w:rPr>
      </w:pPr>
      <w:r w:rsidRPr="00A807A8">
        <w:rPr>
          <w:color w:val="000000"/>
          <w:sz w:val="28"/>
        </w:rPr>
        <w:t>Определение показаний к релапаротомии (при ведении больных в режиме «по требованию»)</w:t>
      </w:r>
    </w:p>
    <w:p w:rsidR="00F74D0C" w:rsidRPr="00A807A8" w:rsidRDefault="00F74D0C" w:rsidP="00C01A5C">
      <w:pPr>
        <w:numPr>
          <w:ilvl w:val="0"/>
          <w:numId w:val="16"/>
        </w:numPr>
        <w:spacing w:line="360" w:lineRule="auto"/>
        <w:ind w:left="0" w:firstLine="709"/>
        <w:jc w:val="both"/>
        <w:rPr>
          <w:color w:val="000000"/>
          <w:sz w:val="28"/>
        </w:rPr>
      </w:pPr>
      <w:r w:rsidRPr="00A807A8">
        <w:rPr>
          <w:color w:val="000000"/>
          <w:sz w:val="28"/>
        </w:rPr>
        <w:t>Дифференциальная диагностика «псевдосепсиса» и синдрома лихорадки неясного генеза</w:t>
      </w:r>
    </w:p>
    <w:p w:rsidR="00F74D0C" w:rsidRPr="00A807A8" w:rsidRDefault="00F74D0C" w:rsidP="00C01A5C">
      <w:pPr>
        <w:numPr>
          <w:ilvl w:val="0"/>
          <w:numId w:val="16"/>
        </w:numPr>
        <w:spacing w:line="360" w:lineRule="auto"/>
        <w:ind w:left="0" w:firstLine="709"/>
        <w:jc w:val="both"/>
        <w:rPr>
          <w:color w:val="000000"/>
          <w:sz w:val="28"/>
        </w:rPr>
      </w:pPr>
      <w:r w:rsidRPr="00A807A8">
        <w:rPr>
          <w:color w:val="000000"/>
          <w:sz w:val="28"/>
        </w:rPr>
        <w:t>Дифференциальная диагностика инфекционного и неинфекционного ОРДС</w:t>
      </w:r>
    </w:p>
    <w:p w:rsidR="00F74D0C" w:rsidRPr="00A807A8" w:rsidRDefault="00F74D0C" w:rsidP="00C01A5C">
      <w:pPr>
        <w:numPr>
          <w:ilvl w:val="0"/>
          <w:numId w:val="16"/>
        </w:numPr>
        <w:spacing w:line="360" w:lineRule="auto"/>
        <w:ind w:left="0" w:firstLine="709"/>
        <w:jc w:val="both"/>
        <w:rPr>
          <w:color w:val="000000"/>
          <w:sz w:val="28"/>
        </w:rPr>
      </w:pPr>
      <w:r w:rsidRPr="00A807A8">
        <w:rPr>
          <w:color w:val="000000"/>
          <w:sz w:val="28"/>
        </w:rPr>
        <w:t>Определение показаний к высокозатратным методам лечения (антибиотики, экстракорпоральные методы)</w:t>
      </w:r>
    </w:p>
    <w:p w:rsidR="00F74D0C" w:rsidRPr="00A807A8" w:rsidRDefault="00F74D0C" w:rsidP="00C01A5C">
      <w:pPr>
        <w:numPr>
          <w:ilvl w:val="0"/>
          <w:numId w:val="16"/>
        </w:numPr>
        <w:spacing w:line="360" w:lineRule="auto"/>
        <w:ind w:left="0" w:firstLine="709"/>
        <w:jc w:val="both"/>
        <w:rPr>
          <w:color w:val="000000"/>
          <w:sz w:val="28"/>
        </w:rPr>
      </w:pPr>
      <w:r w:rsidRPr="00A807A8">
        <w:rPr>
          <w:color w:val="000000"/>
          <w:sz w:val="28"/>
        </w:rPr>
        <w:t>Критерий включения при проведении испытаний новых методов лечения</w:t>
      </w:r>
      <w:r w:rsidR="00A807A8">
        <w:rPr>
          <w:color w:val="000000"/>
          <w:sz w:val="28"/>
        </w:rPr>
        <w:t>.</w:t>
      </w:r>
    </w:p>
    <w:p w:rsidR="00397956" w:rsidRPr="00A807A8" w:rsidRDefault="00397956" w:rsidP="00C01A5C">
      <w:pPr>
        <w:spacing w:line="360" w:lineRule="auto"/>
        <w:ind w:firstLine="709"/>
        <w:jc w:val="both"/>
        <w:rPr>
          <w:color w:val="000000"/>
          <w:sz w:val="28"/>
        </w:rPr>
      </w:pPr>
    </w:p>
    <w:p w:rsidR="00F90F4A" w:rsidRPr="00A807A8" w:rsidRDefault="00F90F4A" w:rsidP="00C01A5C">
      <w:pPr>
        <w:pStyle w:val="2"/>
        <w:keepNext w:val="0"/>
        <w:spacing w:line="360" w:lineRule="auto"/>
        <w:ind w:left="0" w:right="0" w:firstLine="709"/>
        <w:jc w:val="both"/>
        <w:rPr>
          <w:color w:val="000000"/>
          <w:sz w:val="28"/>
        </w:rPr>
      </w:pPr>
      <w:r w:rsidRPr="00A807A8">
        <w:rPr>
          <w:color w:val="000000"/>
          <w:sz w:val="28"/>
        </w:rPr>
        <w:t>Хирургическое лечение сепсиса</w:t>
      </w:r>
    </w:p>
    <w:p w:rsidR="00C01A5C" w:rsidRPr="00A807A8" w:rsidRDefault="00C01A5C" w:rsidP="00C01A5C">
      <w:pPr>
        <w:spacing w:line="360" w:lineRule="auto"/>
        <w:ind w:firstLine="709"/>
        <w:jc w:val="both"/>
        <w:rPr>
          <w:color w:val="000000"/>
          <w:sz w:val="28"/>
        </w:rPr>
      </w:pPr>
    </w:p>
    <w:p w:rsidR="00F90F4A" w:rsidRPr="00A807A8" w:rsidRDefault="00F90F4A" w:rsidP="00C01A5C">
      <w:pPr>
        <w:pStyle w:val="2"/>
        <w:keepNext w:val="0"/>
        <w:spacing w:line="360" w:lineRule="auto"/>
        <w:ind w:left="0" w:right="0" w:firstLine="709"/>
        <w:jc w:val="both"/>
        <w:rPr>
          <w:b w:val="0"/>
          <w:color w:val="000000"/>
          <w:sz w:val="28"/>
        </w:rPr>
      </w:pPr>
      <w:r w:rsidRPr="00A807A8">
        <w:rPr>
          <w:b w:val="0"/>
          <w:color w:val="000000"/>
          <w:sz w:val="28"/>
        </w:rPr>
        <w:t>Эффективная интенсивная терапия сепсиса возможна только при условии полноценной хирургической санации очага инфекции и адекватной антимикробной терапии. Хирургическое лечение должно быть направлено на адекватную санацию гнойно-воспалительных очагов. Методы хирургического вмешательства при этом включают:</w:t>
      </w:r>
    </w:p>
    <w:p w:rsidR="00F90F4A" w:rsidRPr="00A807A8" w:rsidRDefault="00F90F4A" w:rsidP="00C01A5C">
      <w:pPr>
        <w:numPr>
          <w:ilvl w:val="0"/>
          <w:numId w:val="1"/>
        </w:numPr>
        <w:spacing w:line="360" w:lineRule="auto"/>
        <w:ind w:left="0" w:firstLine="709"/>
        <w:jc w:val="both"/>
        <w:rPr>
          <w:color w:val="000000"/>
          <w:sz w:val="28"/>
        </w:rPr>
      </w:pPr>
      <w:r w:rsidRPr="00A807A8">
        <w:rPr>
          <w:color w:val="000000"/>
          <w:sz w:val="28"/>
        </w:rPr>
        <w:t>дренирование гнойных полостей</w:t>
      </w:r>
    </w:p>
    <w:p w:rsidR="00F90F4A" w:rsidRPr="00A807A8" w:rsidRDefault="00F90F4A" w:rsidP="00C01A5C">
      <w:pPr>
        <w:numPr>
          <w:ilvl w:val="0"/>
          <w:numId w:val="1"/>
        </w:numPr>
        <w:spacing w:line="360" w:lineRule="auto"/>
        <w:ind w:left="0" w:firstLine="709"/>
        <w:jc w:val="both"/>
        <w:rPr>
          <w:color w:val="000000"/>
          <w:sz w:val="28"/>
        </w:rPr>
      </w:pPr>
      <w:r w:rsidRPr="00A807A8">
        <w:rPr>
          <w:color w:val="000000"/>
          <w:sz w:val="28"/>
        </w:rPr>
        <w:t>удаление очагов инфицированного некроза</w:t>
      </w:r>
    </w:p>
    <w:p w:rsidR="00F90F4A" w:rsidRPr="00A807A8" w:rsidRDefault="00F90F4A" w:rsidP="00C01A5C">
      <w:pPr>
        <w:numPr>
          <w:ilvl w:val="0"/>
          <w:numId w:val="1"/>
        </w:numPr>
        <w:spacing w:line="360" w:lineRule="auto"/>
        <w:ind w:left="0" w:firstLine="709"/>
        <w:jc w:val="both"/>
        <w:rPr>
          <w:color w:val="000000"/>
          <w:sz w:val="28"/>
        </w:rPr>
      </w:pPr>
      <w:r w:rsidRPr="00A807A8">
        <w:rPr>
          <w:color w:val="000000"/>
          <w:sz w:val="28"/>
        </w:rPr>
        <w:t>удаление внутренних источников контаминации – колонизированных имплантантов (искусственных клапанов сердца, сосудистых или суставных протезов), инородных тел, временно с лечебной целью внедренных в ткани или внутренние среды организма (трубчатых дренажей и катетеров), а также удаление или проксимальное отключение (отведение) потока содержимого дефектов полых органов, рассматриваемых в качестве источников инфицирования.</w:t>
      </w:r>
    </w:p>
    <w:p w:rsidR="00F90F4A" w:rsidRPr="00A807A8" w:rsidRDefault="00F90F4A" w:rsidP="00C01A5C">
      <w:pPr>
        <w:pStyle w:val="21"/>
        <w:tabs>
          <w:tab w:val="num" w:pos="0"/>
        </w:tabs>
        <w:spacing w:line="360" w:lineRule="auto"/>
        <w:ind w:left="0" w:firstLine="709"/>
        <w:jc w:val="both"/>
        <w:rPr>
          <w:b/>
          <w:color w:val="000000"/>
          <w:sz w:val="28"/>
        </w:rPr>
      </w:pPr>
    </w:p>
    <w:p w:rsidR="00F90F4A" w:rsidRPr="00A807A8" w:rsidRDefault="00A807A8" w:rsidP="00C01A5C">
      <w:pPr>
        <w:pStyle w:val="21"/>
        <w:tabs>
          <w:tab w:val="num" w:pos="0"/>
        </w:tabs>
        <w:spacing w:line="360" w:lineRule="auto"/>
        <w:ind w:left="0" w:firstLine="709"/>
        <w:jc w:val="both"/>
        <w:rPr>
          <w:b/>
          <w:color w:val="000000"/>
          <w:sz w:val="28"/>
        </w:rPr>
      </w:pPr>
      <w:r>
        <w:rPr>
          <w:b/>
          <w:color w:val="000000"/>
          <w:sz w:val="28"/>
        </w:rPr>
        <w:br w:type="page"/>
      </w:r>
      <w:r w:rsidR="00F90F4A" w:rsidRPr="00A807A8">
        <w:rPr>
          <w:b/>
          <w:color w:val="000000"/>
          <w:sz w:val="28"/>
        </w:rPr>
        <w:t>Рекомендации по антибактериальной терапии сепсиса</w:t>
      </w:r>
      <w:r>
        <w:rPr>
          <w:b/>
          <w:color w:val="000000"/>
          <w:sz w:val="28"/>
        </w:rPr>
        <w:t xml:space="preserve"> </w:t>
      </w:r>
      <w:r w:rsidR="00F90F4A" w:rsidRPr="00A807A8">
        <w:rPr>
          <w:b/>
          <w:color w:val="000000"/>
          <w:sz w:val="28"/>
        </w:rPr>
        <w:t>с неустановленным первичным очагом</w:t>
      </w:r>
    </w:p>
    <w:p w:rsidR="00F90F4A" w:rsidRPr="00A807A8" w:rsidRDefault="00F90F4A" w:rsidP="00C01A5C">
      <w:pPr>
        <w:pStyle w:val="21"/>
        <w:tabs>
          <w:tab w:val="num" w:pos="0"/>
        </w:tabs>
        <w:spacing w:line="360" w:lineRule="auto"/>
        <w:ind w:left="0" w:firstLine="709"/>
        <w:jc w:val="both"/>
        <w:rPr>
          <w:b/>
          <w:color w:val="000000"/>
          <w:sz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2"/>
        <w:gridCol w:w="3539"/>
        <w:gridCol w:w="3368"/>
      </w:tblGrid>
      <w:tr w:rsidR="00F90F4A" w:rsidRPr="003B4960" w:rsidTr="003B4960">
        <w:trPr>
          <w:cantSplit/>
        </w:trPr>
        <w:tc>
          <w:tcPr>
            <w:tcW w:w="1192"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Условия возникновения</w:t>
            </w:r>
          </w:p>
        </w:tc>
        <w:tc>
          <w:tcPr>
            <w:tcW w:w="1951"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Средства 1</w:t>
            </w:r>
            <w:r w:rsidR="00C01A5C" w:rsidRPr="003B4960">
              <w:rPr>
                <w:color w:val="000000"/>
              </w:rPr>
              <w:t>-г</w:t>
            </w:r>
            <w:r w:rsidRPr="003B4960">
              <w:rPr>
                <w:color w:val="000000"/>
              </w:rPr>
              <w:t>о ряда</w:t>
            </w:r>
          </w:p>
        </w:tc>
        <w:tc>
          <w:tcPr>
            <w:tcW w:w="1857"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Альтернативные средства</w:t>
            </w:r>
          </w:p>
        </w:tc>
      </w:tr>
      <w:tr w:rsidR="00F90F4A" w:rsidRPr="003B4960" w:rsidTr="003B4960">
        <w:trPr>
          <w:cantSplit/>
        </w:trPr>
        <w:tc>
          <w:tcPr>
            <w:tcW w:w="1192"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Сепсис,</w:t>
            </w:r>
          </w:p>
          <w:p w:rsidR="00C01A5C" w:rsidRPr="003B4960" w:rsidRDefault="00F90F4A" w:rsidP="003B4960">
            <w:pPr>
              <w:pStyle w:val="21"/>
              <w:tabs>
                <w:tab w:val="num" w:pos="0"/>
              </w:tabs>
              <w:spacing w:line="360" w:lineRule="auto"/>
              <w:ind w:left="0"/>
              <w:jc w:val="both"/>
              <w:rPr>
                <w:color w:val="000000"/>
              </w:rPr>
            </w:pPr>
            <w:r w:rsidRPr="003B4960">
              <w:rPr>
                <w:color w:val="000000"/>
              </w:rPr>
              <w:t>развившийся</w:t>
            </w:r>
          </w:p>
          <w:p w:rsidR="00F90F4A" w:rsidRPr="003B4960" w:rsidRDefault="00F90F4A" w:rsidP="003B4960">
            <w:pPr>
              <w:pStyle w:val="21"/>
              <w:tabs>
                <w:tab w:val="num" w:pos="0"/>
              </w:tabs>
              <w:spacing w:line="360" w:lineRule="auto"/>
              <w:ind w:left="0"/>
              <w:jc w:val="both"/>
              <w:rPr>
                <w:color w:val="000000"/>
              </w:rPr>
            </w:pPr>
            <w:r w:rsidRPr="003B4960">
              <w:rPr>
                <w:color w:val="000000"/>
              </w:rPr>
              <w:t>во</w:t>
            </w:r>
          </w:p>
          <w:p w:rsidR="00C01A5C" w:rsidRPr="003B4960" w:rsidRDefault="00F90F4A" w:rsidP="003B4960">
            <w:pPr>
              <w:pStyle w:val="21"/>
              <w:tabs>
                <w:tab w:val="num" w:pos="0"/>
              </w:tabs>
              <w:spacing w:line="360" w:lineRule="auto"/>
              <w:ind w:left="0"/>
              <w:jc w:val="both"/>
              <w:rPr>
                <w:color w:val="000000"/>
              </w:rPr>
            </w:pPr>
            <w:r w:rsidRPr="003B4960">
              <w:rPr>
                <w:color w:val="000000"/>
              </w:rPr>
              <w:t>внебольничных</w:t>
            </w:r>
          </w:p>
          <w:p w:rsidR="00F90F4A" w:rsidRPr="003B4960" w:rsidRDefault="00F90F4A" w:rsidP="003B4960">
            <w:pPr>
              <w:pStyle w:val="21"/>
              <w:tabs>
                <w:tab w:val="num" w:pos="0"/>
              </w:tabs>
              <w:spacing w:line="360" w:lineRule="auto"/>
              <w:ind w:left="0"/>
              <w:jc w:val="both"/>
              <w:rPr>
                <w:color w:val="000000"/>
              </w:rPr>
            </w:pPr>
            <w:r w:rsidRPr="003B4960">
              <w:rPr>
                <w:color w:val="000000"/>
              </w:rPr>
              <w:t>условиях</w:t>
            </w:r>
          </w:p>
        </w:tc>
        <w:tc>
          <w:tcPr>
            <w:tcW w:w="1951"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Амоксициллин/клавуланат</w:t>
            </w:r>
          </w:p>
          <w:p w:rsidR="00F90F4A" w:rsidRPr="003B4960" w:rsidRDefault="00F90F4A" w:rsidP="003B4960">
            <w:pPr>
              <w:pStyle w:val="21"/>
              <w:tabs>
                <w:tab w:val="num" w:pos="0"/>
              </w:tabs>
              <w:spacing w:line="360" w:lineRule="auto"/>
              <w:ind w:left="0"/>
              <w:jc w:val="both"/>
              <w:rPr>
                <w:color w:val="000000"/>
              </w:rPr>
            </w:pPr>
            <w:r w:rsidRPr="003B4960">
              <w:rPr>
                <w:color w:val="000000"/>
              </w:rPr>
              <w:t>+/-аминогликозид</w:t>
            </w:r>
          </w:p>
          <w:p w:rsidR="00F90F4A" w:rsidRPr="003B4960" w:rsidRDefault="00F90F4A" w:rsidP="003B4960">
            <w:pPr>
              <w:pStyle w:val="21"/>
              <w:tabs>
                <w:tab w:val="num" w:pos="0"/>
              </w:tabs>
              <w:spacing w:line="360" w:lineRule="auto"/>
              <w:ind w:left="0"/>
              <w:jc w:val="both"/>
              <w:rPr>
                <w:color w:val="000000"/>
              </w:rPr>
            </w:pPr>
            <w:r w:rsidRPr="003B4960">
              <w:rPr>
                <w:color w:val="000000"/>
              </w:rPr>
              <w:t>Ампициллин/сульбактам</w:t>
            </w:r>
          </w:p>
          <w:p w:rsidR="00F90F4A" w:rsidRPr="003B4960" w:rsidRDefault="00F90F4A" w:rsidP="003B4960">
            <w:pPr>
              <w:pStyle w:val="21"/>
              <w:tabs>
                <w:tab w:val="num" w:pos="0"/>
              </w:tabs>
              <w:spacing w:line="360" w:lineRule="auto"/>
              <w:ind w:left="0"/>
              <w:jc w:val="both"/>
              <w:rPr>
                <w:color w:val="000000"/>
              </w:rPr>
            </w:pPr>
            <w:r w:rsidRPr="003B4960">
              <w:rPr>
                <w:color w:val="000000"/>
              </w:rPr>
              <w:t>+/-аминогликозид</w:t>
            </w:r>
          </w:p>
          <w:p w:rsidR="00F90F4A" w:rsidRPr="003B4960" w:rsidRDefault="00F90F4A" w:rsidP="003B4960">
            <w:pPr>
              <w:pStyle w:val="21"/>
              <w:tabs>
                <w:tab w:val="num" w:pos="0"/>
              </w:tabs>
              <w:spacing w:line="360" w:lineRule="auto"/>
              <w:ind w:left="0"/>
              <w:jc w:val="both"/>
              <w:rPr>
                <w:color w:val="000000"/>
              </w:rPr>
            </w:pPr>
            <w:r w:rsidRPr="003B4960">
              <w:rPr>
                <w:color w:val="000000"/>
              </w:rPr>
              <w:t>Цефтриаксон+/-</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r w:rsidRPr="003B4960">
              <w:rPr>
                <w:color w:val="000000"/>
              </w:rPr>
              <w:t>Цефотаксим+/-</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tc>
        <w:tc>
          <w:tcPr>
            <w:tcW w:w="1857"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Ципрофлоксацин+/-</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r w:rsidRPr="003B4960">
              <w:rPr>
                <w:color w:val="000000"/>
              </w:rPr>
              <w:t>Офлоксацин+/-</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r w:rsidRPr="003B4960">
              <w:rPr>
                <w:color w:val="000000"/>
              </w:rPr>
              <w:t>Пефлоксацин+/-</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r w:rsidRPr="003B4960">
              <w:rPr>
                <w:color w:val="000000"/>
              </w:rPr>
              <w:t>Левофлоксацин+/-</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r w:rsidRPr="003B4960">
              <w:rPr>
                <w:color w:val="000000"/>
              </w:rPr>
              <w:t>Моксифлоксацин</w:t>
            </w:r>
          </w:p>
        </w:tc>
      </w:tr>
      <w:tr w:rsidR="00F90F4A" w:rsidRPr="003B4960" w:rsidTr="003B4960">
        <w:trPr>
          <w:cantSplit/>
        </w:trPr>
        <w:tc>
          <w:tcPr>
            <w:tcW w:w="1192"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Сепсис,</w:t>
            </w:r>
          </w:p>
          <w:p w:rsidR="00F90F4A" w:rsidRPr="003B4960" w:rsidRDefault="00F90F4A" w:rsidP="003B4960">
            <w:pPr>
              <w:pStyle w:val="21"/>
              <w:tabs>
                <w:tab w:val="num" w:pos="0"/>
              </w:tabs>
              <w:spacing w:line="360" w:lineRule="auto"/>
              <w:ind w:left="0"/>
              <w:jc w:val="both"/>
              <w:rPr>
                <w:color w:val="000000"/>
              </w:rPr>
            </w:pPr>
            <w:r w:rsidRPr="003B4960">
              <w:rPr>
                <w:color w:val="000000"/>
              </w:rPr>
              <w:t>развившийся</w:t>
            </w:r>
          </w:p>
          <w:p w:rsidR="00F90F4A" w:rsidRPr="003B4960" w:rsidRDefault="00F90F4A" w:rsidP="003B4960">
            <w:pPr>
              <w:pStyle w:val="21"/>
              <w:tabs>
                <w:tab w:val="num" w:pos="0"/>
              </w:tabs>
              <w:spacing w:line="360" w:lineRule="auto"/>
              <w:ind w:left="0"/>
              <w:jc w:val="both"/>
              <w:rPr>
                <w:color w:val="000000"/>
              </w:rPr>
            </w:pPr>
            <w:r w:rsidRPr="003B4960">
              <w:rPr>
                <w:color w:val="000000"/>
              </w:rPr>
              <w:t>в</w:t>
            </w:r>
          </w:p>
          <w:p w:rsidR="00F90F4A" w:rsidRPr="003B4960" w:rsidRDefault="00F90F4A" w:rsidP="003B4960">
            <w:pPr>
              <w:pStyle w:val="21"/>
              <w:tabs>
                <w:tab w:val="num" w:pos="0"/>
              </w:tabs>
              <w:spacing w:line="360" w:lineRule="auto"/>
              <w:ind w:left="0"/>
              <w:jc w:val="both"/>
              <w:rPr>
                <w:color w:val="000000"/>
              </w:rPr>
            </w:pPr>
            <w:r w:rsidRPr="003B4960">
              <w:rPr>
                <w:color w:val="000000"/>
              </w:rPr>
              <w:t>условиях</w:t>
            </w:r>
          </w:p>
          <w:p w:rsidR="00F90F4A" w:rsidRPr="003B4960" w:rsidRDefault="00F90F4A" w:rsidP="003B4960">
            <w:pPr>
              <w:pStyle w:val="21"/>
              <w:tabs>
                <w:tab w:val="num" w:pos="0"/>
              </w:tabs>
              <w:spacing w:line="360" w:lineRule="auto"/>
              <w:ind w:left="0"/>
              <w:jc w:val="both"/>
              <w:rPr>
                <w:color w:val="000000"/>
              </w:rPr>
            </w:pPr>
            <w:r w:rsidRPr="003B4960">
              <w:rPr>
                <w:color w:val="000000"/>
              </w:rPr>
              <w:t>стационара,</w:t>
            </w:r>
          </w:p>
          <w:p w:rsidR="00F90F4A" w:rsidRPr="003B4960" w:rsidRDefault="00F90F4A" w:rsidP="003B4960">
            <w:pPr>
              <w:pStyle w:val="21"/>
              <w:tabs>
                <w:tab w:val="num" w:pos="0"/>
              </w:tabs>
              <w:spacing w:line="360" w:lineRule="auto"/>
              <w:ind w:left="0"/>
              <w:jc w:val="both"/>
              <w:rPr>
                <w:color w:val="000000"/>
                <w:lang w:val="en-US"/>
              </w:rPr>
            </w:pPr>
            <w:r w:rsidRPr="003B4960">
              <w:rPr>
                <w:color w:val="000000"/>
                <w:lang w:val="en-US"/>
              </w:rPr>
              <w:t>APACHE II &lt; 15,</w:t>
            </w:r>
          </w:p>
          <w:p w:rsidR="00F90F4A" w:rsidRPr="003B4960" w:rsidRDefault="00F90F4A" w:rsidP="003B4960">
            <w:pPr>
              <w:pStyle w:val="21"/>
              <w:tabs>
                <w:tab w:val="num" w:pos="0"/>
              </w:tabs>
              <w:spacing w:line="360" w:lineRule="auto"/>
              <w:ind w:left="0"/>
              <w:jc w:val="both"/>
              <w:rPr>
                <w:color w:val="000000"/>
              </w:rPr>
            </w:pPr>
            <w:r w:rsidRPr="003B4960">
              <w:rPr>
                <w:color w:val="000000"/>
              </w:rPr>
              <w:t>без ПОН</w:t>
            </w:r>
          </w:p>
        </w:tc>
        <w:tc>
          <w:tcPr>
            <w:tcW w:w="1951" w:type="pct"/>
            <w:shd w:val="clear" w:color="auto" w:fill="auto"/>
          </w:tcPr>
          <w:p w:rsidR="00F90F4A" w:rsidRPr="003B4960" w:rsidRDefault="00F90F4A" w:rsidP="003B4960">
            <w:pPr>
              <w:pStyle w:val="21"/>
              <w:tabs>
                <w:tab w:val="num" w:pos="0"/>
              </w:tabs>
              <w:spacing w:line="360" w:lineRule="auto"/>
              <w:ind w:left="0"/>
              <w:jc w:val="both"/>
              <w:rPr>
                <w:color w:val="000000"/>
              </w:rPr>
            </w:pPr>
          </w:p>
          <w:p w:rsidR="00F90F4A" w:rsidRPr="003B4960" w:rsidRDefault="00F90F4A" w:rsidP="003B4960">
            <w:pPr>
              <w:pStyle w:val="21"/>
              <w:tabs>
                <w:tab w:val="num" w:pos="0"/>
              </w:tabs>
              <w:spacing w:line="360" w:lineRule="auto"/>
              <w:ind w:left="0"/>
              <w:jc w:val="both"/>
              <w:rPr>
                <w:color w:val="000000"/>
              </w:rPr>
            </w:pPr>
          </w:p>
          <w:p w:rsidR="00F90F4A" w:rsidRPr="003B4960" w:rsidRDefault="00F90F4A" w:rsidP="003B4960">
            <w:pPr>
              <w:pStyle w:val="21"/>
              <w:tabs>
                <w:tab w:val="num" w:pos="0"/>
              </w:tabs>
              <w:spacing w:line="360" w:lineRule="auto"/>
              <w:ind w:left="0"/>
              <w:jc w:val="both"/>
              <w:rPr>
                <w:color w:val="000000"/>
              </w:rPr>
            </w:pPr>
            <w:r w:rsidRPr="003B4960">
              <w:rPr>
                <w:color w:val="000000"/>
              </w:rPr>
              <w:t>Цефепим+/-</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p>
          <w:p w:rsidR="00F90F4A" w:rsidRPr="003B4960" w:rsidRDefault="00F90F4A" w:rsidP="003B4960">
            <w:pPr>
              <w:pStyle w:val="21"/>
              <w:tabs>
                <w:tab w:val="num" w:pos="0"/>
              </w:tabs>
              <w:spacing w:line="360" w:lineRule="auto"/>
              <w:ind w:left="0"/>
              <w:jc w:val="both"/>
              <w:rPr>
                <w:color w:val="000000"/>
              </w:rPr>
            </w:pPr>
            <w:r w:rsidRPr="003B4960">
              <w:rPr>
                <w:color w:val="000000"/>
              </w:rPr>
              <w:t>Цефоперазон/сульбактам</w:t>
            </w:r>
          </w:p>
        </w:tc>
        <w:tc>
          <w:tcPr>
            <w:tcW w:w="1857" w:type="pct"/>
            <w:shd w:val="clear" w:color="auto" w:fill="auto"/>
          </w:tcPr>
          <w:p w:rsidR="00F90F4A" w:rsidRPr="003B4960" w:rsidRDefault="00F90F4A" w:rsidP="003B4960">
            <w:pPr>
              <w:pStyle w:val="21"/>
              <w:tabs>
                <w:tab w:val="num" w:pos="0"/>
              </w:tabs>
              <w:spacing w:line="360" w:lineRule="auto"/>
              <w:ind w:left="0"/>
              <w:jc w:val="both"/>
              <w:rPr>
                <w:color w:val="000000"/>
              </w:rPr>
            </w:pPr>
          </w:p>
          <w:p w:rsidR="00F90F4A" w:rsidRPr="003B4960" w:rsidRDefault="00F90F4A" w:rsidP="003B4960">
            <w:pPr>
              <w:pStyle w:val="21"/>
              <w:tabs>
                <w:tab w:val="num" w:pos="0"/>
              </w:tabs>
              <w:spacing w:line="360" w:lineRule="auto"/>
              <w:ind w:left="0"/>
              <w:jc w:val="both"/>
              <w:rPr>
                <w:color w:val="000000"/>
              </w:rPr>
            </w:pPr>
            <w:r w:rsidRPr="003B4960">
              <w:rPr>
                <w:color w:val="000000"/>
              </w:rPr>
              <w:t>Имипенем</w:t>
            </w:r>
          </w:p>
          <w:p w:rsidR="00F90F4A" w:rsidRPr="003B4960" w:rsidRDefault="00F90F4A" w:rsidP="003B4960">
            <w:pPr>
              <w:pStyle w:val="21"/>
              <w:tabs>
                <w:tab w:val="num" w:pos="0"/>
              </w:tabs>
              <w:spacing w:line="360" w:lineRule="auto"/>
              <w:ind w:left="0"/>
              <w:jc w:val="both"/>
              <w:rPr>
                <w:color w:val="000000"/>
              </w:rPr>
            </w:pPr>
            <w:r w:rsidRPr="003B4960">
              <w:rPr>
                <w:color w:val="000000"/>
              </w:rPr>
              <w:t>Меропенем</w:t>
            </w:r>
          </w:p>
          <w:p w:rsidR="00F90F4A" w:rsidRPr="003B4960" w:rsidRDefault="00F90F4A" w:rsidP="003B4960">
            <w:pPr>
              <w:pStyle w:val="21"/>
              <w:tabs>
                <w:tab w:val="num" w:pos="0"/>
              </w:tabs>
              <w:spacing w:line="360" w:lineRule="auto"/>
              <w:ind w:left="0"/>
              <w:jc w:val="both"/>
              <w:rPr>
                <w:color w:val="000000"/>
              </w:rPr>
            </w:pPr>
            <w:r w:rsidRPr="003B4960">
              <w:rPr>
                <w:color w:val="000000"/>
              </w:rPr>
              <w:t>Цефтазидим+/-</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r w:rsidRPr="003B4960">
              <w:rPr>
                <w:color w:val="000000"/>
              </w:rPr>
              <w:t>Ципрофлоксацин+/-</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tc>
      </w:tr>
      <w:tr w:rsidR="00F90F4A" w:rsidRPr="003B4960" w:rsidTr="003B4960">
        <w:trPr>
          <w:cantSplit/>
        </w:trPr>
        <w:tc>
          <w:tcPr>
            <w:tcW w:w="1192" w:type="pct"/>
            <w:shd w:val="clear" w:color="auto" w:fill="auto"/>
          </w:tcPr>
          <w:p w:rsidR="00F90F4A" w:rsidRPr="003B4960" w:rsidRDefault="00F90F4A" w:rsidP="003B4960">
            <w:pPr>
              <w:pStyle w:val="21"/>
              <w:tabs>
                <w:tab w:val="num" w:pos="0"/>
              </w:tabs>
              <w:spacing w:line="360" w:lineRule="auto"/>
              <w:ind w:left="0"/>
              <w:jc w:val="both"/>
              <w:rPr>
                <w:color w:val="000000"/>
              </w:rPr>
            </w:pPr>
            <w:r w:rsidRPr="003B4960">
              <w:rPr>
                <w:color w:val="000000"/>
              </w:rPr>
              <w:t>Сепсис,</w:t>
            </w:r>
          </w:p>
          <w:p w:rsidR="00F90F4A" w:rsidRPr="003B4960" w:rsidRDefault="00F90F4A" w:rsidP="003B4960">
            <w:pPr>
              <w:pStyle w:val="21"/>
              <w:tabs>
                <w:tab w:val="num" w:pos="0"/>
              </w:tabs>
              <w:spacing w:line="360" w:lineRule="auto"/>
              <w:ind w:left="0"/>
              <w:jc w:val="both"/>
              <w:rPr>
                <w:color w:val="000000"/>
              </w:rPr>
            </w:pPr>
            <w:r w:rsidRPr="003B4960">
              <w:rPr>
                <w:color w:val="000000"/>
              </w:rPr>
              <w:t>развившийся</w:t>
            </w:r>
          </w:p>
          <w:p w:rsidR="00F90F4A" w:rsidRPr="003B4960" w:rsidRDefault="00F90F4A" w:rsidP="003B4960">
            <w:pPr>
              <w:pStyle w:val="21"/>
              <w:tabs>
                <w:tab w:val="num" w:pos="0"/>
              </w:tabs>
              <w:spacing w:line="360" w:lineRule="auto"/>
              <w:ind w:left="0"/>
              <w:jc w:val="both"/>
              <w:rPr>
                <w:color w:val="000000"/>
              </w:rPr>
            </w:pPr>
            <w:r w:rsidRPr="003B4960">
              <w:rPr>
                <w:color w:val="000000"/>
              </w:rPr>
              <w:t>в</w:t>
            </w:r>
          </w:p>
          <w:p w:rsidR="00F90F4A" w:rsidRPr="003B4960" w:rsidRDefault="00F90F4A" w:rsidP="003B4960">
            <w:pPr>
              <w:pStyle w:val="21"/>
              <w:tabs>
                <w:tab w:val="num" w:pos="0"/>
              </w:tabs>
              <w:spacing w:line="360" w:lineRule="auto"/>
              <w:ind w:left="0"/>
              <w:jc w:val="both"/>
              <w:rPr>
                <w:color w:val="000000"/>
              </w:rPr>
            </w:pPr>
            <w:r w:rsidRPr="003B4960">
              <w:rPr>
                <w:color w:val="000000"/>
              </w:rPr>
              <w:t>условиях</w:t>
            </w:r>
          </w:p>
          <w:p w:rsidR="00F90F4A" w:rsidRPr="003B4960" w:rsidRDefault="00F90F4A" w:rsidP="003B4960">
            <w:pPr>
              <w:pStyle w:val="21"/>
              <w:tabs>
                <w:tab w:val="num" w:pos="0"/>
              </w:tabs>
              <w:spacing w:line="360" w:lineRule="auto"/>
              <w:ind w:left="0"/>
              <w:jc w:val="both"/>
              <w:rPr>
                <w:color w:val="000000"/>
              </w:rPr>
            </w:pPr>
            <w:r w:rsidRPr="003B4960">
              <w:rPr>
                <w:color w:val="000000"/>
              </w:rPr>
              <w:t>стационара,</w:t>
            </w:r>
          </w:p>
          <w:p w:rsidR="00F90F4A" w:rsidRPr="003B4960" w:rsidRDefault="00F90F4A" w:rsidP="003B4960">
            <w:pPr>
              <w:pStyle w:val="21"/>
              <w:tabs>
                <w:tab w:val="num" w:pos="0"/>
              </w:tabs>
              <w:spacing w:line="360" w:lineRule="auto"/>
              <w:ind w:left="0"/>
              <w:jc w:val="both"/>
              <w:rPr>
                <w:color w:val="000000"/>
              </w:rPr>
            </w:pPr>
            <w:r w:rsidRPr="003B4960">
              <w:rPr>
                <w:color w:val="000000"/>
                <w:lang w:val="en-US"/>
              </w:rPr>
              <w:t>APACHE</w:t>
            </w:r>
            <w:r w:rsidRPr="003B4960">
              <w:rPr>
                <w:color w:val="000000"/>
              </w:rPr>
              <w:t xml:space="preserve"> </w:t>
            </w:r>
            <w:r w:rsidRPr="003B4960">
              <w:rPr>
                <w:color w:val="000000"/>
                <w:lang w:val="en-US"/>
              </w:rPr>
              <w:t>II</w:t>
            </w:r>
            <w:r w:rsidRPr="003B4960">
              <w:rPr>
                <w:color w:val="000000"/>
              </w:rPr>
              <w:t xml:space="preserve"> &gt; 15,</w:t>
            </w:r>
          </w:p>
          <w:p w:rsidR="00F90F4A" w:rsidRPr="003B4960" w:rsidRDefault="00F90F4A" w:rsidP="003B4960">
            <w:pPr>
              <w:pStyle w:val="21"/>
              <w:tabs>
                <w:tab w:val="num" w:pos="0"/>
              </w:tabs>
              <w:spacing w:line="360" w:lineRule="auto"/>
              <w:ind w:left="0"/>
              <w:jc w:val="both"/>
              <w:rPr>
                <w:color w:val="000000"/>
              </w:rPr>
            </w:pPr>
            <w:r w:rsidRPr="003B4960">
              <w:rPr>
                <w:color w:val="000000"/>
              </w:rPr>
              <w:t>и</w:t>
            </w:r>
            <w:r w:rsidR="00C01A5C" w:rsidRPr="003B4960">
              <w:rPr>
                <w:color w:val="000000"/>
              </w:rPr>
              <w:t> / или</w:t>
            </w:r>
            <w:r w:rsidRPr="003B4960">
              <w:rPr>
                <w:color w:val="000000"/>
              </w:rPr>
              <w:t xml:space="preserve"> ПОН</w:t>
            </w:r>
          </w:p>
        </w:tc>
        <w:tc>
          <w:tcPr>
            <w:tcW w:w="1951" w:type="pct"/>
            <w:shd w:val="clear" w:color="auto" w:fill="auto"/>
          </w:tcPr>
          <w:p w:rsidR="00F90F4A" w:rsidRPr="003B4960" w:rsidRDefault="00F90F4A" w:rsidP="003B4960">
            <w:pPr>
              <w:pStyle w:val="21"/>
              <w:tabs>
                <w:tab w:val="num" w:pos="0"/>
              </w:tabs>
              <w:spacing w:line="360" w:lineRule="auto"/>
              <w:ind w:left="0"/>
              <w:jc w:val="both"/>
              <w:rPr>
                <w:color w:val="000000"/>
              </w:rPr>
            </w:pPr>
          </w:p>
          <w:p w:rsidR="00F90F4A" w:rsidRPr="003B4960" w:rsidRDefault="00F90F4A" w:rsidP="003B4960">
            <w:pPr>
              <w:pStyle w:val="21"/>
              <w:tabs>
                <w:tab w:val="num" w:pos="0"/>
              </w:tabs>
              <w:spacing w:line="360" w:lineRule="auto"/>
              <w:ind w:left="0"/>
              <w:jc w:val="both"/>
              <w:rPr>
                <w:color w:val="000000"/>
              </w:rPr>
            </w:pPr>
            <w:r w:rsidRPr="003B4960">
              <w:rPr>
                <w:color w:val="000000"/>
              </w:rPr>
              <w:t>Имепенем</w:t>
            </w:r>
          </w:p>
          <w:p w:rsidR="00F90F4A" w:rsidRPr="003B4960" w:rsidRDefault="00F90F4A" w:rsidP="003B4960">
            <w:pPr>
              <w:pStyle w:val="21"/>
              <w:tabs>
                <w:tab w:val="num" w:pos="0"/>
              </w:tabs>
              <w:spacing w:line="360" w:lineRule="auto"/>
              <w:ind w:left="0"/>
              <w:jc w:val="both"/>
              <w:rPr>
                <w:color w:val="000000"/>
              </w:rPr>
            </w:pPr>
          </w:p>
          <w:p w:rsidR="00F90F4A" w:rsidRPr="003B4960" w:rsidRDefault="00F90F4A" w:rsidP="003B4960">
            <w:pPr>
              <w:pStyle w:val="21"/>
              <w:tabs>
                <w:tab w:val="num" w:pos="0"/>
              </w:tabs>
              <w:spacing w:line="360" w:lineRule="auto"/>
              <w:ind w:left="0"/>
              <w:jc w:val="both"/>
              <w:rPr>
                <w:color w:val="000000"/>
              </w:rPr>
            </w:pPr>
            <w:r w:rsidRPr="003B4960">
              <w:rPr>
                <w:color w:val="000000"/>
              </w:rPr>
              <w:t>Меропенем</w:t>
            </w:r>
          </w:p>
        </w:tc>
        <w:tc>
          <w:tcPr>
            <w:tcW w:w="1857" w:type="pct"/>
            <w:shd w:val="clear" w:color="auto" w:fill="auto"/>
          </w:tcPr>
          <w:p w:rsidR="00F90F4A" w:rsidRPr="003B4960" w:rsidRDefault="00F90F4A" w:rsidP="003B4960">
            <w:pPr>
              <w:pStyle w:val="21"/>
              <w:tabs>
                <w:tab w:val="num" w:pos="0"/>
              </w:tabs>
              <w:spacing w:line="360" w:lineRule="auto"/>
              <w:ind w:left="0"/>
              <w:jc w:val="both"/>
              <w:rPr>
                <w:color w:val="000000"/>
              </w:rPr>
            </w:pPr>
          </w:p>
          <w:p w:rsidR="00F90F4A" w:rsidRPr="003B4960" w:rsidRDefault="00F90F4A" w:rsidP="003B4960">
            <w:pPr>
              <w:pStyle w:val="21"/>
              <w:tabs>
                <w:tab w:val="num" w:pos="0"/>
              </w:tabs>
              <w:spacing w:line="360" w:lineRule="auto"/>
              <w:ind w:left="0"/>
              <w:jc w:val="both"/>
              <w:rPr>
                <w:color w:val="000000"/>
              </w:rPr>
            </w:pPr>
            <w:r w:rsidRPr="003B4960">
              <w:rPr>
                <w:color w:val="000000"/>
              </w:rPr>
              <w:t>Цефтазидим+/-</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p w:rsidR="00F90F4A" w:rsidRPr="003B4960" w:rsidRDefault="00F90F4A" w:rsidP="003B4960">
            <w:pPr>
              <w:pStyle w:val="21"/>
              <w:tabs>
                <w:tab w:val="num" w:pos="0"/>
              </w:tabs>
              <w:spacing w:line="360" w:lineRule="auto"/>
              <w:ind w:left="0"/>
              <w:jc w:val="both"/>
              <w:rPr>
                <w:color w:val="000000"/>
              </w:rPr>
            </w:pPr>
            <w:r w:rsidRPr="003B4960">
              <w:rPr>
                <w:color w:val="000000"/>
              </w:rPr>
              <w:t>Цефоперазон/сульбактам</w:t>
            </w:r>
          </w:p>
          <w:p w:rsidR="00F90F4A" w:rsidRPr="003B4960" w:rsidRDefault="00F90F4A" w:rsidP="003B4960">
            <w:pPr>
              <w:pStyle w:val="21"/>
              <w:tabs>
                <w:tab w:val="num" w:pos="0"/>
              </w:tabs>
              <w:spacing w:line="360" w:lineRule="auto"/>
              <w:ind w:left="0"/>
              <w:jc w:val="both"/>
              <w:rPr>
                <w:color w:val="000000"/>
              </w:rPr>
            </w:pPr>
            <w:r w:rsidRPr="003B4960">
              <w:rPr>
                <w:color w:val="000000"/>
              </w:rPr>
              <w:t>Ципрофлоксацин+/-</w:t>
            </w:r>
          </w:p>
          <w:p w:rsidR="00F90F4A" w:rsidRPr="003B4960" w:rsidRDefault="00F90F4A" w:rsidP="003B4960">
            <w:pPr>
              <w:pStyle w:val="21"/>
              <w:tabs>
                <w:tab w:val="num" w:pos="0"/>
              </w:tabs>
              <w:spacing w:line="360" w:lineRule="auto"/>
              <w:ind w:left="0"/>
              <w:jc w:val="both"/>
              <w:rPr>
                <w:color w:val="000000"/>
              </w:rPr>
            </w:pPr>
            <w:r w:rsidRPr="003B4960">
              <w:rPr>
                <w:color w:val="000000"/>
              </w:rPr>
              <w:t>метронидазол</w:t>
            </w:r>
          </w:p>
        </w:tc>
      </w:tr>
    </w:tbl>
    <w:p w:rsidR="00F90F4A" w:rsidRPr="00A807A8" w:rsidRDefault="00F90F4A" w:rsidP="00C01A5C">
      <w:pPr>
        <w:pStyle w:val="21"/>
        <w:tabs>
          <w:tab w:val="num" w:pos="0"/>
        </w:tabs>
        <w:spacing w:line="360" w:lineRule="auto"/>
        <w:ind w:left="0" w:firstLine="709"/>
        <w:jc w:val="both"/>
        <w:rPr>
          <w:color w:val="000000"/>
          <w:sz w:val="28"/>
        </w:rPr>
      </w:pPr>
    </w:p>
    <w:p w:rsidR="00C01A5C" w:rsidRPr="00A807A8" w:rsidRDefault="00653F03" w:rsidP="00C01A5C">
      <w:pPr>
        <w:pStyle w:val="5"/>
        <w:spacing w:before="0" w:after="0" w:line="360" w:lineRule="auto"/>
        <w:ind w:firstLine="709"/>
        <w:jc w:val="both"/>
        <w:rPr>
          <w:i w:val="0"/>
          <w:color w:val="000000"/>
          <w:sz w:val="28"/>
          <w:szCs w:val="24"/>
        </w:rPr>
      </w:pPr>
      <w:r w:rsidRPr="00A807A8">
        <w:rPr>
          <w:i w:val="0"/>
          <w:color w:val="000000"/>
          <w:sz w:val="28"/>
          <w:szCs w:val="24"/>
        </w:rPr>
        <w:t>Вазопрессоры и инотропная поддержка</w:t>
      </w:r>
    </w:p>
    <w:p w:rsidR="00A807A8" w:rsidRDefault="00A807A8" w:rsidP="00C01A5C">
      <w:pPr>
        <w:tabs>
          <w:tab w:val="left" w:pos="765"/>
          <w:tab w:val="center" w:pos="4811"/>
        </w:tabs>
        <w:spacing w:line="360" w:lineRule="auto"/>
        <w:ind w:firstLine="709"/>
        <w:jc w:val="both"/>
        <w:rPr>
          <w:color w:val="000000"/>
          <w:sz w:val="28"/>
        </w:rPr>
      </w:pPr>
    </w:p>
    <w:p w:rsidR="00653F03" w:rsidRPr="00A807A8" w:rsidRDefault="006D424C" w:rsidP="00C01A5C">
      <w:pPr>
        <w:tabs>
          <w:tab w:val="left" w:pos="765"/>
          <w:tab w:val="center" w:pos="4811"/>
        </w:tabs>
        <w:spacing w:line="360" w:lineRule="auto"/>
        <w:ind w:firstLine="709"/>
        <w:jc w:val="both"/>
        <w:rPr>
          <w:color w:val="000000"/>
          <w:sz w:val="28"/>
        </w:rPr>
      </w:pPr>
      <w:r w:rsidRPr="00A807A8">
        <w:rPr>
          <w:color w:val="000000"/>
          <w:sz w:val="28"/>
        </w:rPr>
        <w:t>Н</w:t>
      </w:r>
      <w:r w:rsidR="00653F03" w:rsidRPr="00A807A8">
        <w:rPr>
          <w:color w:val="000000"/>
          <w:sz w:val="28"/>
        </w:rPr>
        <w:t>ачало вазопрессорной терапии возможно только при отсутствии эффекта от объемной нагрузки</w:t>
      </w:r>
      <w:r w:rsidRPr="00A807A8">
        <w:rPr>
          <w:color w:val="000000"/>
          <w:sz w:val="28"/>
        </w:rPr>
        <w:t xml:space="preserve"> </w:t>
      </w:r>
      <w:r w:rsidR="00653F03" w:rsidRPr="00A807A8">
        <w:rPr>
          <w:color w:val="000000"/>
          <w:sz w:val="28"/>
        </w:rPr>
        <w:t>(ЦВД 8</w:t>
      </w:r>
      <w:r w:rsidR="00C01A5C" w:rsidRPr="00A807A8">
        <w:rPr>
          <w:color w:val="000000"/>
          <w:sz w:val="28"/>
        </w:rPr>
        <w:t>–1</w:t>
      </w:r>
      <w:r w:rsidR="00653F03" w:rsidRPr="00A807A8">
        <w:rPr>
          <w:color w:val="000000"/>
          <w:sz w:val="28"/>
        </w:rPr>
        <w:t xml:space="preserve">2 </w:t>
      </w:r>
      <w:r w:rsidR="00653F03" w:rsidRPr="00A807A8">
        <w:rPr>
          <w:color w:val="000000"/>
          <w:sz w:val="28"/>
          <w:lang w:val="en-US"/>
        </w:rPr>
        <w:t>mmHg</w:t>
      </w:r>
      <w:r w:rsidR="00653F03" w:rsidRPr="00A807A8">
        <w:rPr>
          <w:color w:val="000000"/>
          <w:sz w:val="28"/>
        </w:rPr>
        <w:t>). Препараты выбора – дофамин и(или) норадреналин (мезатон).</w:t>
      </w:r>
      <w:r w:rsidRPr="00A807A8">
        <w:rPr>
          <w:color w:val="000000"/>
          <w:sz w:val="28"/>
        </w:rPr>
        <w:t xml:space="preserve"> </w:t>
      </w:r>
      <w:r w:rsidR="00653F03" w:rsidRPr="00A807A8">
        <w:rPr>
          <w:color w:val="000000"/>
          <w:sz w:val="28"/>
        </w:rPr>
        <w:t xml:space="preserve">Подбор доз осуществляется до восстановления адекватной органной перфузии (АДср &gt; 65 </w:t>
      </w:r>
      <w:r w:rsidR="00653F03" w:rsidRPr="00A807A8">
        <w:rPr>
          <w:color w:val="000000"/>
          <w:sz w:val="28"/>
          <w:lang w:val="en-US"/>
        </w:rPr>
        <w:t>mmHg</w:t>
      </w:r>
      <w:r w:rsidR="00653F03" w:rsidRPr="00A807A8">
        <w:rPr>
          <w:color w:val="000000"/>
          <w:sz w:val="28"/>
        </w:rPr>
        <w:t>,</w:t>
      </w:r>
      <w:r w:rsidRPr="00A807A8">
        <w:rPr>
          <w:color w:val="000000"/>
          <w:sz w:val="28"/>
        </w:rPr>
        <w:t xml:space="preserve"> </w:t>
      </w:r>
      <w:r w:rsidR="00653F03" w:rsidRPr="00A807A8">
        <w:rPr>
          <w:color w:val="000000"/>
          <w:sz w:val="28"/>
        </w:rPr>
        <w:t>диурез &gt; 0.5 мл/кг/ч). Нецелесообразно назначение дофамина в «ренальной» дозе. В случае</w:t>
      </w:r>
      <w:r w:rsidRPr="00A807A8">
        <w:rPr>
          <w:color w:val="000000"/>
          <w:sz w:val="28"/>
        </w:rPr>
        <w:t xml:space="preserve"> </w:t>
      </w:r>
      <w:r w:rsidR="00653F03" w:rsidRPr="00A807A8">
        <w:rPr>
          <w:color w:val="000000"/>
          <w:sz w:val="28"/>
        </w:rPr>
        <w:t>неадекватного сердечного индекса (</w:t>
      </w:r>
      <w:r w:rsidR="00653F03" w:rsidRPr="00A807A8">
        <w:rPr>
          <w:color w:val="000000"/>
          <w:sz w:val="28"/>
          <w:lang w:val="en-US"/>
        </w:rPr>
        <w:t>SvO</w:t>
      </w:r>
      <w:r w:rsidR="00653F03" w:rsidRPr="00A807A8">
        <w:rPr>
          <w:color w:val="000000"/>
          <w:sz w:val="28"/>
          <w:vertAlign w:val="subscript"/>
        </w:rPr>
        <w:t>2</w:t>
      </w:r>
      <w:r w:rsidR="00653F03" w:rsidRPr="00A807A8">
        <w:rPr>
          <w:color w:val="000000"/>
          <w:sz w:val="28"/>
        </w:rPr>
        <w:t xml:space="preserve"> &lt; 7</w:t>
      </w:r>
      <w:r w:rsidR="00C01A5C" w:rsidRPr="00A807A8">
        <w:rPr>
          <w:color w:val="000000"/>
          <w:sz w:val="28"/>
        </w:rPr>
        <w:t>0%</w:t>
      </w:r>
      <w:r w:rsidR="00653F03" w:rsidRPr="00A807A8">
        <w:rPr>
          <w:color w:val="000000"/>
          <w:sz w:val="28"/>
        </w:rPr>
        <w:t>, гиперлактатемия) необходимо добавление к</w:t>
      </w:r>
      <w:r w:rsidRPr="00A807A8">
        <w:rPr>
          <w:color w:val="000000"/>
          <w:sz w:val="28"/>
        </w:rPr>
        <w:t xml:space="preserve"> </w:t>
      </w:r>
      <w:r w:rsidR="00653F03" w:rsidRPr="00A807A8">
        <w:rPr>
          <w:color w:val="000000"/>
          <w:sz w:val="28"/>
        </w:rPr>
        <w:t>терапии добутамина.</w:t>
      </w:r>
      <w:r w:rsidR="00C01A5C" w:rsidRPr="00A807A8">
        <w:rPr>
          <w:color w:val="000000"/>
          <w:sz w:val="28"/>
        </w:rPr>
        <w:t xml:space="preserve"> </w:t>
      </w:r>
      <w:r w:rsidR="00653F03" w:rsidRPr="00A807A8">
        <w:rPr>
          <w:color w:val="000000"/>
          <w:sz w:val="28"/>
        </w:rPr>
        <w:t>В случае рефрактерного септического шока при адекватной объемной нагрузке</w:t>
      </w:r>
      <w:r w:rsidRPr="00A807A8">
        <w:rPr>
          <w:color w:val="000000"/>
          <w:sz w:val="28"/>
        </w:rPr>
        <w:t xml:space="preserve"> </w:t>
      </w:r>
      <w:r w:rsidR="00653F03" w:rsidRPr="00A807A8">
        <w:rPr>
          <w:color w:val="000000"/>
          <w:sz w:val="28"/>
        </w:rPr>
        <w:t>и высоких дозах вазопрессоров возможно подключение вазопрессина в дозе 0.01</w:t>
      </w:r>
      <w:r w:rsidR="00C01A5C" w:rsidRPr="00A807A8">
        <w:rPr>
          <w:color w:val="000000"/>
          <w:sz w:val="28"/>
        </w:rPr>
        <w:t>–0</w:t>
      </w:r>
      <w:r w:rsidR="00653F03" w:rsidRPr="00A807A8">
        <w:rPr>
          <w:color w:val="000000"/>
          <w:sz w:val="28"/>
        </w:rPr>
        <w:t>.04 МЕ/мин.</w:t>
      </w:r>
    </w:p>
    <w:p w:rsidR="00B5614D" w:rsidRPr="00A807A8" w:rsidRDefault="0050422C" w:rsidP="00A807A8">
      <w:pPr>
        <w:spacing w:line="360" w:lineRule="auto"/>
        <w:ind w:firstLine="709"/>
        <w:jc w:val="both"/>
        <w:rPr>
          <w:color w:val="000000"/>
          <w:sz w:val="28"/>
        </w:rPr>
      </w:pPr>
      <w:r w:rsidRPr="00A807A8">
        <w:rPr>
          <w:color w:val="000000"/>
          <w:sz w:val="28"/>
        </w:rPr>
        <w:t>Респираторная терапия</w:t>
      </w:r>
      <w:r w:rsidR="00A807A8">
        <w:rPr>
          <w:color w:val="000000"/>
          <w:sz w:val="28"/>
        </w:rPr>
        <w:t>:</w:t>
      </w:r>
    </w:p>
    <w:p w:rsidR="0050422C" w:rsidRPr="00A807A8" w:rsidRDefault="0050422C" w:rsidP="00C01A5C">
      <w:pPr>
        <w:numPr>
          <w:ilvl w:val="0"/>
          <w:numId w:val="4"/>
        </w:numPr>
        <w:spacing w:line="360" w:lineRule="auto"/>
        <w:ind w:left="0" w:firstLine="709"/>
        <w:jc w:val="both"/>
        <w:rPr>
          <w:color w:val="000000"/>
          <w:sz w:val="28"/>
        </w:rPr>
      </w:pPr>
      <w:r w:rsidRPr="00A807A8">
        <w:rPr>
          <w:color w:val="000000"/>
          <w:sz w:val="28"/>
        </w:rPr>
        <w:t>Дыхательный объем 6 мл/кг идеальной массы тела</w:t>
      </w:r>
      <w:r w:rsidR="00A807A8">
        <w:rPr>
          <w:color w:val="000000"/>
          <w:sz w:val="28"/>
        </w:rPr>
        <w:t>.</w:t>
      </w:r>
    </w:p>
    <w:p w:rsidR="0050422C" w:rsidRPr="00A807A8" w:rsidRDefault="0050422C" w:rsidP="00C01A5C">
      <w:pPr>
        <w:numPr>
          <w:ilvl w:val="0"/>
          <w:numId w:val="4"/>
        </w:numPr>
        <w:spacing w:line="360" w:lineRule="auto"/>
        <w:ind w:left="0" w:firstLine="709"/>
        <w:jc w:val="both"/>
        <w:rPr>
          <w:color w:val="000000"/>
          <w:sz w:val="28"/>
        </w:rPr>
      </w:pPr>
      <w:r w:rsidRPr="00A807A8">
        <w:rPr>
          <w:color w:val="000000"/>
          <w:sz w:val="28"/>
        </w:rPr>
        <w:t>Давление плато &lt; 30</w:t>
      </w:r>
      <w:r w:rsidR="00C01A5C" w:rsidRPr="00A807A8">
        <w:rPr>
          <w:color w:val="000000"/>
          <w:sz w:val="28"/>
        </w:rPr>
        <w:t> см</w:t>
      </w:r>
      <w:r w:rsidRPr="00A807A8">
        <w:rPr>
          <w:color w:val="000000"/>
          <w:sz w:val="28"/>
        </w:rPr>
        <w:t xml:space="preserve"> </w:t>
      </w:r>
      <w:r w:rsidR="00C01A5C" w:rsidRPr="00A807A8">
        <w:rPr>
          <w:color w:val="000000"/>
          <w:sz w:val="28"/>
        </w:rPr>
        <w:t>вод. с</w:t>
      </w:r>
      <w:r w:rsidRPr="00A807A8">
        <w:rPr>
          <w:color w:val="000000"/>
          <w:sz w:val="28"/>
        </w:rPr>
        <w:t>т.</w:t>
      </w:r>
    </w:p>
    <w:p w:rsidR="0050422C" w:rsidRPr="00A807A8" w:rsidRDefault="0050422C" w:rsidP="00C01A5C">
      <w:pPr>
        <w:numPr>
          <w:ilvl w:val="0"/>
          <w:numId w:val="4"/>
        </w:numPr>
        <w:spacing w:line="360" w:lineRule="auto"/>
        <w:ind w:left="0" w:firstLine="709"/>
        <w:jc w:val="both"/>
        <w:rPr>
          <w:color w:val="000000"/>
          <w:sz w:val="28"/>
        </w:rPr>
      </w:pPr>
      <w:r w:rsidRPr="00A807A8">
        <w:rPr>
          <w:color w:val="000000"/>
          <w:sz w:val="28"/>
        </w:rPr>
        <w:t>Оптимальное ПДКВ (обычно 10</w:t>
      </w:r>
      <w:r w:rsidR="00C01A5C" w:rsidRPr="00A807A8">
        <w:rPr>
          <w:color w:val="000000"/>
          <w:sz w:val="28"/>
        </w:rPr>
        <w:t>–1</w:t>
      </w:r>
      <w:r w:rsidRPr="00A807A8">
        <w:rPr>
          <w:color w:val="000000"/>
          <w:sz w:val="28"/>
        </w:rPr>
        <w:t>5</w:t>
      </w:r>
      <w:r w:rsidR="00C01A5C" w:rsidRPr="00A807A8">
        <w:rPr>
          <w:color w:val="000000"/>
          <w:sz w:val="28"/>
        </w:rPr>
        <w:t> см</w:t>
      </w:r>
      <w:r w:rsidRPr="00A807A8">
        <w:rPr>
          <w:color w:val="000000"/>
          <w:sz w:val="28"/>
        </w:rPr>
        <w:t xml:space="preserve"> </w:t>
      </w:r>
      <w:r w:rsidR="00C01A5C" w:rsidRPr="00A807A8">
        <w:rPr>
          <w:color w:val="000000"/>
          <w:sz w:val="28"/>
        </w:rPr>
        <w:t>вод. с</w:t>
      </w:r>
      <w:r w:rsidRPr="00A807A8">
        <w:rPr>
          <w:color w:val="000000"/>
          <w:sz w:val="28"/>
        </w:rPr>
        <w:t>т.)</w:t>
      </w:r>
      <w:r w:rsidR="00A807A8">
        <w:rPr>
          <w:color w:val="000000"/>
          <w:sz w:val="28"/>
        </w:rPr>
        <w:t>.</w:t>
      </w:r>
    </w:p>
    <w:p w:rsidR="0050422C" w:rsidRPr="00A807A8" w:rsidRDefault="0050422C" w:rsidP="00C01A5C">
      <w:pPr>
        <w:numPr>
          <w:ilvl w:val="0"/>
          <w:numId w:val="4"/>
        </w:numPr>
        <w:spacing w:line="360" w:lineRule="auto"/>
        <w:ind w:left="0" w:firstLine="709"/>
        <w:jc w:val="both"/>
        <w:rPr>
          <w:color w:val="000000"/>
          <w:sz w:val="28"/>
        </w:rPr>
      </w:pPr>
      <w:r w:rsidRPr="00A807A8">
        <w:rPr>
          <w:color w:val="000000"/>
          <w:sz w:val="28"/>
        </w:rPr>
        <w:t xml:space="preserve">Применение маневров открытия альвеол </w:t>
      </w:r>
      <w:r w:rsidR="00C01A5C" w:rsidRPr="00A807A8">
        <w:rPr>
          <w:color w:val="000000"/>
          <w:sz w:val="28"/>
        </w:rPr>
        <w:t>(«рекруитмент»</w:t>
      </w:r>
      <w:r w:rsidRPr="00A807A8">
        <w:rPr>
          <w:color w:val="000000"/>
          <w:sz w:val="28"/>
        </w:rPr>
        <w:t>)</w:t>
      </w:r>
      <w:r w:rsidR="00A807A8">
        <w:rPr>
          <w:color w:val="000000"/>
          <w:sz w:val="28"/>
        </w:rPr>
        <w:t>.</w:t>
      </w:r>
    </w:p>
    <w:p w:rsidR="0050422C" w:rsidRPr="00A807A8" w:rsidRDefault="0050422C" w:rsidP="00C01A5C">
      <w:pPr>
        <w:numPr>
          <w:ilvl w:val="0"/>
          <w:numId w:val="4"/>
        </w:numPr>
        <w:spacing w:line="360" w:lineRule="auto"/>
        <w:ind w:left="0" w:firstLine="709"/>
        <w:jc w:val="both"/>
        <w:rPr>
          <w:color w:val="000000"/>
          <w:sz w:val="28"/>
        </w:rPr>
      </w:pPr>
      <w:r w:rsidRPr="00A807A8">
        <w:rPr>
          <w:color w:val="000000"/>
          <w:sz w:val="28"/>
        </w:rPr>
        <w:t>Преимущественное использование вспомогательных режимов</w:t>
      </w:r>
      <w:r w:rsidR="00A807A8">
        <w:rPr>
          <w:color w:val="000000"/>
          <w:sz w:val="28"/>
        </w:rPr>
        <w:t>.</w:t>
      </w:r>
    </w:p>
    <w:p w:rsidR="0050422C" w:rsidRPr="00A807A8" w:rsidRDefault="0050422C" w:rsidP="00C01A5C">
      <w:pPr>
        <w:pStyle w:val="3"/>
        <w:keepNext w:val="0"/>
        <w:spacing w:before="0" w:after="0" w:line="360" w:lineRule="auto"/>
        <w:ind w:firstLine="709"/>
        <w:jc w:val="both"/>
        <w:rPr>
          <w:rFonts w:ascii="Times New Roman" w:hAnsi="Times New Roman" w:cs="Times New Roman"/>
          <w:b w:val="0"/>
          <w:color w:val="000000"/>
          <w:sz w:val="28"/>
          <w:szCs w:val="24"/>
        </w:rPr>
      </w:pPr>
      <w:r w:rsidRPr="00A807A8">
        <w:rPr>
          <w:rFonts w:ascii="Times New Roman" w:hAnsi="Times New Roman" w:cs="Times New Roman"/>
          <w:b w:val="0"/>
          <w:color w:val="000000"/>
          <w:sz w:val="28"/>
          <w:szCs w:val="24"/>
        </w:rPr>
        <w:t>Кортикостероиды</w:t>
      </w:r>
      <w:r w:rsidR="00A807A8">
        <w:rPr>
          <w:rFonts w:ascii="Times New Roman" w:hAnsi="Times New Roman" w:cs="Times New Roman"/>
          <w:b w:val="0"/>
          <w:color w:val="000000"/>
          <w:sz w:val="28"/>
          <w:szCs w:val="24"/>
        </w:rPr>
        <w:t>:</w:t>
      </w:r>
    </w:p>
    <w:p w:rsidR="0050422C" w:rsidRPr="00A807A8" w:rsidRDefault="0050422C" w:rsidP="00C01A5C">
      <w:pPr>
        <w:numPr>
          <w:ilvl w:val="0"/>
          <w:numId w:val="5"/>
        </w:numPr>
        <w:tabs>
          <w:tab w:val="clear" w:pos="765"/>
          <w:tab w:val="num" w:pos="720"/>
        </w:tabs>
        <w:spacing w:line="360" w:lineRule="auto"/>
        <w:ind w:left="0" w:firstLine="709"/>
        <w:jc w:val="both"/>
        <w:rPr>
          <w:color w:val="000000"/>
          <w:sz w:val="28"/>
        </w:rPr>
      </w:pPr>
      <w:r w:rsidRPr="00A807A8">
        <w:rPr>
          <w:color w:val="000000"/>
          <w:sz w:val="28"/>
        </w:rPr>
        <w:t>Использование гидрокортизона в дозах 240</w:t>
      </w:r>
      <w:r w:rsidR="00C01A5C" w:rsidRPr="00A807A8">
        <w:rPr>
          <w:color w:val="000000"/>
          <w:sz w:val="28"/>
        </w:rPr>
        <w:t>–3</w:t>
      </w:r>
      <w:r w:rsidRPr="00A807A8">
        <w:rPr>
          <w:color w:val="000000"/>
          <w:sz w:val="28"/>
        </w:rPr>
        <w:t>00 мг/сут на протяжении 5</w:t>
      </w:r>
      <w:r w:rsidR="00C01A5C" w:rsidRPr="00A807A8">
        <w:rPr>
          <w:color w:val="000000"/>
          <w:sz w:val="28"/>
        </w:rPr>
        <w:t>–7</w:t>
      </w:r>
      <w:r w:rsidRPr="00A807A8">
        <w:rPr>
          <w:color w:val="000000"/>
          <w:sz w:val="28"/>
        </w:rPr>
        <w:t xml:space="preserve"> дней в комплексной терапии СЕПТИЧЕСКОГО ШОКА позволяет ускорить стабилизацию гемодинамики, отмену сосудистой поддержки и снизить летальность у больных с сопутствующей надпочечниковой недостаточностью (по данным АКТГ-теста).</w:t>
      </w:r>
    </w:p>
    <w:p w:rsidR="0050422C" w:rsidRPr="00A807A8" w:rsidRDefault="0050422C" w:rsidP="00C01A5C">
      <w:pPr>
        <w:numPr>
          <w:ilvl w:val="0"/>
          <w:numId w:val="5"/>
        </w:numPr>
        <w:tabs>
          <w:tab w:val="clear" w:pos="765"/>
          <w:tab w:val="num" w:pos="720"/>
          <w:tab w:val="num" w:pos="1260"/>
        </w:tabs>
        <w:spacing w:line="360" w:lineRule="auto"/>
        <w:ind w:left="0" w:firstLine="709"/>
        <w:jc w:val="both"/>
        <w:rPr>
          <w:color w:val="000000"/>
          <w:sz w:val="28"/>
        </w:rPr>
      </w:pPr>
      <w:r w:rsidRPr="00A807A8">
        <w:rPr>
          <w:color w:val="000000"/>
          <w:sz w:val="28"/>
        </w:rPr>
        <w:t>При отсутствии возможности проведения АКТГ-теста прибегают к эмпирическому назначению гидрокортизона в указанных дозах.</w:t>
      </w:r>
    </w:p>
    <w:p w:rsidR="00C01A5C" w:rsidRPr="00A807A8" w:rsidRDefault="0050422C" w:rsidP="00C01A5C">
      <w:pPr>
        <w:pStyle w:val="4"/>
        <w:keepNext w:val="0"/>
        <w:spacing w:before="0" w:after="0" w:line="360" w:lineRule="auto"/>
        <w:ind w:firstLine="709"/>
        <w:jc w:val="both"/>
        <w:rPr>
          <w:b w:val="0"/>
          <w:color w:val="000000"/>
          <w:szCs w:val="24"/>
        </w:rPr>
      </w:pPr>
      <w:r w:rsidRPr="00A807A8">
        <w:rPr>
          <w:b w:val="0"/>
          <w:color w:val="000000"/>
          <w:szCs w:val="24"/>
        </w:rPr>
        <w:t>Контроль гликемии</w:t>
      </w:r>
    </w:p>
    <w:p w:rsidR="0050422C" w:rsidRPr="00A807A8" w:rsidRDefault="0050422C" w:rsidP="00C01A5C">
      <w:pPr>
        <w:spacing w:line="360" w:lineRule="auto"/>
        <w:ind w:firstLine="709"/>
        <w:jc w:val="both"/>
        <w:rPr>
          <w:color w:val="000000"/>
          <w:sz w:val="28"/>
        </w:rPr>
      </w:pPr>
      <w:r w:rsidRPr="00A807A8">
        <w:rPr>
          <w:color w:val="000000"/>
          <w:sz w:val="28"/>
        </w:rPr>
        <w:t>Необходимо стремиться к поддержанию уровня гликемии в пределах 4.5</w:t>
      </w:r>
      <w:r w:rsidR="00C01A5C" w:rsidRPr="00A807A8">
        <w:rPr>
          <w:color w:val="000000"/>
          <w:sz w:val="28"/>
        </w:rPr>
        <w:t>–6</w:t>
      </w:r>
      <w:r w:rsidRPr="00A807A8">
        <w:rPr>
          <w:color w:val="000000"/>
          <w:sz w:val="28"/>
        </w:rPr>
        <w:t>.1 ммоль/л. При уровне гликемии более 6.1 ммоль/л должна проводиться инфузия инсулин (в дозе 0.5</w:t>
      </w:r>
      <w:r w:rsidR="00C01A5C" w:rsidRPr="00A807A8">
        <w:rPr>
          <w:color w:val="000000"/>
          <w:sz w:val="28"/>
        </w:rPr>
        <w:t>–1</w:t>
      </w:r>
      <w:r w:rsidRPr="00A807A8">
        <w:rPr>
          <w:color w:val="000000"/>
          <w:sz w:val="28"/>
        </w:rPr>
        <w:t xml:space="preserve"> МЕ/ч) для поддержания нормогликемии. Контроль концентрации глюкозы – каждые 1</w:t>
      </w:r>
      <w:r w:rsidR="00C01A5C" w:rsidRPr="00A807A8">
        <w:rPr>
          <w:color w:val="000000"/>
          <w:sz w:val="28"/>
        </w:rPr>
        <w:t>–4</w:t>
      </w:r>
      <w:r w:rsidRPr="00A807A8">
        <w:rPr>
          <w:color w:val="000000"/>
          <w:sz w:val="28"/>
        </w:rPr>
        <w:t xml:space="preserve"> часа в зависимости от клинической ситуации.</w:t>
      </w:r>
    </w:p>
    <w:p w:rsidR="00985E18" w:rsidRPr="00A807A8" w:rsidRDefault="00985E18" w:rsidP="00C01A5C">
      <w:pPr>
        <w:spacing w:line="360" w:lineRule="auto"/>
        <w:ind w:firstLine="709"/>
        <w:jc w:val="both"/>
        <w:rPr>
          <w:color w:val="000000"/>
          <w:sz w:val="28"/>
        </w:rPr>
      </w:pPr>
      <w:r w:rsidRPr="00A807A8">
        <w:rPr>
          <w:color w:val="000000"/>
          <w:sz w:val="28"/>
        </w:rPr>
        <w:t>Активированный протеин С (Зигрис)</w:t>
      </w:r>
    </w:p>
    <w:p w:rsidR="00985E18" w:rsidRPr="00A807A8" w:rsidRDefault="00985E18" w:rsidP="00A807A8">
      <w:pPr>
        <w:numPr>
          <w:ilvl w:val="0"/>
          <w:numId w:val="13"/>
        </w:numPr>
        <w:tabs>
          <w:tab w:val="clear" w:pos="360"/>
        </w:tabs>
        <w:spacing w:line="360" w:lineRule="auto"/>
        <w:ind w:left="0" w:firstLine="709"/>
        <w:jc w:val="both"/>
        <w:rPr>
          <w:color w:val="000000"/>
          <w:sz w:val="28"/>
        </w:rPr>
      </w:pPr>
      <w:r w:rsidRPr="00A807A8">
        <w:rPr>
          <w:color w:val="000000"/>
          <w:sz w:val="28"/>
        </w:rPr>
        <w:t>Введение АПС (дротрекогин альфа активированный, Зигрис) в дозировке 24 мкг/кг/мин</w:t>
      </w:r>
      <w:r w:rsidR="00A807A8">
        <w:rPr>
          <w:color w:val="000000"/>
          <w:sz w:val="28"/>
        </w:rPr>
        <w:t xml:space="preserve"> </w:t>
      </w:r>
      <w:r w:rsidRPr="00A807A8">
        <w:rPr>
          <w:color w:val="000000"/>
          <w:sz w:val="28"/>
        </w:rPr>
        <w:t>в течение 96 часов снижает риск летального исхода.</w:t>
      </w:r>
    </w:p>
    <w:p w:rsidR="00985E18" w:rsidRPr="00A807A8" w:rsidRDefault="00985E18" w:rsidP="00A807A8">
      <w:pPr>
        <w:numPr>
          <w:ilvl w:val="0"/>
          <w:numId w:val="14"/>
        </w:numPr>
        <w:spacing w:line="360" w:lineRule="auto"/>
        <w:ind w:left="0" w:firstLine="709"/>
        <w:jc w:val="both"/>
        <w:rPr>
          <w:color w:val="000000"/>
          <w:sz w:val="28"/>
        </w:rPr>
      </w:pPr>
      <w:r w:rsidRPr="00A807A8">
        <w:rPr>
          <w:color w:val="000000"/>
          <w:sz w:val="28"/>
        </w:rPr>
        <w:t xml:space="preserve">Показания – сепсис с тяжестью состояния более 25 баллов по шкале </w:t>
      </w:r>
      <w:r w:rsidRPr="00A807A8">
        <w:rPr>
          <w:color w:val="000000"/>
          <w:sz w:val="28"/>
          <w:lang w:val="en-US"/>
        </w:rPr>
        <w:t>APACHE</w:t>
      </w:r>
      <w:r w:rsidRPr="00A807A8">
        <w:rPr>
          <w:color w:val="000000"/>
          <w:sz w:val="28"/>
        </w:rPr>
        <w:t xml:space="preserve"> </w:t>
      </w:r>
      <w:r w:rsidRPr="00A807A8">
        <w:rPr>
          <w:color w:val="000000"/>
          <w:sz w:val="28"/>
          <w:lang w:val="en-US"/>
        </w:rPr>
        <w:t>II</w:t>
      </w:r>
      <w:r w:rsidR="00A807A8">
        <w:rPr>
          <w:color w:val="000000"/>
          <w:sz w:val="28"/>
        </w:rPr>
        <w:t xml:space="preserve"> </w:t>
      </w:r>
      <w:r w:rsidRPr="00A807A8">
        <w:rPr>
          <w:color w:val="000000"/>
          <w:sz w:val="28"/>
        </w:rPr>
        <w:t>или развитие двухкомпонентной полиорганной недостаточностью.</w:t>
      </w:r>
    </w:p>
    <w:p w:rsidR="00C01A5C" w:rsidRPr="00A807A8" w:rsidRDefault="00985E18" w:rsidP="00C01A5C">
      <w:pPr>
        <w:spacing w:line="360" w:lineRule="auto"/>
        <w:ind w:firstLine="709"/>
        <w:jc w:val="both"/>
        <w:rPr>
          <w:color w:val="000000"/>
          <w:sz w:val="28"/>
        </w:rPr>
      </w:pPr>
      <w:r w:rsidRPr="00A807A8">
        <w:rPr>
          <w:color w:val="000000"/>
          <w:sz w:val="28"/>
        </w:rPr>
        <w:t>Внутривенные иммуноглобулины</w:t>
      </w:r>
    </w:p>
    <w:p w:rsidR="00985E18" w:rsidRPr="00A807A8" w:rsidRDefault="00985E18" w:rsidP="00C01A5C">
      <w:pPr>
        <w:spacing w:line="360" w:lineRule="auto"/>
        <w:ind w:firstLine="709"/>
        <w:jc w:val="both"/>
        <w:rPr>
          <w:color w:val="000000"/>
          <w:sz w:val="28"/>
        </w:rPr>
      </w:pPr>
      <w:r w:rsidRPr="00A807A8">
        <w:rPr>
          <w:color w:val="000000"/>
          <w:sz w:val="28"/>
        </w:rPr>
        <w:t xml:space="preserve">Использование внутривенных иммуноглобулинов, в рамках </w:t>
      </w:r>
      <w:r w:rsidRPr="00A807A8">
        <w:rPr>
          <w:color w:val="000000"/>
          <w:sz w:val="28"/>
          <w:u w:val="single"/>
        </w:rPr>
        <w:t xml:space="preserve">иммунозаместительной </w:t>
      </w:r>
      <w:r w:rsidRPr="00A807A8">
        <w:rPr>
          <w:color w:val="000000"/>
          <w:sz w:val="28"/>
        </w:rPr>
        <w:t>терапии</w:t>
      </w:r>
      <w:r w:rsidR="00C01A5C" w:rsidRPr="00A807A8">
        <w:rPr>
          <w:color w:val="000000"/>
          <w:sz w:val="28"/>
        </w:rPr>
        <w:t xml:space="preserve"> </w:t>
      </w:r>
      <w:r w:rsidRPr="00A807A8">
        <w:rPr>
          <w:color w:val="000000"/>
          <w:sz w:val="28"/>
        </w:rPr>
        <w:t>тяжелого сепсиса и септического шока, является в настоящее время единственным доказанным методом иммунокоррекции при сепсисе, повышающим выживаемость.</w:t>
      </w:r>
      <w:r w:rsidR="00C01A5C" w:rsidRPr="00A807A8">
        <w:rPr>
          <w:color w:val="000000"/>
          <w:sz w:val="28"/>
        </w:rPr>
        <w:t xml:space="preserve"> </w:t>
      </w:r>
      <w:r w:rsidRPr="00A807A8">
        <w:rPr>
          <w:color w:val="000000"/>
          <w:sz w:val="28"/>
        </w:rPr>
        <w:t xml:space="preserve">Наилучший эффект зарегистрирован при использовании комбинации </w:t>
      </w:r>
      <w:r w:rsidRPr="00A807A8">
        <w:rPr>
          <w:color w:val="000000"/>
          <w:sz w:val="28"/>
          <w:lang w:val="en-US"/>
        </w:rPr>
        <w:t>IgG</w:t>
      </w:r>
      <w:r w:rsidRPr="00A807A8">
        <w:rPr>
          <w:color w:val="000000"/>
          <w:sz w:val="28"/>
        </w:rPr>
        <w:t xml:space="preserve"> и </w:t>
      </w:r>
      <w:r w:rsidRPr="00A807A8">
        <w:rPr>
          <w:color w:val="000000"/>
          <w:sz w:val="28"/>
          <w:lang w:val="en-US"/>
        </w:rPr>
        <w:t>IgM</w:t>
      </w:r>
      <w:r w:rsidRPr="00A807A8">
        <w:rPr>
          <w:color w:val="000000"/>
          <w:sz w:val="28"/>
        </w:rPr>
        <w:t xml:space="preserve"> </w:t>
      </w:r>
      <w:r w:rsidR="00C01A5C" w:rsidRPr="00A807A8">
        <w:rPr>
          <w:color w:val="000000"/>
          <w:sz w:val="28"/>
        </w:rPr>
        <w:t>«</w:t>
      </w:r>
      <w:r w:rsidRPr="00A807A8">
        <w:rPr>
          <w:color w:val="000000"/>
          <w:sz w:val="28"/>
        </w:rPr>
        <w:t>ПЕНТАГЛОБИН</w:t>
      </w:r>
      <w:r w:rsidR="00C01A5C" w:rsidRPr="00A807A8">
        <w:rPr>
          <w:color w:val="000000"/>
          <w:sz w:val="28"/>
        </w:rPr>
        <w:t>»</w:t>
      </w:r>
      <w:r w:rsidRPr="00A807A8">
        <w:rPr>
          <w:color w:val="000000"/>
          <w:sz w:val="28"/>
        </w:rPr>
        <w:t xml:space="preserve"> в дозе 3</w:t>
      </w:r>
      <w:r w:rsidR="00C01A5C" w:rsidRPr="00A807A8">
        <w:rPr>
          <w:color w:val="000000"/>
          <w:sz w:val="28"/>
        </w:rPr>
        <w:t>–5</w:t>
      </w:r>
      <w:r w:rsidRPr="00A807A8">
        <w:rPr>
          <w:color w:val="000000"/>
          <w:sz w:val="28"/>
        </w:rPr>
        <w:t xml:space="preserve"> мл/кг/сутки в течение 3</w:t>
      </w:r>
      <w:r w:rsidR="00C01A5C" w:rsidRPr="00A807A8">
        <w:rPr>
          <w:color w:val="000000"/>
          <w:sz w:val="28"/>
        </w:rPr>
        <w:t>-х</w:t>
      </w:r>
      <w:r w:rsidRPr="00A807A8">
        <w:rPr>
          <w:color w:val="000000"/>
          <w:sz w:val="28"/>
        </w:rPr>
        <w:t xml:space="preserve"> дней подряд.</w:t>
      </w:r>
      <w:r w:rsidR="00C01A5C" w:rsidRPr="00A807A8">
        <w:rPr>
          <w:color w:val="000000"/>
          <w:sz w:val="28"/>
        </w:rPr>
        <w:t xml:space="preserve"> </w:t>
      </w:r>
      <w:r w:rsidRPr="00A807A8">
        <w:rPr>
          <w:color w:val="000000"/>
          <w:sz w:val="28"/>
        </w:rPr>
        <w:t>Оптимальные</w:t>
      </w:r>
      <w:r w:rsidR="00C01A5C" w:rsidRPr="00A807A8">
        <w:rPr>
          <w:color w:val="000000"/>
          <w:sz w:val="28"/>
        </w:rPr>
        <w:t xml:space="preserve"> </w:t>
      </w:r>
      <w:r w:rsidRPr="00A807A8">
        <w:rPr>
          <w:color w:val="000000"/>
          <w:sz w:val="28"/>
        </w:rPr>
        <w:t xml:space="preserve">результаты при использовании иммуноглобулинов получены в раннюю фазу шока </w:t>
      </w:r>
      <w:r w:rsidR="00C01A5C" w:rsidRPr="00A807A8">
        <w:rPr>
          <w:color w:val="000000"/>
          <w:sz w:val="28"/>
        </w:rPr>
        <w:t>(«тёплый шок»</w:t>
      </w:r>
      <w:r w:rsidRPr="00A807A8">
        <w:rPr>
          <w:color w:val="000000"/>
          <w:sz w:val="28"/>
        </w:rPr>
        <w:t>) и у пациентов с тяжёлым</w:t>
      </w:r>
      <w:r w:rsidR="00C01A5C" w:rsidRPr="00A807A8">
        <w:rPr>
          <w:color w:val="000000"/>
          <w:sz w:val="28"/>
        </w:rPr>
        <w:t xml:space="preserve"> </w:t>
      </w:r>
      <w:r w:rsidRPr="00A807A8">
        <w:rPr>
          <w:color w:val="000000"/>
          <w:sz w:val="28"/>
        </w:rPr>
        <w:t>сепсисом и диапазоном</w:t>
      </w:r>
      <w:r w:rsidR="00C01A5C" w:rsidRPr="00A807A8">
        <w:rPr>
          <w:color w:val="000000"/>
          <w:sz w:val="28"/>
        </w:rPr>
        <w:t xml:space="preserve"> </w:t>
      </w:r>
      <w:r w:rsidRPr="00A807A8">
        <w:rPr>
          <w:color w:val="000000"/>
          <w:sz w:val="28"/>
        </w:rPr>
        <w:t>индекса тяжести по АРАСНЕ-</w:t>
      </w:r>
      <w:r w:rsidRPr="00A807A8">
        <w:rPr>
          <w:color w:val="000000"/>
          <w:sz w:val="28"/>
          <w:lang w:val="en-US"/>
        </w:rPr>
        <w:t>II</w:t>
      </w:r>
      <w:r w:rsidRPr="00A807A8">
        <w:rPr>
          <w:color w:val="000000"/>
          <w:sz w:val="28"/>
        </w:rPr>
        <w:t xml:space="preserve"> –20</w:t>
      </w:r>
      <w:r w:rsidR="00C01A5C" w:rsidRPr="00A807A8">
        <w:rPr>
          <w:color w:val="000000"/>
          <w:sz w:val="28"/>
        </w:rPr>
        <w:t>–2</w:t>
      </w:r>
      <w:r w:rsidRPr="00A807A8">
        <w:rPr>
          <w:color w:val="000000"/>
          <w:sz w:val="28"/>
        </w:rPr>
        <w:t>5 баллов.</w:t>
      </w:r>
    </w:p>
    <w:p w:rsidR="00985E18" w:rsidRPr="00A807A8" w:rsidRDefault="00985E18" w:rsidP="00C01A5C">
      <w:pPr>
        <w:spacing w:line="360" w:lineRule="auto"/>
        <w:ind w:firstLine="709"/>
        <w:jc w:val="both"/>
        <w:rPr>
          <w:color w:val="000000"/>
          <w:sz w:val="28"/>
        </w:rPr>
      </w:pPr>
      <w:r w:rsidRPr="00A807A8">
        <w:rPr>
          <w:color w:val="000000"/>
          <w:sz w:val="28"/>
        </w:rPr>
        <w:t>Профилактика тромбоза глубоких вен</w:t>
      </w:r>
    </w:p>
    <w:p w:rsidR="00E62BCB" w:rsidRPr="00A807A8" w:rsidRDefault="00985E18" w:rsidP="00C01A5C">
      <w:pPr>
        <w:numPr>
          <w:ilvl w:val="0"/>
          <w:numId w:val="14"/>
        </w:numPr>
        <w:spacing w:line="360" w:lineRule="auto"/>
        <w:ind w:left="0" w:firstLine="709"/>
        <w:jc w:val="both"/>
        <w:rPr>
          <w:color w:val="000000"/>
          <w:sz w:val="28"/>
        </w:rPr>
      </w:pPr>
      <w:r w:rsidRPr="00A807A8">
        <w:rPr>
          <w:color w:val="000000"/>
          <w:sz w:val="28"/>
        </w:rPr>
        <w:t>Использование гепаринов в профилактических дозах позволяет снизить летальность у</w:t>
      </w:r>
      <w:r w:rsidR="00C01A5C" w:rsidRPr="00A807A8">
        <w:rPr>
          <w:color w:val="000000"/>
          <w:sz w:val="28"/>
        </w:rPr>
        <w:t xml:space="preserve"> </w:t>
      </w:r>
      <w:r w:rsidRPr="00A807A8">
        <w:rPr>
          <w:color w:val="000000"/>
          <w:sz w:val="28"/>
        </w:rPr>
        <w:t>пациентов с тяжелым сепсисом и септическим шоком.</w:t>
      </w:r>
    </w:p>
    <w:p w:rsidR="00E62BCB" w:rsidRPr="00A807A8" w:rsidRDefault="00985E18" w:rsidP="00C01A5C">
      <w:pPr>
        <w:numPr>
          <w:ilvl w:val="0"/>
          <w:numId w:val="14"/>
        </w:numPr>
        <w:spacing w:line="360" w:lineRule="auto"/>
        <w:ind w:left="0" w:firstLine="709"/>
        <w:jc w:val="both"/>
        <w:rPr>
          <w:color w:val="000000"/>
          <w:sz w:val="28"/>
        </w:rPr>
      </w:pPr>
      <w:r w:rsidRPr="00A807A8">
        <w:rPr>
          <w:color w:val="000000"/>
          <w:sz w:val="28"/>
        </w:rPr>
        <w:t>С этой целью могут применяться как нефракционированный гепарин,</w:t>
      </w:r>
      <w:r w:rsidR="00C01A5C" w:rsidRPr="00A807A8">
        <w:rPr>
          <w:color w:val="000000"/>
          <w:sz w:val="28"/>
        </w:rPr>
        <w:t xml:space="preserve"> </w:t>
      </w:r>
      <w:r w:rsidRPr="00A807A8">
        <w:rPr>
          <w:color w:val="000000"/>
          <w:sz w:val="28"/>
        </w:rPr>
        <w:t>так и препараты низкомолекулярного гепарина.</w:t>
      </w:r>
    </w:p>
    <w:p w:rsidR="00985E18" w:rsidRPr="00A807A8" w:rsidRDefault="00985E18" w:rsidP="00C01A5C">
      <w:pPr>
        <w:numPr>
          <w:ilvl w:val="0"/>
          <w:numId w:val="14"/>
        </w:numPr>
        <w:tabs>
          <w:tab w:val="num" w:pos="180"/>
        </w:tabs>
        <w:spacing w:line="360" w:lineRule="auto"/>
        <w:ind w:left="0" w:firstLine="709"/>
        <w:jc w:val="both"/>
        <w:rPr>
          <w:color w:val="000000"/>
          <w:sz w:val="28"/>
        </w:rPr>
      </w:pPr>
      <w:r w:rsidRPr="00A807A8">
        <w:rPr>
          <w:color w:val="000000"/>
          <w:sz w:val="28"/>
        </w:rPr>
        <w:t xml:space="preserve">Эффективность и безопасность низкомолекулярных гепаринов выше, </w:t>
      </w:r>
      <w:r w:rsidR="00E62BCB" w:rsidRPr="00A807A8">
        <w:rPr>
          <w:color w:val="000000"/>
          <w:sz w:val="28"/>
        </w:rPr>
        <w:t>ч</w:t>
      </w:r>
      <w:r w:rsidRPr="00A807A8">
        <w:rPr>
          <w:color w:val="000000"/>
          <w:sz w:val="28"/>
        </w:rPr>
        <w:t>ем</w:t>
      </w:r>
      <w:r w:rsidR="00C01A5C" w:rsidRPr="00A807A8">
        <w:rPr>
          <w:color w:val="000000"/>
          <w:sz w:val="28"/>
        </w:rPr>
        <w:t xml:space="preserve"> </w:t>
      </w:r>
      <w:r w:rsidRPr="00A807A8">
        <w:rPr>
          <w:color w:val="000000"/>
          <w:sz w:val="28"/>
        </w:rPr>
        <w:t>нефракционированных.</w:t>
      </w:r>
    </w:p>
    <w:p w:rsidR="00985E18" w:rsidRPr="00A807A8" w:rsidRDefault="00985E18" w:rsidP="00C01A5C">
      <w:pPr>
        <w:pStyle w:val="6"/>
        <w:spacing w:before="0" w:after="0" w:line="360" w:lineRule="auto"/>
        <w:ind w:firstLine="709"/>
        <w:jc w:val="both"/>
        <w:rPr>
          <w:b w:val="0"/>
          <w:color w:val="000000"/>
          <w:sz w:val="28"/>
          <w:szCs w:val="24"/>
        </w:rPr>
      </w:pPr>
      <w:r w:rsidRPr="00A807A8">
        <w:rPr>
          <w:b w:val="0"/>
          <w:color w:val="000000"/>
          <w:sz w:val="28"/>
          <w:szCs w:val="24"/>
        </w:rPr>
        <w:t>Профилактика стресс-язв желудочно-кишечного тракта</w:t>
      </w:r>
    </w:p>
    <w:p w:rsidR="00985E18" w:rsidRPr="00A807A8" w:rsidRDefault="00985E18" w:rsidP="00C01A5C">
      <w:pPr>
        <w:numPr>
          <w:ilvl w:val="0"/>
          <w:numId w:val="7"/>
        </w:numPr>
        <w:tabs>
          <w:tab w:val="clear" w:pos="360"/>
        </w:tabs>
        <w:spacing w:line="360" w:lineRule="auto"/>
        <w:ind w:left="0" w:firstLine="709"/>
        <w:jc w:val="both"/>
        <w:rPr>
          <w:color w:val="000000"/>
          <w:sz w:val="28"/>
        </w:rPr>
      </w:pPr>
      <w:r w:rsidRPr="00A807A8">
        <w:rPr>
          <w:color w:val="000000"/>
          <w:sz w:val="28"/>
        </w:rPr>
        <w:t>Частота возникновения стресс-язв достигет 52,</w:t>
      </w:r>
      <w:r w:rsidR="00C01A5C" w:rsidRPr="00A807A8">
        <w:rPr>
          <w:color w:val="000000"/>
          <w:sz w:val="28"/>
        </w:rPr>
        <w:t>8%</w:t>
      </w:r>
      <w:r w:rsidRPr="00A807A8">
        <w:rPr>
          <w:color w:val="000000"/>
          <w:sz w:val="28"/>
        </w:rPr>
        <w:t>.</w:t>
      </w:r>
    </w:p>
    <w:p w:rsidR="00C01A5C" w:rsidRPr="00A807A8" w:rsidRDefault="00985E18" w:rsidP="00C01A5C">
      <w:pPr>
        <w:numPr>
          <w:ilvl w:val="0"/>
          <w:numId w:val="7"/>
        </w:numPr>
        <w:tabs>
          <w:tab w:val="clear" w:pos="360"/>
        </w:tabs>
        <w:spacing w:line="360" w:lineRule="auto"/>
        <w:ind w:left="0" w:firstLine="709"/>
        <w:jc w:val="both"/>
        <w:rPr>
          <w:color w:val="000000"/>
          <w:sz w:val="28"/>
        </w:rPr>
      </w:pPr>
      <w:r w:rsidRPr="00A807A8">
        <w:rPr>
          <w:color w:val="000000"/>
          <w:sz w:val="28"/>
        </w:rPr>
        <w:t>Профилактическое применение блокаторов Н2</w:t>
      </w:r>
      <w:r w:rsidR="00C01A5C" w:rsidRPr="00A807A8">
        <w:rPr>
          <w:color w:val="000000"/>
          <w:sz w:val="28"/>
        </w:rPr>
        <w:t>-р</w:t>
      </w:r>
      <w:r w:rsidRPr="00A807A8">
        <w:rPr>
          <w:color w:val="000000"/>
          <w:sz w:val="28"/>
        </w:rPr>
        <w:t>ецепторов и ингибиторов протонной</w:t>
      </w:r>
    </w:p>
    <w:p w:rsidR="00985E18" w:rsidRPr="00A807A8" w:rsidRDefault="00985E18" w:rsidP="00C01A5C">
      <w:pPr>
        <w:spacing w:line="360" w:lineRule="auto"/>
        <w:ind w:firstLine="709"/>
        <w:jc w:val="both"/>
        <w:rPr>
          <w:color w:val="000000"/>
          <w:sz w:val="28"/>
        </w:rPr>
      </w:pPr>
      <w:r w:rsidRPr="00A807A8">
        <w:rPr>
          <w:color w:val="000000"/>
          <w:sz w:val="28"/>
        </w:rPr>
        <w:t>помпы в 2 и более раз снижают риск осложнений.</w:t>
      </w:r>
    </w:p>
    <w:p w:rsidR="00985E18" w:rsidRPr="00A807A8" w:rsidRDefault="00985E18" w:rsidP="00C01A5C">
      <w:pPr>
        <w:numPr>
          <w:ilvl w:val="0"/>
          <w:numId w:val="8"/>
        </w:numPr>
        <w:tabs>
          <w:tab w:val="clear" w:pos="360"/>
        </w:tabs>
        <w:spacing w:line="360" w:lineRule="auto"/>
        <w:ind w:left="0" w:firstLine="709"/>
        <w:jc w:val="both"/>
        <w:rPr>
          <w:color w:val="000000"/>
          <w:sz w:val="28"/>
        </w:rPr>
      </w:pPr>
      <w:r w:rsidRPr="00A807A8">
        <w:rPr>
          <w:color w:val="000000"/>
          <w:sz w:val="28"/>
        </w:rPr>
        <w:t xml:space="preserve">Основное направление профилактики и лечения </w:t>
      </w:r>
      <w:r w:rsidR="00C01A5C" w:rsidRPr="00A807A8">
        <w:rPr>
          <w:color w:val="000000"/>
          <w:sz w:val="28"/>
        </w:rPr>
        <w:t xml:space="preserve">– </w:t>
      </w:r>
      <w:r w:rsidRPr="00A807A8">
        <w:rPr>
          <w:color w:val="000000"/>
          <w:sz w:val="28"/>
        </w:rPr>
        <w:t xml:space="preserve">поддержание </w:t>
      </w:r>
      <w:r w:rsidRPr="00A807A8">
        <w:rPr>
          <w:color w:val="000000"/>
          <w:sz w:val="28"/>
          <w:lang w:val="en-US"/>
        </w:rPr>
        <w:t>pH</w:t>
      </w:r>
      <w:r w:rsidRPr="00A807A8">
        <w:rPr>
          <w:color w:val="000000"/>
          <w:sz w:val="28"/>
        </w:rPr>
        <w:t xml:space="preserve"> выше 3,5 (до 6,0).</w:t>
      </w:r>
    </w:p>
    <w:p w:rsidR="00985E18" w:rsidRPr="00A807A8" w:rsidRDefault="00985E18" w:rsidP="00C01A5C">
      <w:pPr>
        <w:numPr>
          <w:ilvl w:val="0"/>
          <w:numId w:val="9"/>
        </w:numPr>
        <w:tabs>
          <w:tab w:val="clear" w:pos="360"/>
          <w:tab w:val="num" w:pos="45"/>
        </w:tabs>
        <w:spacing w:line="360" w:lineRule="auto"/>
        <w:ind w:left="0" w:firstLine="709"/>
        <w:jc w:val="both"/>
        <w:rPr>
          <w:color w:val="000000"/>
          <w:sz w:val="28"/>
        </w:rPr>
      </w:pPr>
      <w:r w:rsidRPr="00A807A8">
        <w:rPr>
          <w:color w:val="000000"/>
          <w:sz w:val="28"/>
        </w:rPr>
        <w:t>Важную роль в профилактике образования стресс-язв играет энтеральное питание.</w:t>
      </w:r>
    </w:p>
    <w:p w:rsidR="00C01A5C" w:rsidRPr="00A807A8" w:rsidRDefault="00985E18" w:rsidP="00C01A5C">
      <w:pPr>
        <w:pStyle w:val="21"/>
        <w:spacing w:line="360" w:lineRule="auto"/>
        <w:ind w:left="0" w:firstLine="709"/>
        <w:jc w:val="both"/>
        <w:rPr>
          <w:color w:val="000000"/>
          <w:sz w:val="28"/>
        </w:rPr>
      </w:pPr>
      <w:r w:rsidRPr="00A807A8">
        <w:rPr>
          <w:color w:val="000000"/>
          <w:sz w:val="28"/>
        </w:rPr>
        <w:t>Экстракорпоральная детоксикация</w:t>
      </w:r>
    </w:p>
    <w:p w:rsidR="00985E18" w:rsidRPr="00A807A8" w:rsidRDefault="00985E18" w:rsidP="00C01A5C">
      <w:pPr>
        <w:pStyle w:val="21"/>
        <w:numPr>
          <w:ilvl w:val="1"/>
          <w:numId w:val="6"/>
        </w:numPr>
        <w:tabs>
          <w:tab w:val="clear" w:pos="1440"/>
          <w:tab w:val="num" w:pos="0"/>
        </w:tabs>
        <w:spacing w:line="360" w:lineRule="auto"/>
        <w:ind w:left="0" w:firstLine="709"/>
        <w:jc w:val="both"/>
        <w:rPr>
          <w:color w:val="000000"/>
          <w:sz w:val="28"/>
        </w:rPr>
      </w:pPr>
      <w:r w:rsidRPr="00A807A8">
        <w:rPr>
          <w:color w:val="000000"/>
          <w:sz w:val="28"/>
        </w:rPr>
        <w:t>Применение заместительной почечной терапии показано при развитии острой почечной недостаточности в рамках полиорганной недостаточности.</w:t>
      </w:r>
    </w:p>
    <w:p w:rsidR="00985E18" w:rsidRPr="00A807A8" w:rsidRDefault="00985E18" w:rsidP="00C01A5C">
      <w:pPr>
        <w:pStyle w:val="21"/>
        <w:numPr>
          <w:ilvl w:val="1"/>
          <w:numId w:val="6"/>
        </w:numPr>
        <w:tabs>
          <w:tab w:val="clear" w:pos="1440"/>
          <w:tab w:val="num" w:pos="0"/>
        </w:tabs>
        <w:spacing w:line="360" w:lineRule="auto"/>
        <w:ind w:left="0" w:firstLine="709"/>
        <w:jc w:val="both"/>
        <w:rPr>
          <w:color w:val="000000"/>
          <w:sz w:val="28"/>
        </w:rPr>
      </w:pPr>
      <w:r w:rsidRPr="00A807A8">
        <w:rPr>
          <w:color w:val="000000"/>
          <w:sz w:val="28"/>
        </w:rPr>
        <w:t>Возможно применение продолженных и интермиттирующих процедур</w:t>
      </w:r>
    </w:p>
    <w:p w:rsidR="00985E18" w:rsidRPr="00A807A8" w:rsidRDefault="00985E18" w:rsidP="00C01A5C">
      <w:pPr>
        <w:pStyle w:val="21"/>
        <w:numPr>
          <w:ilvl w:val="1"/>
          <w:numId w:val="6"/>
        </w:numPr>
        <w:tabs>
          <w:tab w:val="clear" w:pos="1440"/>
          <w:tab w:val="num" w:pos="0"/>
        </w:tabs>
        <w:spacing w:line="360" w:lineRule="auto"/>
        <w:ind w:left="0" w:firstLine="709"/>
        <w:jc w:val="both"/>
        <w:rPr>
          <w:color w:val="000000"/>
          <w:sz w:val="28"/>
        </w:rPr>
      </w:pPr>
      <w:r w:rsidRPr="00A807A8">
        <w:rPr>
          <w:color w:val="000000"/>
          <w:sz w:val="28"/>
        </w:rPr>
        <w:t>Продолженная вено-венозная гемо(диа</w:t>
      </w:r>
      <w:r w:rsidR="00C01A5C" w:rsidRPr="00A807A8">
        <w:rPr>
          <w:color w:val="000000"/>
          <w:sz w:val="28"/>
        </w:rPr>
        <w:t>) ф</w:t>
      </w:r>
      <w:r w:rsidRPr="00A807A8">
        <w:rPr>
          <w:color w:val="000000"/>
          <w:sz w:val="28"/>
        </w:rPr>
        <w:t>ильтрация предпочтительнее у гемодинамически нестабильных пациентов и пациентов с клиникой отека головного мозга.</w:t>
      </w:r>
    </w:p>
    <w:p w:rsidR="00985E18" w:rsidRPr="00A807A8" w:rsidRDefault="00985E18" w:rsidP="00C01A5C">
      <w:pPr>
        <w:pStyle w:val="21"/>
        <w:numPr>
          <w:ilvl w:val="1"/>
          <w:numId w:val="6"/>
        </w:numPr>
        <w:tabs>
          <w:tab w:val="clear" w:pos="1440"/>
          <w:tab w:val="num" w:pos="0"/>
        </w:tabs>
        <w:spacing w:line="360" w:lineRule="auto"/>
        <w:ind w:left="0" w:firstLine="709"/>
        <w:jc w:val="both"/>
        <w:rPr>
          <w:color w:val="000000"/>
          <w:sz w:val="28"/>
        </w:rPr>
      </w:pPr>
      <w:r w:rsidRPr="00A807A8">
        <w:rPr>
          <w:color w:val="000000"/>
          <w:sz w:val="28"/>
        </w:rPr>
        <w:t>Возможно применение высокообъемных процедур при септическом шоке с целью</w:t>
      </w:r>
      <w:r w:rsidR="00C01A5C" w:rsidRPr="00A807A8">
        <w:rPr>
          <w:color w:val="000000"/>
          <w:sz w:val="28"/>
        </w:rPr>
        <w:t xml:space="preserve"> </w:t>
      </w:r>
      <w:r w:rsidRPr="00A807A8">
        <w:rPr>
          <w:color w:val="000000"/>
          <w:sz w:val="28"/>
        </w:rPr>
        <w:t>патогенетической терапии.</w:t>
      </w:r>
    </w:p>
    <w:p w:rsidR="00E62311" w:rsidRPr="00A807A8" w:rsidRDefault="00E62311" w:rsidP="00C01A5C">
      <w:pPr>
        <w:pStyle w:val="6"/>
        <w:spacing w:before="0" w:after="0" w:line="360" w:lineRule="auto"/>
        <w:ind w:firstLine="709"/>
        <w:jc w:val="both"/>
        <w:rPr>
          <w:b w:val="0"/>
          <w:color w:val="000000"/>
          <w:sz w:val="28"/>
          <w:szCs w:val="24"/>
        </w:rPr>
      </w:pPr>
      <w:r w:rsidRPr="00A807A8">
        <w:rPr>
          <w:b w:val="0"/>
          <w:color w:val="000000"/>
          <w:sz w:val="28"/>
          <w:szCs w:val="24"/>
        </w:rPr>
        <w:t>Нутритивная поддержка</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rPr>
      </w:pPr>
      <w:r w:rsidRPr="00A807A8">
        <w:rPr>
          <w:color w:val="000000"/>
          <w:sz w:val="28"/>
        </w:rPr>
        <w:t xml:space="preserve">Энергетическая ценность </w:t>
      </w:r>
      <w:r w:rsidR="00C01A5C" w:rsidRPr="00A807A8">
        <w:rPr>
          <w:color w:val="000000"/>
          <w:sz w:val="28"/>
        </w:rPr>
        <w:t xml:space="preserve">– </w:t>
      </w:r>
      <w:r w:rsidRPr="00A807A8">
        <w:rPr>
          <w:color w:val="000000"/>
          <w:sz w:val="28"/>
        </w:rPr>
        <w:t>25–35 ккал/кг/24 час – острая фаза</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rPr>
      </w:pPr>
      <w:r w:rsidRPr="00A807A8">
        <w:rPr>
          <w:color w:val="000000"/>
          <w:sz w:val="28"/>
        </w:rPr>
        <w:t xml:space="preserve">Энергетическая ценность </w:t>
      </w:r>
      <w:r w:rsidR="00C01A5C" w:rsidRPr="00A807A8">
        <w:rPr>
          <w:color w:val="000000"/>
          <w:sz w:val="28"/>
        </w:rPr>
        <w:t xml:space="preserve">– </w:t>
      </w:r>
      <w:r w:rsidRPr="00A807A8">
        <w:rPr>
          <w:color w:val="000000"/>
          <w:sz w:val="28"/>
        </w:rPr>
        <w:t>35–50 ккал/кг/24 час – фаза стабильного гиперметаболизма;</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lang w:val="en-US"/>
        </w:rPr>
      </w:pPr>
      <w:r w:rsidRPr="00A807A8">
        <w:rPr>
          <w:color w:val="000000"/>
          <w:sz w:val="28"/>
        </w:rPr>
        <w:t>Глюкоза</w:t>
      </w:r>
      <w:r w:rsidR="00C01A5C" w:rsidRPr="00A807A8">
        <w:rPr>
          <w:color w:val="000000"/>
          <w:sz w:val="28"/>
        </w:rPr>
        <w:t xml:space="preserve"> – </w:t>
      </w:r>
      <w:r w:rsidRPr="00A807A8">
        <w:rPr>
          <w:color w:val="000000"/>
          <w:sz w:val="28"/>
        </w:rPr>
        <w:t>&lt; 6 г/кг/24 час</w:t>
      </w:r>
      <w:r w:rsidRPr="00A807A8">
        <w:rPr>
          <w:color w:val="000000"/>
          <w:sz w:val="28"/>
          <w:lang w:val="en-US"/>
        </w:rPr>
        <w:t>;</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rPr>
      </w:pPr>
      <w:r w:rsidRPr="00A807A8">
        <w:rPr>
          <w:color w:val="000000"/>
          <w:sz w:val="28"/>
        </w:rPr>
        <w:t>Липиды</w:t>
      </w:r>
      <w:r w:rsidR="00C01A5C" w:rsidRPr="00A807A8">
        <w:rPr>
          <w:color w:val="000000"/>
          <w:sz w:val="28"/>
        </w:rPr>
        <w:t xml:space="preserve"> – </w:t>
      </w:r>
      <w:r w:rsidRPr="00A807A8">
        <w:rPr>
          <w:color w:val="000000"/>
          <w:sz w:val="28"/>
        </w:rPr>
        <w:t>0,5</w:t>
      </w:r>
      <w:r w:rsidR="00C01A5C" w:rsidRPr="00A807A8">
        <w:rPr>
          <w:color w:val="000000"/>
          <w:sz w:val="28"/>
        </w:rPr>
        <w:t>–</w:t>
      </w:r>
      <w:r w:rsidRPr="00A807A8">
        <w:rPr>
          <w:color w:val="000000"/>
          <w:sz w:val="28"/>
        </w:rPr>
        <w:t>1 г/кг/24 час;</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rPr>
      </w:pPr>
      <w:r w:rsidRPr="00A807A8">
        <w:rPr>
          <w:color w:val="000000"/>
          <w:sz w:val="28"/>
        </w:rPr>
        <w:t>Белки</w:t>
      </w:r>
      <w:r w:rsidR="00C01A5C" w:rsidRPr="00A807A8">
        <w:rPr>
          <w:color w:val="000000"/>
          <w:sz w:val="28"/>
        </w:rPr>
        <w:t xml:space="preserve"> – </w:t>
      </w:r>
      <w:r w:rsidRPr="00A807A8">
        <w:rPr>
          <w:color w:val="000000"/>
          <w:sz w:val="28"/>
        </w:rPr>
        <w:t>1,2–2,0 г/кг/24 час (0,20–0,</w:t>
      </w:r>
      <w:r w:rsidR="00C01A5C" w:rsidRPr="00A807A8">
        <w:rPr>
          <w:color w:val="000000"/>
          <w:sz w:val="28"/>
        </w:rPr>
        <w:t xml:space="preserve">35 г. </w:t>
      </w:r>
      <w:r w:rsidRPr="00A807A8">
        <w:rPr>
          <w:color w:val="000000"/>
          <w:sz w:val="28"/>
        </w:rPr>
        <w:t>азота/кг/24 час), тщательный</w:t>
      </w:r>
      <w:r w:rsidR="00C01A5C" w:rsidRPr="00A807A8">
        <w:rPr>
          <w:color w:val="000000"/>
          <w:sz w:val="28"/>
        </w:rPr>
        <w:t xml:space="preserve"> </w:t>
      </w:r>
      <w:r w:rsidRPr="00A807A8">
        <w:rPr>
          <w:color w:val="000000"/>
          <w:sz w:val="28"/>
        </w:rPr>
        <w:t>контроль за азотистым балансом;</w:t>
      </w:r>
    </w:p>
    <w:p w:rsidR="00E62311" w:rsidRPr="00A807A8" w:rsidRDefault="00E62311" w:rsidP="00C01A5C">
      <w:pPr>
        <w:pStyle w:val="21"/>
        <w:numPr>
          <w:ilvl w:val="0"/>
          <w:numId w:val="6"/>
        </w:numPr>
        <w:tabs>
          <w:tab w:val="clear" w:pos="567"/>
          <w:tab w:val="num" w:pos="720"/>
        </w:tabs>
        <w:spacing w:line="360" w:lineRule="auto"/>
        <w:ind w:left="0" w:firstLine="709"/>
        <w:jc w:val="both"/>
        <w:rPr>
          <w:i/>
          <w:color w:val="000000"/>
          <w:sz w:val="28"/>
        </w:rPr>
      </w:pPr>
      <w:r w:rsidRPr="00A807A8">
        <w:rPr>
          <w:color w:val="000000"/>
          <w:sz w:val="28"/>
        </w:rPr>
        <w:t xml:space="preserve">Электролиты </w:t>
      </w:r>
      <w:r w:rsidR="00C01A5C" w:rsidRPr="00A807A8">
        <w:rPr>
          <w:color w:val="000000"/>
          <w:sz w:val="28"/>
        </w:rPr>
        <w:t xml:space="preserve">– </w:t>
      </w:r>
      <w:r w:rsidRPr="00A807A8">
        <w:rPr>
          <w:color w:val="000000"/>
          <w:sz w:val="28"/>
          <w:lang w:val="en-US"/>
        </w:rPr>
        <w:t>Na</w:t>
      </w:r>
      <w:r w:rsidRPr="00A807A8">
        <w:rPr>
          <w:color w:val="000000"/>
          <w:sz w:val="28"/>
          <w:vertAlign w:val="superscript"/>
        </w:rPr>
        <w:t>+</w:t>
      </w:r>
      <w:r w:rsidR="00C01A5C" w:rsidRPr="00A807A8">
        <w:rPr>
          <w:color w:val="000000"/>
          <w:sz w:val="28"/>
          <w:vertAlign w:val="superscript"/>
        </w:rPr>
        <w:t>,</w:t>
      </w:r>
      <w:r w:rsidRPr="00A807A8">
        <w:rPr>
          <w:color w:val="000000"/>
          <w:sz w:val="28"/>
        </w:rPr>
        <w:t xml:space="preserve"> </w:t>
      </w:r>
      <w:r w:rsidRPr="00A807A8">
        <w:rPr>
          <w:color w:val="000000"/>
          <w:sz w:val="28"/>
          <w:lang w:val="en-US"/>
        </w:rPr>
        <w:t>K</w:t>
      </w:r>
      <w:r w:rsidRPr="00A807A8">
        <w:rPr>
          <w:color w:val="000000"/>
          <w:sz w:val="28"/>
          <w:vertAlign w:val="superscript"/>
        </w:rPr>
        <w:t>+</w:t>
      </w:r>
      <w:r w:rsidR="00C01A5C" w:rsidRPr="00A807A8">
        <w:rPr>
          <w:color w:val="000000"/>
          <w:sz w:val="28"/>
        </w:rPr>
        <w:t xml:space="preserve">, </w:t>
      </w:r>
      <w:r w:rsidR="00C01A5C" w:rsidRPr="00A807A8">
        <w:rPr>
          <w:color w:val="000000"/>
          <w:sz w:val="28"/>
          <w:lang w:val="en-US"/>
        </w:rPr>
        <w:t>C</w:t>
      </w:r>
      <w:r w:rsidRPr="00A807A8">
        <w:rPr>
          <w:color w:val="000000"/>
          <w:sz w:val="28"/>
          <w:lang w:val="en-US"/>
        </w:rPr>
        <w:t>a</w:t>
      </w:r>
      <w:r w:rsidRPr="00A807A8">
        <w:rPr>
          <w:color w:val="000000"/>
          <w:sz w:val="28"/>
          <w:vertAlign w:val="superscript"/>
        </w:rPr>
        <w:t xml:space="preserve">2 </w:t>
      </w:r>
      <w:r w:rsidRPr="00A807A8">
        <w:rPr>
          <w:color w:val="000000"/>
          <w:sz w:val="28"/>
        </w:rPr>
        <w:t xml:space="preserve">соответственно балансным расчетам и концентрации в плазме + </w:t>
      </w:r>
      <w:r w:rsidRPr="00A807A8">
        <w:rPr>
          <w:color w:val="000000"/>
          <w:sz w:val="28"/>
          <w:lang w:val="en-US"/>
        </w:rPr>
        <w:t>P</w:t>
      </w:r>
      <w:r w:rsidRPr="00A807A8">
        <w:rPr>
          <w:color w:val="000000"/>
          <w:sz w:val="28"/>
          <w:vertAlign w:val="superscript"/>
        </w:rPr>
        <w:t xml:space="preserve">2 </w:t>
      </w:r>
      <w:r w:rsidRPr="00A807A8">
        <w:rPr>
          <w:color w:val="000000"/>
          <w:sz w:val="28"/>
        </w:rPr>
        <w:t xml:space="preserve">(&gt; 16 ммоль/24 час) + </w:t>
      </w:r>
      <w:r w:rsidRPr="00A807A8">
        <w:rPr>
          <w:color w:val="000000"/>
          <w:sz w:val="28"/>
          <w:lang w:val="en-US"/>
        </w:rPr>
        <w:t>Mg</w:t>
      </w:r>
      <w:r w:rsidRPr="00A807A8">
        <w:rPr>
          <w:color w:val="000000"/>
          <w:sz w:val="28"/>
          <w:vertAlign w:val="superscript"/>
        </w:rPr>
        <w:t>2</w:t>
      </w:r>
      <w:r w:rsidRPr="00A807A8">
        <w:rPr>
          <w:color w:val="000000"/>
          <w:sz w:val="28"/>
        </w:rPr>
        <w:t xml:space="preserve"> (&gt;200 мг/24 час)</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rPr>
      </w:pPr>
      <w:r w:rsidRPr="00A807A8">
        <w:rPr>
          <w:color w:val="000000"/>
          <w:sz w:val="28"/>
        </w:rPr>
        <w:t>Раннее начало</w:t>
      </w:r>
      <w:r w:rsidR="00C01A5C" w:rsidRPr="00A807A8">
        <w:rPr>
          <w:color w:val="000000"/>
          <w:sz w:val="28"/>
        </w:rPr>
        <w:t xml:space="preserve"> </w:t>
      </w:r>
      <w:r w:rsidRPr="00A807A8">
        <w:rPr>
          <w:color w:val="000000"/>
          <w:sz w:val="28"/>
        </w:rPr>
        <w:t>нутритивной поддержки в сроки 24</w:t>
      </w:r>
      <w:r w:rsidR="00C01A5C" w:rsidRPr="00A807A8">
        <w:rPr>
          <w:color w:val="000000"/>
          <w:sz w:val="28"/>
        </w:rPr>
        <w:t>–3</w:t>
      </w:r>
      <w:r w:rsidRPr="00A807A8">
        <w:rPr>
          <w:color w:val="000000"/>
          <w:sz w:val="28"/>
        </w:rPr>
        <w:t>6 часов</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rPr>
      </w:pPr>
      <w:r w:rsidRPr="00A807A8">
        <w:rPr>
          <w:color w:val="000000"/>
          <w:sz w:val="28"/>
        </w:rPr>
        <w:t>Раннее энтеральное питание рассматривается как более дешевая</w:t>
      </w:r>
      <w:r w:rsidR="00C01A5C" w:rsidRPr="00A807A8">
        <w:rPr>
          <w:color w:val="000000"/>
          <w:sz w:val="28"/>
        </w:rPr>
        <w:t xml:space="preserve"> </w:t>
      </w:r>
      <w:r w:rsidRPr="00A807A8">
        <w:rPr>
          <w:color w:val="000000"/>
          <w:sz w:val="28"/>
        </w:rPr>
        <w:t>альтернатива полному парентеральному питанию.</w:t>
      </w:r>
    </w:p>
    <w:p w:rsidR="00E62311" w:rsidRPr="00A807A8" w:rsidRDefault="00E62311" w:rsidP="00C01A5C">
      <w:pPr>
        <w:pStyle w:val="21"/>
        <w:numPr>
          <w:ilvl w:val="0"/>
          <w:numId w:val="6"/>
        </w:numPr>
        <w:tabs>
          <w:tab w:val="clear" w:pos="567"/>
          <w:tab w:val="num" w:pos="720"/>
        </w:tabs>
        <w:spacing w:line="360" w:lineRule="auto"/>
        <w:ind w:left="0" w:firstLine="709"/>
        <w:jc w:val="both"/>
        <w:rPr>
          <w:color w:val="000000"/>
          <w:sz w:val="28"/>
        </w:rPr>
      </w:pPr>
      <w:r w:rsidRPr="00A807A8">
        <w:rPr>
          <w:color w:val="000000"/>
          <w:sz w:val="28"/>
        </w:rPr>
        <w:t>Выбор метода нутритивной поддержки зависит от степени выраженности питательной недостаточности и состояния функций желудочно-кишечного тракта: пероральный прием энтеральных диет, энтеральное зондовое питание,</w:t>
      </w:r>
      <w:r w:rsidR="00C01A5C" w:rsidRPr="00A807A8">
        <w:rPr>
          <w:color w:val="000000"/>
          <w:sz w:val="28"/>
        </w:rPr>
        <w:t xml:space="preserve"> </w:t>
      </w:r>
      <w:r w:rsidRPr="00A807A8">
        <w:rPr>
          <w:color w:val="000000"/>
          <w:sz w:val="28"/>
        </w:rPr>
        <w:t>парентеральное питание, парентеральное + энтеральное зондовое питание.</w:t>
      </w:r>
    </w:p>
    <w:p w:rsidR="00E0695D" w:rsidRPr="00A807A8" w:rsidRDefault="00E0695D" w:rsidP="00C01A5C">
      <w:pPr>
        <w:pStyle w:val="21"/>
        <w:tabs>
          <w:tab w:val="num" w:pos="0"/>
        </w:tabs>
        <w:spacing w:line="360" w:lineRule="auto"/>
        <w:ind w:left="0" w:firstLine="709"/>
        <w:jc w:val="both"/>
        <w:rPr>
          <w:color w:val="000000"/>
          <w:sz w:val="28"/>
        </w:rPr>
      </w:pPr>
    </w:p>
    <w:p w:rsidR="00E0695D" w:rsidRPr="00A807A8" w:rsidRDefault="00E0695D" w:rsidP="00C01A5C">
      <w:pPr>
        <w:pStyle w:val="21"/>
        <w:tabs>
          <w:tab w:val="num" w:pos="0"/>
        </w:tabs>
        <w:spacing w:line="360" w:lineRule="auto"/>
        <w:ind w:left="0" w:firstLine="709"/>
        <w:jc w:val="both"/>
        <w:rPr>
          <w:color w:val="000000"/>
          <w:sz w:val="28"/>
        </w:rPr>
      </w:pPr>
    </w:p>
    <w:p w:rsidR="006E084F" w:rsidRDefault="00A807A8" w:rsidP="00C01A5C">
      <w:pPr>
        <w:pStyle w:val="21"/>
        <w:tabs>
          <w:tab w:val="num" w:pos="0"/>
        </w:tabs>
        <w:spacing w:line="360" w:lineRule="auto"/>
        <w:ind w:left="0" w:firstLine="709"/>
        <w:jc w:val="both"/>
        <w:rPr>
          <w:color w:val="000000"/>
          <w:sz w:val="28"/>
        </w:rPr>
      </w:pPr>
      <w:r>
        <w:rPr>
          <w:color w:val="000000"/>
          <w:sz w:val="28"/>
        </w:rPr>
        <w:br w:type="page"/>
      </w:r>
      <w:r w:rsidRPr="00A807A8">
        <w:rPr>
          <w:b/>
          <w:color w:val="000000"/>
          <w:sz w:val="28"/>
        </w:rPr>
        <w:t>Литература</w:t>
      </w:r>
    </w:p>
    <w:p w:rsidR="00A807A8" w:rsidRPr="00A807A8" w:rsidRDefault="00A807A8" w:rsidP="00C01A5C">
      <w:pPr>
        <w:pStyle w:val="21"/>
        <w:tabs>
          <w:tab w:val="num" w:pos="0"/>
        </w:tabs>
        <w:spacing w:line="360" w:lineRule="auto"/>
        <w:ind w:left="0" w:firstLine="709"/>
        <w:jc w:val="both"/>
        <w:rPr>
          <w:color w:val="000000"/>
          <w:sz w:val="28"/>
        </w:rPr>
      </w:pPr>
    </w:p>
    <w:p w:rsidR="006E084F" w:rsidRPr="00A807A8" w:rsidRDefault="006E084F" w:rsidP="00A807A8">
      <w:pPr>
        <w:pStyle w:val="21"/>
        <w:numPr>
          <w:ilvl w:val="0"/>
          <w:numId w:val="15"/>
        </w:numPr>
        <w:spacing w:line="360" w:lineRule="auto"/>
        <w:ind w:left="0" w:firstLine="0"/>
        <w:jc w:val="both"/>
        <w:rPr>
          <w:color w:val="000000"/>
          <w:sz w:val="28"/>
        </w:rPr>
      </w:pPr>
      <w:r w:rsidRPr="00A807A8">
        <w:rPr>
          <w:color w:val="000000"/>
          <w:sz w:val="28"/>
        </w:rPr>
        <w:t xml:space="preserve">Сепсис в начале </w:t>
      </w:r>
      <w:r w:rsidRPr="00A807A8">
        <w:rPr>
          <w:color w:val="000000"/>
          <w:sz w:val="28"/>
          <w:lang w:val="en-US"/>
        </w:rPr>
        <w:t>XXI</w:t>
      </w:r>
      <w:r w:rsidRPr="00A807A8">
        <w:rPr>
          <w:color w:val="000000"/>
          <w:sz w:val="28"/>
        </w:rPr>
        <w:t xml:space="preserve"> века. Классификация, клинико-диагностическая концепция и лечение. </w:t>
      </w:r>
      <w:r w:rsidR="00A807A8" w:rsidRPr="00A807A8">
        <w:rPr>
          <w:color w:val="000000"/>
          <w:sz w:val="28"/>
        </w:rPr>
        <w:t>Патологоанатомическая</w:t>
      </w:r>
      <w:r w:rsidRPr="00A807A8">
        <w:rPr>
          <w:color w:val="000000"/>
          <w:sz w:val="28"/>
        </w:rPr>
        <w:t xml:space="preserve"> диагностика: Практическое руководство. – М.: Издательство НЦССХ им </w:t>
      </w:r>
      <w:r w:rsidR="00C01A5C" w:rsidRPr="00A807A8">
        <w:rPr>
          <w:color w:val="000000"/>
          <w:sz w:val="28"/>
        </w:rPr>
        <w:t>А.Н. Бакулева</w:t>
      </w:r>
      <w:r w:rsidRPr="00A807A8">
        <w:rPr>
          <w:color w:val="000000"/>
          <w:sz w:val="28"/>
        </w:rPr>
        <w:t>, 2004. – 130</w:t>
      </w:r>
      <w:r w:rsidR="00C01A5C" w:rsidRPr="00A807A8">
        <w:rPr>
          <w:color w:val="000000"/>
          <w:sz w:val="28"/>
        </w:rPr>
        <w:t> с.</w:t>
      </w:r>
    </w:p>
    <w:p w:rsidR="006E084F" w:rsidRPr="00A807A8" w:rsidRDefault="006E084F" w:rsidP="00A807A8">
      <w:pPr>
        <w:pStyle w:val="21"/>
        <w:numPr>
          <w:ilvl w:val="0"/>
          <w:numId w:val="15"/>
        </w:numPr>
        <w:spacing w:line="360" w:lineRule="auto"/>
        <w:ind w:left="0" w:firstLine="0"/>
        <w:jc w:val="both"/>
        <w:rPr>
          <w:color w:val="000000"/>
          <w:sz w:val="28"/>
        </w:rPr>
      </w:pPr>
      <w:r w:rsidRPr="00A807A8">
        <w:rPr>
          <w:color w:val="000000"/>
          <w:sz w:val="28"/>
        </w:rPr>
        <w:t xml:space="preserve">Руководство по хирургическим инфекциям / Под ред. </w:t>
      </w:r>
      <w:r w:rsidR="00C01A5C" w:rsidRPr="00A807A8">
        <w:rPr>
          <w:color w:val="000000"/>
          <w:sz w:val="28"/>
        </w:rPr>
        <w:t>И.А. Ерюхина</w:t>
      </w:r>
      <w:r w:rsidRPr="00A807A8">
        <w:rPr>
          <w:color w:val="000000"/>
          <w:sz w:val="28"/>
        </w:rPr>
        <w:t xml:space="preserve">, </w:t>
      </w:r>
      <w:r w:rsidR="00C01A5C" w:rsidRPr="00A807A8">
        <w:rPr>
          <w:color w:val="000000"/>
          <w:sz w:val="28"/>
        </w:rPr>
        <w:t>Б.Р. Гельфанда</w:t>
      </w:r>
      <w:r w:rsidRPr="00A807A8">
        <w:rPr>
          <w:color w:val="000000"/>
          <w:sz w:val="28"/>
        </w:rPr>
        <w:t xml:space="preserve">, </w:t>
      </w:r>
      <w:r w:rsidR="00C01A5C" w:rsidRPr="00A807A8">
        <w:rPr>
          <w:color w:val="000000"/>
          <w:sz w:val="28"/>
        </w:rPr>
        <w:t>С.А. Шляпникова</w:t>
      </w:r>
      <w:r w:rsidRPr="00A807A8">
        <w:rPr>
          <w:color w:val="000000"/>
          <w:sz w:val="28"/>
        </w:rPr>
        <w:t>. – Спб.: «Питер», 2003. – 853</w:t>
      </w:r>
      <w:r w:rsidR="00C01A5C" w:rsidRPr="00A807A8">
        <w:rPr>
          <w:color w:val="000000"/>
          <w:sz w:val="28"/>
        </w:rPr>
        <w:t> с.</w:t>
      </w:r>
      <w:bookmarkStart w:id="0" w:name="_GoBack"/>
      <w:bookmarkEnd w:id="0"/>
    </w:p>
    <w:sectPr w:rsidR="006E084F" w:rsidRPr="00A807A8" w:rsidSect="00C01A5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60" w:rsidRDefault="003B4960">
      <w:r>
        <w:separator/>
      </w:r>
    </w:p>
  </w:endnote>
  <w:endnote w:type="continuationSeparator" w:id="0">
    <w:p w:rsidR="003B4960" w:rsidRDefault="003B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75" w:rsidRDefault="006C0075" w:rsidP="006C0075">
    <w:pPr>
      <w:pStyle w:val="a6"/>
      <w:framePr w:wrap="around" w:vAnchor="text" w:hAnchor="margin" w:xAlign="right" w:y="1"/>
      <w:rPr>
        <w:rStyle w:val="a8"/>
      </w:rPr>
    </w:pPr>
  </w:p>
  <w:p w:rsidR="006C0075" w:rsidRDefault="006C0075" w:rsidP="006C00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75" w:rsidRDefault="00C159B5" w:rsidP="006C0075">
    <w:pPr>
      <w:pStyle w:val="a6"/>
      <w:framePr w:wrap="around" w:vAnchor="text" w:hAnchor="margin" w:xAlign="right" w:y="1"/>
      <w:rPr>
        <w:rStyle w:val="a8"/>
      </w:rPr>
    </w:pPr>
    <w:r>
      <w:rPr>
        <w:rStyle w:val="a8"/>
        <w:noProof/>
      </w:rPr>
      <w:t>2</w:t>
    </w:r>
  </w:p>
  <w:p w:rsidR="006C0075" w:rsidRDefault="006C0075" w:rsidP="006C00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60" w:rsidRDefault="003B4960">
      <w:r>
        <w:separator/>
      </w:r>
    </w:p>
  </w:footnote>
  <w:footnote w:type="continuationSeparator" w:id="0">
    <w:p w:rsidR="003B4960" w:rsidRDefault="003B4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689D"/>
    <w:multiLevelType w:val="hybridMultilevel"/>
    <w:tmpl w:val="BE040EA6"/>
    <w:lvl w:ilvl="0" w:tplc="FFFFFFFF">
      <w:start w:val="1"/>
      <w:numFmt w:val="bullet"/>
      <w:lvlText w:val=""/>
      <w:lvlJc w:val="left"/>
      <w:pPr>
        <w:tabs>
          <w:tab w:val="num" w:pos="567"/>
        </w:tabs>
        <w:ind w:left="483" w:hanging="360"/>
      </w:pPr>
      <w:rPr>
        <w:rFonts w:ascii="Symbol" w:hAnsi="Symbol" w:hint="default"/>
        <w:b w:val="0"/>
        <w:sz w:val="24"/>
      </w:rPr>
    </w:lvl>
    <w:lvl w:ilvl="1" w:tplc="FFFFFFFF">
      <w:start w:val="1"/>
      <w:numFmt w:val="bullet"/>
      <w:lvlText w:val=""/>
      <w:lvlJc w:val="left"/>
      <w:pPr>
        <w:tabs>
          <w:tab w:val="num" w:pos="1440"/>
        </w:tabs>
        <w:ind w:left="1440" w:hanging="360"/>
      </w:pPr>
      <w:rPr>
        <w:rFonts w:ascii="Symbol" w:hAnsi="Symbol" w:hint="default"/>
        <w:b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DB4424"/>
    <w:multiLevelType w:val="hybridMultilevel"/>
    <w:tmpl w:val="98D23F16"/>
    <w:lvl w:ilvl="0" w:tplc="FFFFFFFF">
      <w:start w:val="1"/>
      <w:numFmt w:val="bullet"/>
      <w:lvlText w:val=""/>
      <w:lvlJc w:val="left"/>
      <w:pPr>
        <w:tabs>
          <w:tab w:val="num" w:pos="765"/>
        </w:tabs>
        <w:ind w:left="765" w:hanging="360"/>
      </w:pPr>
      <w:rPr>
        <w:rFonts w:ascii="Symbol" w:hAnsi="Symbol" w:hint="default"/>
      </w:rPr>
    </w:lvl>
    <w:lvl w:ilvl="1" w:tplc="FFFFFFFF" w:tentative="1">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2">
    <w:nsid w:val="13777F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8737C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1E556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A2527D"/>
    <w:multiLevelType w:val="hybridMultilevel"/>
    <w:tmpl w:val="9CAAAD1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389573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8D340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FE7CE5"/>
    <w:multiLevelType w:val="hybridMultilevel"/>
    <w:tmpl w:val="868C12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FCE7D89"/>
    <w:multiLevelType w:val="hybridMultilevel"/>
    <w:tmpl w:val="60169A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B849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7483E96"/>
    <w:multiLevelType w:val="hybridMultilevel"/>
    <w:tmpl w:val="0360CB2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C1173B"/>
    <w:multiLevelType w:val="hybridMultilevel"/>
    <w:tmpl w:val="D550E4F0"/>
    <w:lvl w:ilvl="0" w:tplc="65FE5020">
      <w:start w:val="1"/>
      <w:numFmt w:val="bullet"/>
      <w:lvlText w:val=""/>
      <w:lvlJc w:val="left"/>
      <w:pPr>
        <w:tabs>
          <w:tab w:val="num" w:pos="720"/>
        </w:tabs>
        <w:ind w:left="720" w:hanging="360"/>
      </w:pPr>
      <w:rPr>
        <w:rFonts w:ascii="Wingdings" w:hAnsi="Wingdings" w:hint="default"/>
      </w:rPr>
    </w:lvl>
    <w:lvl w:ilvl="1" w:tplc="3AECE94A" w:tentative="1">
      <w:start w:val="1"/>
      <w:numFmt w:val="bullet"/>
      <w:lvlText w:val=""/>
      <w:lvlJc w:val="left"/>
      <w:pPr>
        <w:tabs>
          <w:tab w:val="num" w:pos="1440"/>
        </w:tabs>
        <w:ind w:left="1440" w:hanging="360"/>
      </w:pPr>
      <w:rPr>
        <w:rFonts w:ascii="Wingdings" w:hAnsi="Wingdings" w:hint="default"/>
      </w:rPr>
    </w:lvl>
    <w:lvl w:ilvl="2" w:tplc="42506B78" w:tentative="1">
      <w:start w:val="1"/>
      <w:numFmt w:val="bullet"/>
      <w:lvlText w:val=""/>
      <w:lvlJc w:val="left"/>
      <w:pPr>
        <w:tabs>
          <w:tab w:val="num" w:pos="2160"/>
        </w:tabs>
        <w:ind w:left="2160" w:hanging="360"/>
      </w:pPr>
      <w:rPr>
        <w:rFonts w:ascii="Wingdings" w:hAnsi="Wingdings" w:hint="default"/>
      </w:rPr>
    </w:lvl>
    <w:lvl w:ilvl="3" w:tplc="7C462968" w:tentative="1">
      <w:start w:val="1"/>
      <w:numFmt w:val="bullet"/>
      <w:lvlText w:val=""/>
      <w:lvlJc w:val="left"/>
      <w:pPr>
        <w:tabs>
          <w:tab w:val="num" w:pos="2880"/>
        </w:tabs>
        <w:ind w:left="2880" w:hanging="360"/>
      </w:pPr>
      <w:rPr>
        <w:rFonts w:ascii="Wingdings" w:hAnsi="Wingdings" w:hint="default"/>
      </w:rPr>
    </w:lvl>
    <w:lvl w:ilvl="4" w:tplc="F5F8B720" w:tentative="1">
      <w:start w:val="1"/>
      <w:numFmt w:val="bullet"/>
      <w:lvlText w:val=""/>
      <w:lvlJc w:val="left"/>
      <w:pPr>
        <w:tabs>
          <w:tab w:val="num" w:pos="3600"/>
        </w:tabs>
        <w:ind w:left="3600" w:hanging="360"/>
      </w:pPr>
      <w:rPr>
        <w:rFonts w:ascii="Wingdings" w:hAnsi="Wingdings" w:hint="default"/>
      </w:rPr>
    </w:lvl>
    <w:lvl w:ilvl="5" w:tplc="CF7080CE" w:tentative="1">
      <w:start w:val="1"/>
      <w:numFmt w:val="bullet"/>
      <w:lvlText w:val=""/>
      <w:lvlJc w:val="left"/>
      <w:pPr>
        <w:tabs>
          <w:tab w:val="num" w:pos="4320"/>
        </w:tabs>
        <w:ind w:left="4320" w:hanging="360"/>
      </w:pPr>
      <w:rPr>
        <w:rFonts w:ascii="Wingdings" w:hAnsi="Wingdings" w:hint="default"/>
      </w:rPr>
    </w:lvl>
    <w:lvl w:ilvl="6" w:tplc="CC64B024" w:tentative="1">
      <w:start w:val="1"/>
      <w:numFmt w:val="bullet"/>
      <w:lvlText w:val=""/>
      <w:lvlJc w:val="left"/>
      <w:pPr>
        <w:tabs>
          <w:tab w:val="num" w:pos="5040"/>
        </w:tabs>
        <w:ind w:left="5040" w:hanging="360"/>
      </w:pPr>
      <w:rPr>
        <w:rFonts w:ascii="Wingdings" w:hAnsi="Wingdings" w:hint="default"/>
      </w:rPr>
    </w:lvl>
    <w:lvl w:ilvl="7" w:tplc="DBBAFD14" w:tentative="1">
      <w:start w:val="1"/>
      <w:numFmt w:val="bullet"/>
      <w:lvlText w:val=""/>
      <w:lvlJc w:val="left"/>
      <w:pPr>
        <w:tabs>
          <w:tab w:val="num" w:pos="5760"/>
        </w:tabs>
        <w:ind w:left="5760" w:hanging="360"/>
      </w:pPr>
      <w:rPr>
        <w:rFonts w:ascii="Wingdings" w:hAnsi="Wingdings" w:hint="default"/>
      </w:rPr>
    </w:lvl>
    <w:lvl w:ilvl="8" w:tplc="73B41974" w:tentative="1">
      <w:start w:val="1"/>
      <w:numFmt w:val="bullet"/>
      <w:lvlText w:val=""/>
      <w:lvlJc w:val="left"/>
      <w:pPr>
        <w:tabs>
          <w:tab w:val="num" w:pos="6480"/>
        </w:tabs>
        <w:ind w:left="6480" w:hanging="360"/>
      </w:pPr>
      <w:rPr>
        <w:rFonts w:ascii="Wingdings" w:hAnsi="Wingdings" w:hint="default"/>
      </w:rPr>
    </w:lvl>
  </w:abstractNum>
  <w:abstractNum w:abstractNumId="13">
    <w:nsid w:val="67737C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7C414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CEB48B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11"/>
  </w:num>
  <w:num w:numId="3">
    <w:abstractNumId w:val="5"/>
  </w:num>
  <w:num w:numId="4">
    <w:abstractNumId w:val="8"/>
  </w:num>
  <w:num w:numId="5">
    <w:abstractNumId w:val="1"/>
  </w:num>
  <w:num w:numId="6">
    <w:abstractNumId w:val="0"/>
  </w:num>
  <w:num w:numId="7">
    <w:abstractNumId w:val="2"/>
  </w:num>
  <w:num w:numId="8">
    <w:abstractNumId w:val="10"/>
  </w:num>
  <w:num w:numId="9">
    <w:abstractNumId w:val="13"/>
  </w:num>
  <w:num w:numId="10">
    <w:abstractNumId w:val="7"/>
  </w:num>
  <w:num w:numId="11">
    <w:abstractNumId w:val="14"/>
  </w:num>
  <w:num w:numId="12">
    <w:abstractNumId w:val="4"/>
  </w:num>
  <w:num w:numId="13">
    <w:abstractNumId w:val="6"/>
  </w:num>
  <w:num w:numId="14">
    <w:abstractNumId w:val="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A1B"/>
    <w:rsid w:val="00063DB7"/>
    <w:rsid w:val="00114249"/>
    <w:rsid w:val="002338EA"/>
    <w:rsid w:val="00273D21"/>
    <w:rsid w:val="00397956"/>
    <w:rsid w:val="003A55F3"/>
    <w:rsid w:val="003B4960"/>
    <w:rsid w:val="003E79F1"/>
    <w:rsid w:val="00442E0E"/>
    <w:rsid w:val="004A2108"/>
    <w:rsid w:val="0050422C"/>
    <w:rsid w:val="00516A1B"/>
    <w:rsid w:val="00640B55"/>
    <w:rsid w:val="00653F03"/>
    <w:rsid w:val="006C0075"/>
    <w:rsid w:val="006D424C"/>
    <w:rsid w:val="006E084F"/>
    <w:rsid w:val="007E1FC9"/>
    <w:rsid w:val="008336E4"/>
    <w:rsid w:val="00835775"/>
    <w:rsid w:val="0088797D"/>
    <w:rsid w:val="00913A09"/>
    <w:rsid w:val="00985E18"/>
    <w:rsid w:val="00A24C50"/>
    <w:rsid w:val="00A807A8"/>
    <w:rsid w:val="00A87E90"/>
    <w:rsid w:val="00A94B5E"/>
    <w:rsid w:val="00AD6975"/>
    <w:rsid w:val="00B211E0"/>
    <w:rsid w:val="00B5614D"/>
    <w:rsid w:val="00B605C0"/>
    <w:rsid w:val="00C01A5C"/>
    <w:rsid w:val="00C06EA0"/>
    <w:rsid w:val="00C159B5"/>
    <w:rsid w:val="00C97583"/>
    <w:rsid w:val="00D247E4"/>
    <w:rsid w:val="00DC4BA5"/>
    <w:rsid w:val="00E0695D"/>
    <w:rsid w:val="00E26054"/>
    <w:rsid w:val="00E50A60"/>
    <w:rsid w:val="00E54E32"/>
    <w:rsid w:val="00E62311"/>
    <w:rsid w:val="00E62BCB"/>
    <w:rsid w:val="00F43914"/>
    <w:rsid w:val="00F74D0C"/>
    <w:rsid w:val="00F9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6E5ADE-5051-4BCA-BF83-272A5762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A1B"/>
    <w:rPr>
      <w:sz w:val="24"/>
      <w:szCs w:val="24"/>
    </w:rPr>
  </w:style>
  <w:style w:type="paragraph" w:styleId="2">
    <w:name w:val="heading 2"/>
    <w:basedOn w:val="a"/>
    <w:next w:val="a"/>
    <w:link w:val="20"/>
    <w:uiPriority w:val="99"/>
    <w:qFormat/>
    <w:rsid w:val="00F90F4A"/>
    <w:pPr>
      <w:keepNext/>
      <w:ind w:left="-720" w:right="-54"/>
      <w:jc w:val="center"/>
      <w:outlineLvl w:val="1"/>
    </w:pPr>
    <w:rPr>
      <w:b/>
      <w:color w:val="008000"/>
    </w:rPr>
  </w:style>
  <w:style w:type="paragraph" w:styleId="3">
    <w:name w:val="heading 3"/>
    <w:basedOn w:val="a"/>
    <w:next w:val="a"/>
    <w:link w:val="30"/>
    <w:uiPriority w:val="99"/>
    <w:qFormat/>
    <w:rsid w:val="0050422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0422C"/>
    <w:pPr>
      <w:keepNext/>
      <w:spacing w:before="240" w:after="60"/>
      <w:outlineLvl w:val="3"/>
    </w:pPr>
    <w:rPr>
      <w:b/>
      <w:bCs/>
      <w:sz w:val="28"/>
      <w:szCs w:val="28"/>
    </w:rPr>
  </w:style>
  <w:style w:type="paragraph" w:styleId="5">
    <w:name w:val="heading 5"/>
    <w:basedOn w:val="a"/>
    <w:next w:val="a"/>
    <w:link w:val="50"/>
    <w:uiPriority w:val="99"/>
    <w:qFormat/>
    <w:rsid w:val="00653F03"/>
    <w:pPr>
      <w:spacing w:before="240" w:after="60"/>
      <w:outlineLvl w:val="4"/>
    </w:pPr>
    <w:rPr>
      <w:b/>
      <w:bCs/>
      <w:i/>
      <w:iCs/>
      <w:sz w:val="26"/>
      <w:szCs w:val="26"/>
    </w:rPr>
  </w:style>
  <w:style w:type="paragraph" w:styleId="6">
    <w:name w:val="heading 6"/>
    <w:basedOn w:val="a"/>
    <w:next w:val="a"/>
    <w:link w:val="60"/>
    <w:uiPriority w:val="99"/>
    <w:qFormat/>
    <w:rsid w:val="00985E1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table" w:styleId="a3">
    <w:name w:val="Table Grid"/>
    <w:basedOn w:val="a1"/>
    <w:uiPriority w:val="99"/>
    <w:rsid w:val="0051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_заголовки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A807A8"/>
    <w:pPr>
      <w:tabs>
        <w:tab w:val="left" w:pos="317"/>
        <w:tab w:val="center" w:pos="4677"/>
        <w:tab w:val="left" w:pos="8640"/>
        <w:tab w:val="right" w:pos="9355"/>
      </w:tabs>
      <w:spacing w:line="360" w:lineRule="auto"/>
      <w:jc w:val="both"/>
    </w:pPr>
    <w:rPr>
      <w:rFonts w:ascii="Pragmatica" w:hAnsi="Pragmatica" w:cs="Arial"/>
      <w:b/>
      <w:i/>
      <w:kern w:val="20"/>
      <w:sz w:val="18"/>
      <w:szCs w:val="20"/>
    </w:rPr>
  </w:style>
  <w:style w:type="paragraph" w:customStyle="1" w:styleId="a5">
    <w:name w:val="Табличный Знак Знак Знак Знак Знак Знак Знак Знак"/>
    <w:basedOn w:val="a"/>
    <w:autoRedefine/>
    <w:uiPriority w:val="99"/>
    <w:rsid w:val="00516A1B"/>
    <w:pPr>
      <w:tabs>
        <w:tab w:val="left" w:pos="180"/>
        <w:tab w:val="left" w:pos="384"/>
        <w:tab w:val="center" w:pos="4677"/>
        <w:tab w:val="left" w:pos="8640"/>
        <w:tab w:val="right" w:pos="9355"/>
      </w:tabs>
      <w:snapToGrid w:val="0"/>
      <w:spacing w:before="40" w:after="40"/>
      <w:ind w:right="17"/>
      <w:jc w:val="center"/>
    </w:pPr>
    <w:rPr>
      <w:rFonts w:ascii="Tahoma" w:hAnsi="Tahoma"/>
      <w:color w:val="000000"/>
      <w:sz w:val="20"/>
      <w:szCs w:val="20"/>
    </w:rPr>
  </w:style>
  <w:style w:type="paragraph" w:styleId="a6">
    <w:name w:val="footer"/>
    <w:basedOn w:val="a"/>
    <w:link w:val="a7"/>
    <w:uiPriority w:val="99"/>
    <w:rsid w:val="00516A1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16A1B"/>
    <w:rPr>
      <w:rFonts w:cs="Times New Roman"/>
    </w:rPr>
  </w:style>
  <w:style w:type="paragraph" w:styleId="21">
    <w:name w:val="Body Text Indent 2"/>
    <w:basedOn w:val="a"/>
    <w:link w:val="22"/>
    <w:uiPriority w:val="99"/>
    <w:rsid w:val="00F90F4A"/>
    <w:pPr>
      <w:ind w:left="360"/>
    </w:pPr>
    <w:rPr>
      <w:sz w:val="20"/>
    </w:rPr>
  </w:style>
  <w:style w:type="character" w:customStyle="1" w:styleId="22">
    <w:name w:val="Основной текст с отступом 2 Знак"/>
    <w:link w:val="21"/>
    <w:uiPriority w:val="99"/>
    <w:semiHidden/>
    <w:rPr>
      <w:sz w:val="24"/>
      <w:szCs w:val="24"/>
    </w:rPr>
  </w:style>
  <w:style w:type="paragraph" w:styleId="a9">
    <w:name w:val="Balloon Text"/>
    <w:basedOn w:val="a"/>
    <w:link w:val="aa"/>
    <w:uiPriority w:val="99"/>
    <w:semiHidden/>
    <w:rsid w:val="00E26054"/>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Normal (Web)"/>
    <w:basedOn w:val="a"/>
    <w:uiPriority w:val="99"/>
    <w:rsid w:val="007E1FC9"/>
    <w:pPr>
      <w:spacing w:before="100" w:beforeAutospacing="1" w:after="100" w:afterAutospacing="1"/>
    </w:pPr>
  </w:style>
  <w:style w:type="table" w:styleId="1">
    <w:name w:val="Table Grid 1"/>
    <w:basedOn w:val="a1"/>
    <w:uiPriority w:val="99"/>
    <w:rsid w:val="00C01A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0784">
      <w:marLeft w:val="0"/>
      <w:marRight w:val="0"/>
      <w:marTop w:val="0"/>
      <w:marBottom w:val="0"/>
      <w:divBdr>
        <w:top w:val="none" w:sz="0" w:space="0" w:color="auto"/>
        <w:left w:val="none" w:sz="0" w:space="0" w:color="auto"/>
        <w:bottom w:val="none" w:sz="0" w:space="0" w:color="auto"/>
        <w:right w:val="none" w:sz="0" w:space="0" w:color="auto"/>
      </w:divBdr>
      <w:divsChild>
        <w:div w:id="17510785">
          <w:marLeft w:val="0"/>
          <w:marRight w:val="0"/>
          <w:marTop w:val="0"/>
          <w:marBottom w:val="0"/>
          <w:divBdr>
            <w:top w:val="none" w:sz="0" w:space="0" w:color="auto"/>
            <w:left w:val="none" w:sz="0" w:space="0" w:color="auto"/>
            <w:bottom w:val="none" w:sz="0" w:space="0" w:color="auto"/>
            <w:right w:val="none" w:sz="0" w:space="0" w:color="auto"/>
          </w:divBdr>
        </w:div>
      </w:divsChild>
    </w:div>
    <w:div w:id="17510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ДИАГНОСТИКА И ЛЕЧЕНИЕ ТЯЖЕЛОГО СЕПСИСА</vt:lpstr>
    </vt:vector>
  </TitlesOfParts>
  <Company>ОР и ИТ ГКБ № 7</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ДИАГНОСТИКА И ЛЕЧЕНИЕ ТЯЖЕЛОГО СЕПСИСА</dc:title>
  <dc:subject/>
  <dc:creator>Chief</dc:creator>
  <cp:keywords/>
  <dc:description/>
  <cp:lastModifiedBy>admin</cp:lastModifiedBy>
  <cp:revision>2</cp:revision>
  <cp:lastPrinted>2004-12-02T12:10:00Z</cp:lastPrinted>
  <dcterms:created xsi:type="dcterms:W3CDTF">2014-02-24T23:04:00Z</dcterms:created>
  <dcterms:modified xsi:type="dcterms:W3CDTF">2014-02-24T23:04:00Z</dcterms:modified>
</cp:coreProperties>
</file>