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D0" w:rsidRDefault="007A70D0">
      <w:pPr>
        <w:ind w:right="41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</w:t>
      </w:r>
      <w:r>
        <w:rPr>
          <w:rFonts w:ascii="Arial Narrow" w:hAnsi="Arial Narrow"/>
          <w:b/>
          <w:sz w:val="32"/>
        </w:rPr>
        <w:t xml:space="preserve">       </w:t>
      </w:r>
      <w:r>
        <w:rPr>
          <w:b/>
          <w:sz w:val="32"/>
        </w:rPr>
        <w:t>МГМИ</w:t>
      </w:r>
      <w:r>
        <w:rPr>
          <w:rFonts w:ascii="Arial Narrow" w:hAnsi="Arial Narrow"/>
          <w:b/>
          <w:sz w:val="32"/>
        </w:rPr>
        <w:t xml:space="preserve">                                                                          </w:t>
      </w:r>
    </w:p>
    <w:p w:rsidR="007A70D0" w:rsidRDefault="007A70D0">
      <w:pPr>
        <w:ind w:right="41"/>
        <w:rPr>
          <w:b/>
          <w:sz w:val="32"/>
        </w:rPr>
      </w:pPr>
      <w:r>
        <w:rPr>
          <w:b/>
          <w:sz w:val="32"/>
        </w:rPr>
        <w:t xml:space="preserve">                                                 Кафедра терапевтической стоматологии</w:t>
      </w:r>
    </w:p>
    <w:p w:rsidR="007A70D0" w:rsidRDefault="007A70D0">
      <w:pPr>
        <w:ind w:right="41"/>
        <w:rPr>
          <w:b/>
          <w:sz w:val="32"/>
        </w:rPr>
      </w:pPr>
    </w:p>
    <w:p w:rsidR="007A70D0" w:rsidRDefault="007A70D0">
      <w:pPr>
        <w:ind w:right="41"/>
        <w:rPr>
          <w:sz w:val="28"/>
        </w:rPr>
      </w:pPr>
    </w:p>
    <w:p w:rsidR="007A70D0" w:rsidRDefault="007A70D0">
      <w:pPr>
        <w:ind w:right="41"/>
        <w:rPr>
          <w:sz w:val="28"/>
        </w:rPr>
      </w:pPr>
    </w:p>
    <w:p w:rsidR="007A70D0" w:rsidRDefault="007A70D0">
      <w:pPr>
        <w:ind w:right="41"/>
        <w:rPr>
          <w:sz w:val="28"/>
        </w:rPr>
      </w:pPr>
    </w:p>
    <w:p w:rsidR="007A70D0" w:rsidRDefault="007A70D0">
      <w:pPr>
        <w:ind w:right="41"/>
        <w:rPr>
          <w:sz w:val="28"/>
        </w:rPr>
      </w:pPr>
    </w:p>
    <w:p w:rsidR="007A70D0" w:rsidRDefault="007A70D0">
      <w:pPr>
        <w:ind w:right="41"/>
        <w:rPr>
          <w:sz w:val="28"/>
        </w:rPr>
      </w:pPr>
    </w:p>
    <w:p w:rsidR="007A70D0" w:rsidRDefault="007A70D0">
      <w:pPr>
        <w:ind w:right="41"/>
        <w:jc w:val="center"/>
        <w:rPr>
          <w:sz w:val="32"/>
        </w:rPr>
      </w:pPr>
    </w:p>
    <w:p w:rsidR="007A70D0" w:rsidRDefault="007A70D0">
      <w:pPr>
        <w:pStyle w:val="1"/>
        <w:ind w:left="-567"/>
      </w:pPr>
    </w:p>
    <w:p w:rsidR="007A70D0" w:rsidRDefault="007A70D0">
      <w:pPr>
        <w:pStyle w:val="1"/>
        <w:ind w:left="-567"/>
        <w:rPr>
          <w:b w:val="0"/>
          <w:i/>
          <w:sz w:val="32"/>
        </w:rPr>
      </w:pPr>
    </w:p>
    <w:p w:rsidR="007A70D0" w:rsidRDefault="007A70D0">
      <w:pPr>
        <w:pStyle w:val="1"/>
        <w:ind w:left="-567"/>
        <w:rPr>
          <w:rFonts w:ascii="Times New Roman" w:hAnsi="Times New Roman" w:cs="Times New Roman"/>
          <w:bCs w:val="0"/>
          <w:i/>
          <w:sz w:val="36"/>
          <w:u w:val="single"/>
        </w:rPr>
      </w:pPr>
      <w:r>
        <w:rPr>
          <w:rFonts w:ascii="Times New Roman" w:hAnsi="Times New Roman" w:cs="Times New Roman"/>
          <w:bCs w:val="0"/>
          <w:i/>
          <w:sz w:val="36"/>
          <w:u w:val="single"/>
        </w:rPr>
        <w:t>РЕФЕРАТ</w:t>
      </w:r>
    </w:p>
    <w:p w:rsidR="007A70D0" w:rsidRDefault="007A70D0">
      <w:pPr>
        <w:rPr>
          <w:b/>
          <w:sz w:val="36"/>
          <w:u w:val="single"/>
        </w:rPr>
      </w:pPr>
    </w:p>
    <w:p w:rsidR="007A70D0" w:rsidRDefault="007A70D0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                     </w:t>
      </w:r>
    </w:p>
    <w:p w:rsidR="007A70D0" w:rsidRDefault="007A70D0">
      <w:pPr>
        <w:pStyle w:val="a3"/>
        <w:rPr>
          <w:rFonts w:ascii="Times New Roman" w:hAnsi="Times New Roman"/>
          <w:i/>
          <w:iCs/>
          <w:sz w:val="48"/>
          <w:u w:val="single"/>
        </w:rPr>
      </w:pPr>
      <w:r>
        <w:rPr>
          <w:rFonts w:ascii="Times New Roman" w:hAnsi="Times New Roman"/>
          <w:i/>
          <w:iCs/>
          <w:sz w:val="48"/>
          <w:u w:val="single"/>
        </w:rPr>
        <w:t>«Основы диагностики заболеваний парадонта».</w:t>
      </w:r>
    </w:p>
    <w:p w:rsidR="007A70D0" w:rsidRDefault="007A70D0">
      <w:pPr>
        <w:jc w:val="center"/>
        <w:rPr>
          <w:b/>
          <w:sz w:val="32"/>
        </w:rPr>
      </w:pPr>
    </w:p>
    <w:p w:rsidR="007A70D0" w:rsidRDefault="007A70D0">
      <w:pPr>
        <w:jc w:val="center"/>
        <w:rPr>
          <w:sz w:val="32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</w:p>
    <w:p w:rsidR="007A70D0" w:rsidRDefault="007A70D0">
      <w:pPr>
        <w:jc w:val="center"/>
        <w:rPr>
          <w:sz w:val="28"/>
        </w:rPr>
      </w:pPr>
      <w:r>
        <w:rPr>
          <w:sz w:val="28"/>
        </w:rPr>
        <w:t>1999г.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 настоящей статье представлены некоторые ди</w:t>
      </w:r>
      <w:r>
        <w:rPr>
          <w:rFonts w:ascii="Arial Narrow" w:hAnsi="Arial Narrow"/>
          <w:sz w:val="28"/>
          <w:szCs w:val="16"/>
        </w:rPr>
        <w:softHyphen/>
        <w:t>агностические методы, которые более подробно описаны в учебниках пародонтологии, другой меди</w:t>
      </w:r>
      <w:r>
        <w:rPr>
          <w:rFonts w:ascii="Arial Narrow" w:hAnsi="Arial Narrow"/>
          <w:sz w:val="28"/>
          <w:szCs w:val="16"/>
        </w:rPr>
        <w:softHyphen/>
        <w:t>цинской и стоматологической литературе.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Целями диагностики и лечения заболеваний пародонта являются сохранение естественных зубов, поддержание и улучшение состояния здоровья пародонта, обеспечение хорошего функционального и эстетического состояния тканей пародонта. Амери</w:t>
      </w:r>
      <w:r>
        <w:rPr>
          <w:rFonts w:ascii="Arial Narrow" w:hAnsi="Arial Narrow"/>
          <w:sz w:val="28"/>
          <w:szCs w:val="16"/>
        </w:rPr>
        <w:softHyphen/>
        <w:t>канская Академия пародонтологии в настоящее вре</w:t>
      </w:r>
      <w:r>
        <w:rPr>
          <w:rFonts w:ascii="Arial Narrow" w:hAnsi="Arial Narrow"/>
          <w:sz w:val="28"/>
          <w:szCs w:val="16"/>
        </w:rPr>
        <w:softHyphen/>
        <w:t>мя так определяет признаки здорового пародонта: отсутствие симптомов воспаления, таких, как по</w:t>
      </w:r>
      <w:r>
        <w:rPr>
          <w:rFonts w:ascii="Arial Narrow" w:hAnsi="Arial Narrow"/>
          <w:sz w:val="28"/>
          <w:szCs w:val="16"/>
        </w:rPr>
        <w:softHyphen/>
        <w:t>краснение, отек, экссудация и кровотечение при легком зондировании; наличие функционального пародонтального прикрепления.</w:t>
      </w:r>
    </w:p>
    <w:p w:rsidR="007A70D0" w:rsidRDefault="007A70D0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Все пациенты, обратившиеся за стоматологичес</w:t>
      </w:r>
      <w:r>
        <w:rPr>
          <w:rFonts w:ascii="Arial Narrow" w:hAnsi="Arial Narrow"/>
          <w:sz w:val="28"/>
          <w:szCs w:val="16"/>
        </w:rPr>
        <w:softHyphen/>
        <w:t>кой помощью (вне зависимости от специализации доктора) должны подвергаться тщательному систе</w:t>
      </w:r>
      <w:r>
        <w:rPr>
          <w:rFonts w:ascii="Arial Narrow" w:hAnsi="Arial Narrow"/>
          <w:sz w:val="28"/>
          <w:szCs w:val="16"/>
        </w:rPr>
        <w:softHyphen/>
        <w:t>матизированному обследованию. С точки зрения повышения эффективности выявления пародонтологических заболеваний, нам кажется интересным опыт американских стоматологов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когда каждый пациент два раза в год подвергается тщательному пародонтологическому обследованию, ре</w:t>
      </w:r>
      <w:r>
        <w:rPr>
          <w:rFonts w:ascii="Arial Narrow" w:hAnsi="Arial Narrow"/>
          <w:sz w:val="28"/>
          <w:szCs w:val="16"/>
        </w:rPr>
        <w:softHyphen/>
        <w:t>зультаты сравниваются, доктор имеет воз</w:t>
      </w:r>
      <w:r>
        <w:rPr>
          <w:rFonts w:ascii="Arial Narrow" w:hAnsi="Arial Narrow"/>
          <w:sz w:val="28"/>
          <w:szCs w:val="16"/>
        </w:rPr>
        <w:softHyphen/>
        <w:t>можность оценить результаты проведенного лечения и при необходимости корректиро</w:t>
      </w:r>
      <w:r>
        <w:rPr>
          <w:rFonts w:ascii="Arial Narrow" w:hAnsi="Arial Narrow"/>
          <w:sz w:val="28"/>
          <w:szCs w:val="16"/>
        </w:rPr>
        <w:softHyphen/>
        <w:t>вать план лечения.</w:t>
      </w:r>
    </w:p>
    <w:p w:rsidR="007A70D0" w:rsidRDefault="007A70D0">
      <w:pPr>
        <w:pStyle w:val="1"/>
      </w:pPr>
      <w:r>
        <w:t>ДИАГНОСТИКА БОЛЕЗНЕЙ ПАРОДОНТА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Тщательный осмотр пациента является основным условием для постановки пра</w:t>
      </w:r>
      <w:r>
        <w:rPr>
          <w:rFonts w:ascii="Arial Narrow" w:hAnsi="Arial Narrow"/>
          <w:sz w:val="28"/>
          <w:szCs w:val="16"/>
        </w:rPr>
        <w:softHyphen/>
        <w:t>вильного диагноза и планирования лечения. Пародонтологическое обследование пред</w:t>
      </w:r>
      <w:r>
        <w:rPr>
          <w:rFonts w:ascii="Arial Narrow" w:hAnsi="Arial Narrow"/>
          <w:sz w:val="28"/>
          <w:szCs w:val="16"/>
        </w:rPr>
        <w:softHyphen/>
        <w:t>полагает (но не ограничивается) сбор меди</w:t>
      </w:r>
      <w:r>
        <w:rPr>
          <w:rFonts w:ascii="Arial Narrow" w:hAnsi="Arial Narrow"/>
          <w:sz w:val="28"/>
          <w:szCs w:val="16"/>
        </w:rPr>
        <w:softHyphen/>
        <w:t>цинского анамнеза пациента, включая се</w:t>
      </w:r>
      <w:r>
        <w:rPr>
          <w:rFonts w:ascii="Arial Narrow" w:hAnsi="Arial Narrow"/>
          <w:sz w:val="28"/>
          <w:szCs w:val="16"/>
        </w:rPr>
        <w:softHyphen/>
        <w:t>мейный; стоматологического анамнеза; данные о вредных привычках, способствую</w:t>
      </w:r>
      <w:r>
        <w:rPr>
          <w:rFonts w:ascii="Arial Narrow" w:hAnsi="Arial Narrow"/>
          <w:sz w:val="28"/>
          <w:szCs w:val="16"/>
        </w:rPr>
        <w:softHyphen/>
        <w:t>щих прогрессированию заболевания; рент</w:t>
      </w:r>
      <w:r>
        <w:rPr>
          <w:rFonts w:ascii="Arial Narrow" w:hAnsi="Arial Narrow"/>
          <w:sz w:val="28"/>
          <w:szCs w:val="16"/>
        </w:rPr>
        <w:softHyphen/>
        <w:t>генологическое обследование; оценку ок</w:t>
      </w:r>
      <w:r>
        <w:rPr>
          <w:rFonts w:ascii="Arial Narrow" w:hAnsi="Arial Narrow"/>
          <w:sz w:val="28"/>
          <w:szCs w:val="16"/>
        </w:rPr>
        <w:softHyphen/>
        <w:t>клюзии; пародонтологическое обследова</w:t>
      </w:r>
      <w:r>
        <w:rPr>
          <w:rFonts w:ascii="Arial Narrow" w:hAnsi="Arial Narrow"/>
          <w:sz w:val="28"/>
          <w:szCs w:val="16"/>
        </w:rPr>
        <w:softHyphen/>
        <w:t>ние. В зависимости от клинической ситуа</w:t>
      </w:r>
      <w:r>
        <w:rPr>
          <w:rFonts w:ascii="Arial Narrow" w:hAnsi="Arial Narrow"/>
          <w:sz w:val="28"/>
          <w:szCs w:val="16"/>
        </w:rPr>
        <w:softHyphen/>
        <w:t>ции могут быть полезными микробиологи</w:t>
      </w:r>
      <w:r>
        <w:rPr>
          <w:rFonts w:ascii="Arial Narrow" w:hAnsi="Arial Narrow"/>
          <w:sz w:val="28"/>
          <w:szCs w:val="16"/>
        </w:rPr>
        <w:softHyphen/>
        <w:t>ческие или другие тесты для определения общего пародонтологического статуса па</w:t>
      </w:r>
      <w:r>
        <w:rPr>
          <w:rFonts w:ascii="Arial Narrow" w:hAnsi="Arial Narrow"/>
          <w:sz w:val="28"/>
          <w:szCs w:val="16"/>
        </w:rPr>
        <w:softHyphen/>
        <w:t>циента или отдельных участков полости рта. Анализ всей этой информации помогает правильно поставить диагноз. Без правиль</w:t>
      </w:r>
      <w:r>
        <w:rPr>
          <w:rFonts w:ascii="Arial Narrow" w:hAnsi="Arial Narrow"/>
          <w:sz w:val="28"/>
          <w:szCs w:val="16"/>
        </w:rPr>
        <w:softHyphen/>
        <w:t>ного диагноза невозможно добиться поло</w:t>
      </w:r>
      <w:r>
        <w:rPr>
          <w:rFonts w:ascii="Arial Narrow" w:hAnsi="Arial Narrow"/>
          <w:sz w:val="28"/>
          <w:szCs w:val="16"/>
        </w:rPr>
        <w:softHyphen/>
        <w:t>жительного результата лечения. Важно пользоваться одним и тем же зондом при обследованиях, чтобы измере</w:t>
      </w:r>
      <w:r>
        <w:rPr>
          <w:rFonts w:ascii="Arial Narrow" w:hAnsi="Arial Narrow"/>
          <w:sz w:val="28"/>
          <w:szCs w:val="16"/>
        </w:rPr>
        <w:softHyphen/>
        <w:t>ния, сделанные в разное время, можно бы</w:t>
      </w:r>
      <w:r>
        <w:rPr>
          <w:rFonts w:ascii="Arial Narrow" w:hAnsi="Arial Narrow"/>
          <w:sz w:val="28"/>
          <w:szCs w:val="16"/>
        </w:rPr>
        <w:softHyphen/>
        <w:t>ло легко сравнить.</w:t>
      </w:r>
    </w:p>
    <w:p w:rsidR="007A70D0" w:rsidRDefault="007A70D0">
      <w:pPr>
        <w:pStyle w:val="1"/>
      </w:pPr>
      <w:r>
        <w:t>АМЕРИКАНСКАЯ АКАДЕМИЯ ПАРОДОНТОЛОГИИ РЕКОМЕНДУЕТ СЛЕДУЮЩИЙ ПОРЯДОК ПРОВЕДЕ</w:t>
      </w:r>
      <w:r>
        <w:softHyphen/>
        <w:t>НИЯ ДИАГНОСТИКИ ПАРОДОНТОЛОГИЧЕСКИХ ЗА</w:t>
      </w:r>
      <w:r>
        <w:softHyphen/>
        <w:t>БОЛЕВАНИЙ:</w:t>
      </w:r>
    </w:p>
    <w:p w:rsidR="007A70D0" w:rsidRDefault="007A70D0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1.</w:t>
      </w:r>
      <w:r>
        <w:rPr>
          <w:rFonts w:ascii="Arial Narrow" w:hAnsi="Arial Narrow"/>
          <w:sz w:val="28"/>
          <w:szCs w:val="16"/>
        </w:rPr>
        <w:t xml:space="preserve"> Ведение и оценка медицинского и стома</w:t>
      </w:r>
      <w:r>
        <w:rPr>
          <w:rFonts w:ascii="Arial Narrow" w:hAnsi="Arial Narrow"/>
          <w:sz w:val="28"/>
          <w:szCs w:val="16"/>
        </w:rPr>
        <w:softHyphen/>
        <w:t>тологического анамнеза.</w:t>
      </w:r>
    </w:p>
    <w:p w:rsidR="007A70D0" w:rsidRDefault="007A70D0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2.</w:t>
      </w:r>
      <w:r>
        <w:rPr>
          <w:rFonts w:ascii="Arial Narrow" w:hAnsi="Arial Narrow"/>
          <w:sz w:val="28"/>
          <w:szCs w:val="16"/>
        </w:rPr>
        <w:t xml:space="preserve"> Общее пародонтологическое обследова</w:t>
      </w:r>
      <w:r>
        <w:rPr>
          <w:rFonts w:ascii="Arial Narrow" w:hAnsi="Arial Narrow"/>
          <w:sz w:val="28"/>
          <w:szCs w:val="16"/>
        </w:rPr>
        <w:softHyphen/>
        <w:t>ние с целью определения топографии десны и прилегающих структур.</w:t>
      </w:r>
    </w:p>
    <w:p w:rsidR="007A70D0" w:rsidRDefault="007A70D0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3.</w:t>
      </w:r>
      <w:r>
        <w:rPr>
          <w:rFonts w:ascii="Arial Narrow" w:hAnsi="Arial Narrow"/>
          <w:sz w:val="28"/>
          <w:szCs w:val="16"/>
        </w:rPr>
        <w:t xml:space="preserve"> Определение наличия воспаления десны и его степени.</w:t>
      </w:r>
    </w:p>
    <w:p w:rsidR="007A70D0" w:rsidRDefault="007A70D0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4.</w:t>
      </w:r>
      <w:r>
        <w:rPr>
          <w:rFonts w:ascii="Arial Narrow" w:hAnsi="Arial Narrow"/>
          <w:sz w:val="28"/>
          <w:szCs w:val="16"/>
        </w:rPr>
        <w:t xml:space="preserve"> Пародонтологическое зондирование в целях определения глубины пародонтальных карманов и состояния поддесневой зоны (например, наличие кровотече</w:t>
      </w:r>
      <w:r>
        <w:rPr>
          <w:rFonts w:ascii="Arial Narrow" w:hAnsi="Arial Narrow"/>
          <w:sz w:val="28"/>
          <w:szCs w:val="16"/>
        </w:rPr>
        <w:softHyphen/>
        <w:t>ния или гнойного экссудата при зондиро</w:t>
      </w:r>
      <w:r>
        <w:rPr>
          <w:rFonts w:ascii="Arial Narrow" w:hAnsi="Arial Narrow"/>
          <w:sz w:val="28"/>
          <w:szCs w:val="16"/>
        </w:rPr>
        <w:softHyphen/>
        <w:t>вании).</w:t>
      </w:r>
    </w:p>
    <w:p w:rsidR="007A70D0" w:rsidRDefault="007A70D0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5.</w:t>
      </w:r>
      <w:r>
        <w:rPr>
          <w:rFonts w:ascii="Arial Narrow" w:hAnsi="Arial Narrow"/>
          <w:sz w:val="28"/>
          <w:szCs w:val="16"/>
        </w:rPr>
        <w:t xml:space="preserve"> Наличие и распространение бактериаль</w:t>
      </w:r>
      <w:r>
        <w:rPr>
          <w:rFonts w:ascii="Arial Narrow" w:hAnsi="Arial Narrow"/>
          <w:sz w:val="28"/>
          <w:szCs w:val="16"/>
        </w:rPr>
        <w:softHyphen/>
        <w:t>ного налета и камня.</w:t>
      </w:r>
    </w:p>
    <w:p w:rsidR="007A70D0" w:rsidRDefault="007A70D0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6.</w:t>
      </w:r>
      <w:r>
        <w:rPr>
          <w:rFonts w:ascii="Arial Narrow" w:hAnsi="Arial Narrow"/>
          <w:sz w:val="28"/>
          <w:szCs w:val="16"/>
        </w:rPr>
        <w:t xml:space="preserve"> Стоматологическое обследование, вклю</w:t>
      </w:r>
      <w:r>
        <w:rPr>
          <w:rFonts w:ascii="Arial Narrow" w:hAnsi="Arial Narrow"/>
          <w:sz w:val="28"/>
          <w:szCs w:val="16"/>
        </w:rPr>
        <w:softHyphen/>
        <w:t>чающее диагностику кариеса, оценку со</w:t>
      </w:r>
      <w:r>
        <w:rPr>
          <w:rFonts w:ascii="Arial Narrow" w:hAnsi="Arial Narrow"/>
          <w:sz w:val="28"/>
          <w:szCs w:val="16"/>
        </w:rPr>
        <w:softHyphen/>
        <w:t>стояния проксимальных контактов, оцен</w:t>
      </w:r>
      <w:r>
        <w:rPr>
          <w:rFonts w:ascii="Arial Narrow" w:hAnsi="Arial Narrow"/>
          <w:sz w:val="28"/>
          <w:szCs w:val="16"/>
        </w:rPr>
        <w:softHyphen/>
        <w:t>ку состояния протезов, мостов, коронок и пломб.</w:t>
      </w:r>
    </w:p>
    <w:p w:rsidR="007A70D0" w:rsidRDefault="007A70D0">
      <w:pPr>
        <w:autoSpaceDE w:val="0"/>
        <w:autoSpaceDN w:val="0"/>
        <w:adjustRightInd w:val="0"/>
        <w:spacing w:before="40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7.</w:t>
      </w:r>
      <w:r>
        <w:rPr>
          <w:rFonts w:ascii="Arial Narrow" w:hAnsi="Arial Narrow"/>
          <w:sz w:val="28"/>
          <w:szCs w:val="16"/>
        </w:rPr>
        <w:t xml:space="preserve"> Степень подвижности зубов.</w:t>
      </w:r>
    </w:p>
    <w:p w:rsidR="007A70D0" w:rsidRDefault="007A70D0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8.</w:t>
      </w:r>
      <w:r>
        <w:rPr>
          <w:rFonts w:ascii="Arial Narrow" w:hAnsi="Arial Narrow"/>
          <w:sz w:val="28"/>
          <w:szCs w:val="16"/>
        </w:rPr>
        <w:t xml:space="preserve"> Наличие и степень вовлечения фуркации в патологический процесс.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9.</w:t>
      </w:r>
      <w:r>
        <w:rPr>
          <w:rFonts w:ascii="Arial Narrow" w:hAnsi="Arial Narrow"/>
          <w:sz w:val="28"/>
          <w:szCs w:val="16"/>
        </w:rPr>
        <w:t xml:space="preserve"> Наличие нарушения окклюзии и патоло</w:t>
      </w:r>
      <w:r>
        <w:rPr>
          <w:rFonts w:ascii="Arial Narrow" w:hAnsi="Arial Narrow"/>
          <w:sz w:val="28"/>
          <w:szCs w:val="16"/>
        </w:rPr>
        <w:softHyphen/>
        <w:t>гии прикуса.</w:t>
      </w:r>
    </w:p>
    <w:p w:rsidR="007A70D0" w:rsidRDefault="007A70D0">
      <w:pPr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10.</w:t>
      </w:r>
      <w:r>
        <w:rPr>
          <w:rFonts w:ascii="Arial Narrow" w:hAnsi="Arial Narrow"/>
          <w:sz w:val="28"/>
          <w:szCs w:val="16"/>
        </w:rPr>
        <w:t xml:space="preserve"> Интерпретация достаточного количества диагностических периапикальных и па</w:t>
      </w:r>
      <w:r>
        <w:rPr>
          <w:rFonts w:ascii="Arial Narrow" w:hAnsi="Arial Narrow"/>
          <w:sz w:val="28"/>
          <w:szCs w:val="16"/>
        </w:rPr>
        <w:softHyphen/>
        <w:t>норамных рентгенограмм.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Используйте пародонтологический зонд (рис.</w:t>
      </w:r>
      <w:r>
        <w:rPr>
          <w:rFonts w:ascii="Arial Narrow" w:hAnsi="Arial Narrow"/>
          <w:noProof/>
          <w:sz w:val="28"/>
          <w:szCs w:val="16"/>
        </w:rPr>
        <w:t xml:space="preserve"> 1)</w:t>
      </w:r>
      <w:r>
        <w:rPr>
          <w:rFonts w:ascii="Arial Narrow" w:hAnsi="Arial Narrow"/>
          <w:sz w:val="28"/>
          <w:szCs w:val="16"/>
        </w:rPr>
        <w:t xml:space="preserve"> для измерения глубины и топогра</w:t>
      </w:r>
      <w:r>
        <w:rPr>
          <w:rFonts w:ascii="Arial Narrow" w:hAnsi="Arial Narrow"/>
          <w:sz w:val="28"/>
          <w:szCs w:val="16"/>
        </w:rPr>
        <w:softHyphen/>
        <w:t>фии пародонтальных карманов, а также уровней прикрепления. Поскольку даже на тяжелой стадии заболевания ткани могут выглядеть здоровыми, необходимо тща</w:t>
      </w:r>
      <w:r>
        <w:rPr>
          <w:rFonts w:ascii="Arial Narrow" w:hAnsi="Arial Narrow"/>
          <w:sz w:val="28"/>
          <w:szCs w:val="16"/>
        </w:rPr>
        <w:softHyphen/>
        <w:t>тельно зондировать каждую десневую бо</w:t>
      </w:r>
      <w:r>
        <w:rPr>
          <w:rFonts w:ascii="Arial Narrow" w:hAnsi="Arial Narrow"/>
          <w:sz w:val="28"/>
          <w:szCs w:val="16"/>
        </w:rPr>
        <w:softHyphen/>
        <w:t>розду или карман для определения наличия патологии. Пародонтологическое обследо</w:t>
      </w:r>
      <w:r>
        <w:rPr>
          <w:rFonts w:ascii="Arial Narrow" w:hAnsi="Arial Narrow"/>
          <w:sz w:val="28"/>
          <w:szCs w:val="16"/>
        </w:rPr>
        <w:softHyphen/>
        <w:t>вание считается неполным, если не произ</w:t>
      </w:r>
      <w:r>
        <w:rPr>
          <w:rFonts w:ascii="Arial Narrow" w:hAnsi="Arial Narrow"/>
          <w:sz w:val="28"/>
          <w:szCs w:val="16"/>
        </w:rPr>
        <w:softHyphen/>
        <w:t>ведена запись обследования (после выпол</w:t>
      </w:r>
      <w:r>
        <w:rPr>
          <w:rFonts w:ascii="Arial Narrow" w:hAnsi="Arial Narrow"/>
          <w:sz w:val="28"/>
          <w:szCs w:val="16"/>
        </w:rPr>
        <w:softHyphen/>
        <w:t>нения любого пародонтологического лече</w:t>
      </w:r>
      <w:r>
        <w:rPr>
          <w:rFonts w:ascii="Arial Narrow" w:hAnsi="Arial Narrow"/>
          <w:sz w:val="28"/>
          <w:szCs w:val="16"/>
        </w:rPr>
        <w:softHyphen/>
        <w:t>ния необходимо сделать повторные изме</w:t>
      </w:r>
      <w:r>
        <w:rPr>
          <w:rFonts w:ascii="Arial Narrow" w:hAnsi="Arial Narrow"/>
          <w:sz w:val="28"/>
          <w:szCs w:val="16"/>
        </w:rPr>
        <w:softHyphen/>
        <w:t>рения и сравнить их с предыдущими</w:t>
      </w:r>
      <w:r>
        <w:rPr>
          <w:rFonts w:ascii="Arial Narrow" w:hAnsi="Arial Narrow"/>
          <w:noProof/>
          <w:sz w:val="28"/>
          <w:szCs w:val="16"/>
        </w:rPr>
        <w:t>).</w:t>
      </w:r>
      <w:r>
        <w:rPr>
          <w:rFonts w:ascii="Arial Narrow" w:hAnsi="Arial Narrow"/>
          <w:sz w:val="28"/>
          <w:szCs w:val="16"/>
        </w:rPr>
        <w:t xml:space="preserve"> Измерять глубину кармана не</w:t>
      </w:r>
      <w:r>
        <w:rPr>
          <w:rFonts w:ascii="Arial Narrow" w:hAnsi="Arial Narrow"/>
          <w:sz w:val="28"/>
          <w:szCs w:val="16"/>
        </w:rPr>
        <w:softHyphen/>
        <w:t>обходимо на всех поверхностях каждого зуба. Глубина кармана измеряется в милли</w:t>
      </w:r>
      <w:r>
        <w:rPr>
          <w:rFonts w:ascii="Arial Narrow" w:hAnsi="Arial Narrow"/>
          <w:sz w:val="28"/>
          <w:szCs w:val="16"/>
        </w:rPr>
        <w:softHyphen/>
        <w:t>метрах.</w:t>
      </w:r>
    </w:p>
    <w:p w:rsidR="007A70D0" w:rsidRDefault="007A70D0">
      <w:pPr>
        <w:pStyle w:val="1"/>
        <w:spacing w:before="0" w:line="300" w:lineRule="auto"/>
        <w:rPr>
          <w:rFonts w:cs="Times New Roman"/>
        </w:rPr>
      </w:pPr>
      <w:r>
        <w:rPr>
          <w:rFonts w:cs="Times New Roman"/>
        </w:rPr>
        <w:t>МЕТОДИКА ИЗМЕРЕНИЯ ГЛУБИНЫ ПАРО</w:t>
      </w:r>
      <w:r>
        <w:rPr>
          <w:rFonts w:cs="Times New Roman"/>
        </w:rPr>
        <w:softHyphen/>
        <w:t xml:space="preserve">ДОНТАЛЬНЫХ КАРМАНОВ </w:t>
      </w:r>
    </w:p>
    <w:p w:rsidR="007A70D0" w:rsidRDefault="007A70D0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(«ГУЛЯЮЩАЯ» МЕТОДИКА)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Для измерения глубины кармана введите пародонтологический зонд  параллельно длинной оси зуба, зонд держите в контакте с зубом, пока он не встретит сопротивление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Начинайте с дистальной по</w:t>
      </w:r>
      <w:r>
        <w:rPr>
          <w:rFonts w:ascii="Arial Narrow" w:hAnsi="Arial Narrow"/>
          <w:sz w:val="28"/>
          <w:szCs w:val="16"/>
        </w:rPr>
        <w:softHyphen/>
        <w:t>верхности самых последних зубов на верх</w:t>
      </w:r>
      <w:r>
        <w:rPr>
          <w:rFonts w:ascii="Arial Narrow" w:hAnsi="Arial Narrow"/>
          <w:sz w:val="28"/>
          <w:szCs w:val="16"/>
        </w:rPr>
        <w:softHyphen/>
        <w:t>ней челюсти, измеряйте зондом глубину карманов на вестибулярной, а затем небной поверхностях каждого зуба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Запи</w:t>
      </w:r>
      <w:r>
        <w:rPr>
          <w:rFonts w:ascii="Arial Narrow" w:hAnsi="Arial Narrow"/>
          <w:sz w:val="28"/>
          <w:szCs w:val="16"/>
        </w:rPr>
        <w:softHyphen/>
        <w:t>шите по три измерения с вестибулярной и небной поверхности каждого зуба. Проде</w:t>
      </w:r>
      <w:r>
        <w:rPr>
          <w:rFonts w:ascii="Arial Narrow" w:hAnsi="Arial Narrow"/>
          <w:sz w:val="28"/>
          <w:szCs w:val="16"/>
        </w:rPr>
        <w:softHyphen/>
        <w:t>лайте то же самое на нижней челюсти. Ре</w:t>
      </w:r>
      <w:r>
        <w:rPr>
          <w:rFonts w:ascii="Arial Narrow" w:hAnsi="Arial Narrow"/>
          <w:sz w:val="28"/>
          <w:szCs w:val="16"/>
        </w:rPr>
        <w:softHyphen/>
        <w:t>гистрируются наиболее глубокие измере</w:t>
      </w:r>
      <w:r>
        <w:rPr>
          <w:rFonts w:ascii="Arial Narrow" w:hAnsi="Arial Narrow"/>
          <w:sz w:val="28"/>
          <w:szCs w:val="16"/>
        </w:rPr>
        <w:softHyphen/>
        <w:t>ния.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Во время определения глубины карманов и выявления наиболее глубоких точек на ве</w:t>
      </w:r>
      <w:r>
        <w:rPr>
          <w:rFonts w:ascii="Arial Narrow" w:hAnsi="Arial Narrow"/>
          <w:sz w:val="28"/>
          <w:szCs w:val="16"/>
        </w:rPr>
        <w:softHyphen/>
        <w:t>стибулярной поверхности, дистально, необ</w:t>
      </w:r>
      <w:r>
        <w:rPr>
          <w:rFonts w:ascii="Arial Narrow" w:hAnsi="Arial Narrow"/>
          <w:sz w:val="28"/>
          <w:szCs w:val="16"/>
        </w:rPr>
        <w:softHyphen/>
        <w:t>ходимо держать зонд под небольшим уг</w:t>
      </w:r>
      <w:r>
        <w:rPr>
          <w:rFonts w:ascii="Arial Narrow" w:hAnsi="Arial Narrow"/>
          <w:sz w:val="28"/>
          <w:szCs w:val="16"/>
        </w:rPr>
        <w:softHyphen/>
        <w:t>лом, для того чтобы его кончик сохранял контакт с поверхностью зуба</w:t>
      </w:r>
      <w:r>
        <w:rPr>
          <w:rFonts w:ascii="Arial Narrow" w:hAnsi="Arial Narrow"/>
          <w:noProof/>
          <w:sz w:val="28"/>
          <w:szCs w:val="16"/>
        </w:rPr>
        <w:t xml:space="preserve">. </w:t>
      </w:r>
      <w:r>
        <w:rPr>
          <w:rFonts w:ascii="Arial Narrow" w:hAnsi="Arial Narrow"/>
          <w:sz w:val="28"/>
          <w:szCs w:val="16"/>
        </w:rPr>
        <w:t>Пародонтальный зонд движется маленьки</w:t>
      </w:r>
      <w:r>
        <w:rPr>
          <w:rFonts w:ascii="Arial Narrow" w:hAnsi="Arial Narrow"/>
          <w:sz w:val="28"/>
          <w:szCs w:val="16"/>
        </w:rPr>
        <w:softHyphen/>
        <w:t>ми шажками внутри десневой борозды.</w:t>
      </w:r>
    </w:p>
    <w:p w:rsidR="007A70D0" w:rsidRDefault="007A70D0">
      <w:pPr>
        <w:pStyle w:val="1"/>
        <w:spacing w:before="80"/>
      </w:pPr>
      <w:r>
        <w:t>ЗОНДИРОВАНИЕ ИНТЕРПРОКСИМАЛЬНОЙ ПОВЕРХНОСТИ ЗУБА</w:t>
      </w:r>
    </w:p>
    <w:p w:rsidR="007A70D0" w:rsidRDefault="007A70D0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Если вы держите зонд параллельно длинной оси зуба, вы не всегда сможете оп</w:t>
      </w:r>
      <w:r>
        <w:rPr>
          <w:rFonts w:ascii="Arial Narrow" w:hAnsi="Arial Narrow"/>
          <w:sz w:val="28"/>
          <w:szCs w:val="16"/>
        </w:rPr>
        <w:softHyphen/>
        <w:t>ределить наиболее глубокие точки уровня прикрепления, поскольку область интерпроксимального контакта не позволяет вве</w:t>
      </w:r>
      <w:r>
        <w:rPr>
          <w:rFonts w:ascii="Arial Narrow" w:hAnsi="Arial Narrow"/>
          <w:sz w:val="28"/>
          <w:szCs w:val="16"/>
        </w:rPr>
        <w:softHyphen/>
        <w:t>сти зонд параллельно вдоль всей интерпроксимальной поверхности зуба. Немного наклоните зонд, делайте небольшие шажки, определите наиболее глубокий уровень прикрепления и запишите его в графу изме</w:t>
      </w:r>
      <w:r>
        <w:rPr>
          <w:rFonts w:ascii="Arial Narrow" w:hAnsi="Arial Narrow"/>
          <w:sz w:val="28"/>
          <w:szCs w:val="16"/>
        </w:rPr>
        <w:softHyphen/>
        <w:t>рения со щечной стороны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Делайте измерения с язычной стороны и записы</w:t>
      </w:r>
      <w:r>
        <w:rPr>
          <w:rFonts w:ascii="Arial Narrow" w:hAnsi="Arial Narrow"/>
          <w:sz w:val="28"/>
          <w:szCs w:val="16"/>
        </w:rPr>
        <w:softHyphen/>
        <w:t>вайте в соответствующую графу. Держа зонд под углом к длинной оси зуба, не от</w:t>
      </w:r>
      <w:r>
        <w:rPr>
          <w:rFonts w:ascii="Arial Narrow" w:hAnsi="Arial Narrow"/>
          <w:sz w:val="28"/>
          <w:szCs w:val="16"/>
        </w:rPr>
        <w:softHyphen/>
        <w:t>клоняйте его слишком сильно, иначе вы по</w:t>
      </w:r>
      <w:r>
        <w:rPr>
          <w:rFonts w:ascii="Arial Narrow" w:hAnsi="Arial Narrow"/>
          <w:sz w:val="28"/>
          <w:szCs w:val="16"/>
        </w:rPr>
        <w:softHyphen/>
        <w:t>лучите преувеличенную глубину карманов.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noProof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Во время измерения глубины кармана ваши движения должны быть твердыми и уверенными, но без чрезмерного давления, т. к. при измерении глубины карманов в воспаленных участках вы можете легко пер</w:t>
      </w:r>
      <w:r>
        <w:rPr>
          <w:rFonts w:ascii="Arial Narrow" w:hAnsi="Arial Narrow"/>
          <w:sz w:val="28"/>
          <w:szCs w:val="16"/>
        </w:rPr>
        <w:softHyphen/>
        <w:t>форировать ткани, в результате чего вы по</w:t>
      </w:r>
      <w:r>
        <w:rPr>
          <w:rFonts w:ascii="Arial Narrow" w:hAnsi="Arial Narrow"/>
          <w:sz w:val="28"/>
          <w:szCs w:val="16"/>
        </w:rPr>
        <w:softHyphen/>
        <w:t>лучите неверные результаты измерений. Во избежание этой ошибки старайтесь сохра</w:t>
      </w:r>
      <w:r>
        <w:rPr>
          <w:rFonts w:ascii="Arial Narrow" w:hAnsi="Arial Narrow"/>
          <w:sz w:val="28"/>
          <w:szCs w:val="16"/>
        </w:rPr>
        <w:softHyphen/>
        <w:t>нять контакт кончика зонда с поверхностью зуба</w:t>
      </w:r>
      <w:r>
        <w:rPr>
          <w:rFonts w:ascii="Arial Narrow" w:hAnsi="Arial Narrow"/>
          <w:noProof/>
          <w:sz w:val="28"/>
          <w:szCs w:val="16"/>
        </w:rPr>
        <w:t>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Во время измерения глубины карманов помните, что на корне зуба могут быть зна</w:t>
      </w:r>
      <w:r>
        <w:rPr>
          <w:rFonts w:ascii="Arial Narrow" w:hAnsi="Arial Narrow"/>
          <w:sz w:val="28"/>
          <w:szCs w:val="16"/>
        </w:rPr>
        <w:softHyphen/>
        <w:t>чительные поддесневые зубные отложения, которые могут помешать правильному оп</w:t>
      </w:r>
      <w:r>
        <w:rPr>
          <w:rFonts w:ascii="Arial Narrow" w:hAnsi="Arial Narrow"/>
          <w:sz w:val="28"/>
          <w:szCs w:val="16"/>
        </w:rPr>
        <w:softHyphen/>
        <w:t>ределению глубины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«Гуляющая» методика поможет избежать этой ошибки.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1.</w:t>
      </w:r>
      <w:r>
        <w:rPr>
          <w:rFonts w:ascii="Arial Narrow" w:hAnsi="Arial Narrow"/>
          <w:sz w:val="28"/>
          <w:szCs w:val="16"/>
        </w:rPr>
        <w:t xml:space="preserve"> Измерение рецессии производится пародонтологическим зондом с вестибуляр</w:t>
      </w:r>
      <w:r>
        <w:rPr>
          <w:rFonts w:ascii="Arial Narrow" w:hAnsi="Arial Narrow"/>
          <w:sz w:val="28"/>
          <w:szCs w:val="16"/>
        </w:rPr>
        <w:softHyphen/>
        <w:t>ной и небной (язычной) поверхностей каждого зуба. Данные заносятся в графу «рецессия».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2.</w:t>
      </w:r>
      <w:r>
        <w:rPr>
          <w:rFonts w:ascii="Arial Narrow" w:hAnsi="Arial Narrow"/>
          <w:sz w:val="28"/>
          <w:szCs w:val="16"/>
        </w:rPr>
        <w:t xml:space="preserve"> Измерение уровня прикрепленной десны. Определяется с помощью пародонтологи-ческого зонда. Расположите зонд горизон</w:t>
      </w:r>
      <w:r>
        <w:rPr>
          <w:rFonts w:ascii="Arial Narrow" w:hAnsi="Arial Narrow"/>
          <w:sz w:val="28"/>
          <w:szCs w:val="16"/>
        </w:rPr>
        <w:softHyphen/>
        <w:t>тально над слизистой альвеолярного отро</w:t>
      </w:r>
      <w:r>
        <w:rPr>
          <w:rFonts w:ascii="Arial Narrow" w:hAnsi="Arial Narrow"/>
          <w:sz w:val="28"/>
          <w:szCs w:val="16"/>
        </w:rPr>
        <w:softHyphen/>
        <w:t>стка и, прижав к ней зонд, сделайте движение в сторону зуба. Место образовавшейся складки покажет границу прикрепленной десны. Этот па</w:t>
      </w:r>
      <w:r>
        <w:rPr>
          <w:rFonts w:ascii="Arial Narrow" w:hAnsi="Arial Narrow"/>
          <w:sz w:val="28"/>
          <w:szCs w:val="16"/>
        </w:rPr>
        <w:softHyphen/>
        <w:t>раметр является диагностически важным при планировании объема и вида хирурги</w:t>
      </w:r>
      <w:r>
        <w:rPr>
          <w:rFonts w:ascii="Arial Narrow" w:hAnsi="Arial Narrow"/>
          <w:sz w:val="28"/>
          <w:szCs w:val="16"/>
        </w:rPr>
        <w:softHyphen/>
        <w:t>ческого вмешательства, а также влияет на прогноз дальнейшего увеличения рецессии.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3.</w:t>
      </w:r>
      <w:r>
        <w:rPr>
          <w:rFonts w:ascii="Arial Narrow" w:hAnsi="Arial Narrow"/>
          <w:sz w:val="28"/>
          <w:szCs w:val="16"/>
        </w:rPr>
        <w:t xml:space="preserve"> Вовлечение фуркации. С помощью специального закругленного пародонтального зонда определя</w:t>
      </w:r>
      <w:r>
        <w:rPr>
          <w:rFonts w:ascii="Arial Narrow" w:hAnsi="Arial Narrow"/>
          <w:sz w:val="28"/>
          <w:szCs w:val="16"/>
        </w:rPr>
        <w:softHyphen/>
        <w:t>ется степень вовлечения фуркации. Проникновение зонда в область фуркации указывает на ее вовлечение в патологический процесс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</w:p>
    <w:p w:rsidR="007A70D0" w:rsidRDefault="007A70D0">
      <w:pPr>
        <w:pStyle w:val="a3"/>
      </w:pPr>
      <w:r>
        <w:t>КЛАССИФИКАЦИЯ СТЕПЕНЕЙ ВОВЛЕЧЕНИЯ ФУР</w:t>
      </w:r>
      <w:r>
        <w:softHyphen/>
        <w:t>КАЦИИ В ПАТОЛОГИЧЕСКИЙ ПРОЦЕСС: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класс</w:t>
      </w:r>
      <w:r>
        <w:rPr>
          <w:rFonts w:ascii="Arial Narrow" w:hAnsi="Arial Narrow"/>
          <w:noProof/>
          <w:sz w:val="28"/>
          <w:szCs w:val="16"/>
        </w:rPr>
        <w:t xml:space="preserve"> 1:</w:t>
      </w:r>
      <w:r>
        <w:rPr>
          <w:rFonts w:ascii="Arial Narrow" w:hAnsi="Arial Narrow"/>
          <w:sz w:val="28"/>
          <w:szCs w:val="16"/>
        </w:rPr>
        <w:t xml:space="preserve"> ранняя стадия заболевания ха</w:t>
      </w:r>
      <w:r>
        <w:rPr>
          <w:rFonts w:ascii="Arial Narrow" w:hAnsi="Arial Narrow"/>
          <w:sz w:val="28"/>
          <w:szCs w:val="16"/>
        </w:rPr>
        <w:softHyphen/>
        <w:t>рактеризуется наличием костного кармана с минимальной резорбцией кости в области фуркации. Фуркационный зонд войдет в дефект на глубину</w:t>
      </w:r>
      <w:r>
        <w:rPr>
          <w:rFonts w:ascii="Arial Narrow" w:hAnsi="Arial Narrow"/>
          <w:noProof/>
          <w:sz w:val="28"/>
          <w:szCs w:val="16"/>
        </w:rPr>
        <w:t xml:space="preserve"> 1 - 2</w:t>
      </w:r>
      <w:r>
        <w:rPr>
          <w:rFonts w:ascii="Arial Narrow" w:hAnsi="Arial Narrow"/>
          <w:sz w:val="28"/>
          <w:szCs w:val="16"/>
        </w:rPr>
        <w:t xml:space="preserve"> мм, определяется дуга фуркации. 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класс</w:t>
      </w:r>
      <w:r>
        <w:rPr>
          <w:rFonts w:ascii="Arial Narrow" w:hAnsi="Arial Narrow"/>
          <w:b/>
          <w:bCs/>
          <w:noProof/>
          <w:sz w:val="28"/>
          <w:szCs w:val="16"/>
        </w:rPr>
        <w:t xml:space="preserve"> 2:</w:t>
      </w:r>
      <w:r>
        <w:rPr>
          <w:rFonts w:ascii="Arial Narrow" w:hAnsi="Arial Narrow"/>
          <w:sz w:val="28"/>
          <w:szCs w:val="16"/>
        </w:rPr>
        <w:t xml:space="preserve"> костная резорбция проходит глубже в фуркацию, но не насквозь. Зонд проникает в фуркацию на расстояние более </w:t>
      </w:r>
      <w:r>
        <w:rPr>
          <w:rFonts w:ascii="Arial Narrow" w:hAnsi="Arial Narrow"/>
          <w:noProof/>
          <w:sz w:val="28"/>
          <w:szCs w:val="16"/>
        </w:rPr>
        <w:t>1-2</w:t>
      </w:r>
      <w:r>
        <w:rPr>
          <w:rFonts w:ascii="Arial Narrow" w:hAnsi="Arial Narrow"/>
          <w:sz w:val="28"/>
          <w:szCs w:val="16"/>
        </w:rPr>
        <w:t xml:space="preserve"> мм горизонтально. 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класс</w:t>
      </w:r>
      <w:r>
        <w:rPr>
          <w:rFonts w:ascii="Arial Narrow" w:hAnsi="Arial Narrow"/>
          <w:b/>
          <w:bCs/>
          <w:noProof/>
          <w:sz w:val="28"/>
          <w:szCs w:val="16"/>
        </w:rPr>
        <w:t xml:space="preserve"> 3:</w:t>
      </w:r>
      <w:r>
        <w:rPr>
          <w:rFonts w:ascii="Arial Narrow" w:hAnsi="Arial Narrow"/>
          <w:sz w:val="28"/>
          <w:szCs w:val="16"/>
        </w:rPr>
        <w:t xml:space="preserve"> костная резорбция полностью проходит через фуркацию. Зонд через фур</w:t>
      </w:r>
      <w:r>
        <w:rPr>
          <w:rFonts w:ascii="Arial Narrow" w:hAnsi="Arial Narrow"/>
          <w:sz w:val="28"/>
          <w:szCs w:val="16"/>
        </w:rPr>
        <w:softHyphen/>
        <w:t>кацию проходит с одной поверхности зуба на другую.</w:t>
      </w:r>
    </w:p>
    <w:p w:rsidR="007A70D0" w:rsidRDefault="007A70D0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Данное измерение особенно важно для определения долгосрочного прогноза.</w:t>
      </w:r>
    </w:p>
    <w:p w:rsidR="007A70D0" w:rsidRDefault="007A70D0">
      <w:pPr>
        <w:autoSpaceDE w:val="0"/>
        <w:autoSpaceDN w:val="0"/>
        <w:adjustRightInd w:val="0"/>
        <w:spacing w:before="4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4.</w:t>
      </w:r>
      <w:r>
        <w:rPr>
          <w:rFonts w:ascii="Arial Narrow" w:hAnsi="Arial Narrow"/>
          <w:sz w:val="28"/>
          <w:szCs w:val="16"/>
        </w:rPr>
        <w:t xml:space="preserve"> Подвижность зубов.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noProof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Для измерения подвижности зубов ис</w:t>
      </w:r>
      <w:r>
        <w:rPr>
          <w:rFonts w:ascii="Arial Narrow" w:hAnsi="Arial Narrow"/>
          <w:sz w:val="28"/>
          <w:szCs w:val="16"/>
        </w:rPr>
        <w:softHyphen/>
        <w:t>пользуйте ручки двух инструментов, на</w:t>
      </w:r>
      <w:r>
        <w:rPr>
          <w:rFonts w:ascii="Arial Narrow" w:hAnsi="Arial Narrow"/>
          <w:sz w:val="28"/>
          <w:szCs w:val="16"/>
        </w:rPr>
        <w:softHyphen/>
        <w:t>давливая попеременно с вестибулярной и небной (язычной) стороны каждого зуба</w:t>
      </w:r>
      <w:r>
        <w:rPr>
          <w:rFonts w:ascii="Arial Narrow" w:hAnsi="Arial Narrow"/>
          <w:noProof/>
          <w:sz w:val="28"/>
          <w:szCs w:val="16"/>
        </w:rPr>
        <w:t>.</w:t>
      </w:r>
    </w:p>
    <w:p w:rsidR="007A70D0" w:rsidRDefault="007A70D0">
      <w:pPr>
        <w:autoSpaceDE w:val="0"/>
        <w:autoSpaceDN w:val="0"/>
        <w:adjustRightInd w:val="0"/>
        <w:spacing w:before="4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Норма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клинически подвижность незаметна.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1-я степень</w:t>
      </w:r>
      <w:r>
        <w:rPr>
          <w:rFonts w:ascii="Arial Narrow" w:hAnsi="Arial Narrow"/>
          <w:b/>
          <w:bCs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подвижность зубов до</w:t>
      </w:r>
      <w:r>
        <w:rPr>
          <w:rFonts w:ascii="Arial Narrow" w:hAnsi="Arial Narrow"/>
          <w:noProof/>
          <w:sz w:val="28"/>
          <w:szCs w:val="16"/>
        </w:rPr>
        <w:t xml:space="preserve"> 1</w:t>
      </w:r>
      <w:r>
        <w:rPr>
          <w:rFonts w:ascii="Arial Narrow" w:hAnsi="Arial Narrow"/>
          <w:sz w:val="28"/>
          <w:szCs w:val="16"/>
        </w:rPr>
        <w:t xml:space="preserve"> мм (в вестибулярном и язычном направлениях).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2-я степень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подвижность зубов в обоих направлениях более</w:t>
      </w:r>
      <w:r>
        <w:rPr>
          <w:rFonts w:ascii="Arial Narrow" w:hAnsi="Arial Narrow"/>
          <w:noProof/>
          <w:sz w:val="28"/>
          <w:szCs w:val="16"/>
        </w:rPr>
        <w:t xml:space="preserve"> 1</w:t>
      </w:r>
      <w:r>
        <w:rPr>
          <w:rFonts w:ascii="Arial Narrow" w:hAnsi="Arial Narrow"/>
          <w:sz w:val="28"/>
          <w:szCs w:val="16"/>
        </w:rPr>
        <w:t xml:space="preserve"> мм</w:t>
      </w:r>
    </w:p>
    <w:p w:rsidR="007A70D0" w:rsidRDefault="007A70D0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3-я степень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подвижность зубов в обоих направлениях более</w:t>
      </w:r>
      <w:r>
        <w:rPr>
          <w:rFonts w:ascii="Arial Narrow" w:hAnsi="Arial Narrow"/>
          <w:noProof/>
          <w:sz w:val="28"/>
          <w:szCs w:val="16"/>
        </w:rPr>
        <w:t xml:space="preserve"> 1</w:t>
      </w:r>
      <w:r>
        <w:rPr>
          <w:rFonts w:ascii="Arial Narrow" w:hAnsi="Arial Narrow"/>
          <w:sz w:val="28"/>
          <w:szCs w:val="16"/>
        </w:rPr>
        <w:t xml:space="preserve"> мм с легко определя</w:t>
      </w:r>
      <w:r>
        <w:rPr>
          <w:rFonts w:ascii="Arial Narrow" w:hAnsi="Arial Narrow"/>
          <w:sz w:val="28"/>
          <w:szCs w:val="16"/>
        </w:rPr>
        <w:softHyphen/>
        <w:t>ющимися вертикальными движениями.</w:t>
      </w: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Причиной подвижности может быть окклюзионная травма. Для выявления патоло</w:t>
      </w:r>
      <w:r>
        <w:rPr>
          <w:rFonts w:ascii="Arial Narrow" w:hAnsi="Arial Narrow"/>
          <w:sz w:val="28"/>
          <w:szCs w:val="16"/>
        </w:rPr>
        <w:softHyphen/>
        <w:t>гии прикуса рекомендуется определить пер</w:t>
      </w:r>
      <w:r>
        <w:rPr>
          <w:rFonts w:ascii="Arial Narrow" w:hAnsi="Arial Narrow"/>
          <w:sz w:val="28"/>
          <w:szCs w:val="16"/>
        </w:rPr>
        <w:softHyphen/>
        <w:t xml:space="preserve">вый контакт в центральной окклюзии. </w:t>
      </w:r>
    </w:p>
    <w:p w:rsidR="007A70D0" w:rsidRDefault="007A70D0">
      <w:pPr>
        <w:pStyle w:val="1"/>
        <w:spacing w:before="0"/>
        <w:rPr>
          <w:rFonts w:cs="Times New Roman"/>
        </w:rPr>
      </w:pPr>
      <w:r>
        <w:rPr>
          <w:rFonts w:cs="Times New Roman"/>
        </w:rPr>
        <w:t xml:space="preserve">ПАРОДОНТАЛЬНАЯ ДИАГНОСТИКА </w:t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  <w:t>– ТРЕБОВАНИЯ И МЕТОДЫ.</w:t>
      </w:r>
    </w:p>
    <w:p w:rsidR="007A70D0" w:rsidRDefault="007A70D0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Маргинальный пародонтит является воспалительным процессом,  который может привести к прогрессирующей деструкции. Она выражается в потере десневого аттачмента (зубо-десневого прикрепления) и в костной резорбции. Процесс прогрессирующей деструкции проте</w:t>
      </w:r>
      <w:r>
        <w:rPr>
          <w:rFonts w:ascii="Arial Narrow" w:hAnsi="Arial Narrow"/>
          <w:sz w:val="28"/>
          <w:szCs w:val="16"/>
        </w:rPr>
        <w:softHyphen/>
        <w:t>кает не постоянно и не равномерно. Наблюдаются этапы повышенной ак</w:t>
      </w:r>
      <w:r>
        <w:rPr>
          <w:rFonts w:ascii="Arial Narrow" w:hAnsi="Arial Narrow"/>
          <w:sz w:val="28"/>
          <w:szCs w:val="16"/>
        </w:rPr>
        <w:softHyphen/>
        <w:t>тивности на различных участках паро-донта. сопровождаемые периодами по</w:t>
      </w:r>
      <w:r>
        <w:rPr>
          <w:rFonts w:ascii="Arial Narrow" w:hAnsi="Arial Narrow"/>
          <w:sz w:val="28"/>
          <w:szCs w:val="16"/>
        </w:rPr>
        <w:softHyphen/>
        <w:t>коя. Полное удаление бактериального налета ведет к уменьшению воспале</w:t>
      </w:r>
      <w:r>
        <w:rPr>
          <w:rFonts w:ascii="Arial Narrow" w:hAnsi="Arial Narrow"/>
          <w:sz w:val="28"/>
          <w:szCs w:val="16"/>
        </w:rPr>
        <w:softHyphen/>
        <w:t>ния, однако, остается потеря соединительно-тканного прикрепления и аль</w:t>
      </w:r>
      <w:r>
        <w:rPr>
          <w:rFonts w:ascii="Arial Narrow" w:hAnsi="Arial Narrow"/>
          <w:sz w:val="28"/>
          <w:szCs w:val="16"/>
        </w:rPr>
        <w:softHyphen/>
        <w:t>веолярной кости, как более или менее постоянный признак вышеупомянуто</w:t>
      </w:r>
      <w:r>
        <w:rPr>
          <w:rFonts w:ascii="Arial Narrow" w:hAnsi="Arial Narrow"/>
          <w:sz w:val="28"/>
          <w:szCs w:val="16"/>
        </w:rPr>
        <w:softHyphen/>
        <w:t>го заболевания. Традиционные диагно</w:t>
      </w:r>
      <w:r>
        <w:rPr>
          <w:rFonts w:ascii="Arial Narrow" w:hAnsi="Arial Narrow"/>
          <w:sz w:val="28"/>
          <w:szCs w:val="16"/>
        </w:rPr>
        <w:softHyphen/>
        <w:t>стические методы не всегда могут раз</w:t>
      </w:r>
      <w:r>
        <w:rPr>
          <w:rFonts w:ascii="Arial Narrow" w:hAnsi="Arial Narrow"/>
          <w:sz w:val="28"/>
          <w:szCs w:val="16"/>
        </w:rPr>
        <w:softHyphen/>
        <w:t>граничить активный пародонтальный процесс и хроническое состояние. Они не в состоянии распознать актив</w:t>
      </w:r>
      <w:r>
        <w:rPr>
          <w:rFonts w:ascii="Arial Narrow" w:hAnsi="Arial Narrow"/>
          <w:sz w:val="28"/>
          <w:szCs w:val="16"/>
        </w:rPr>
        <w:softHyphen/>
        <w:t>ные фазы. Поэтому необходимо, чтобы врач знал эти основополагающие при</w:t>
      </w:r>
      <w:r>
        <w:rPr>
          <w:rFonts w:ascii="Arial Narrow" w:hAnsi="Arial Narrow"/>
          <w:sz w:val="28"/>
          <w:szCs w:val="16"/>
        </w:rPr>
        <w:softHyphen/>
        <w:t>знаки заболеваний и, в особенности при распространении пародонтальной симптоматики, исследовал их актив</w:t>
      </w:r>
      <w:r>
        <w:rPr>
          <w:rFonts w:ascii="Arial Narrow" w:hAnsi="Arial Narrow"/>
          <w:sz w:val="28"/>
          <w:szCs w:val="16"/>
        </w:rPr>
        <w:softHyphen/>
        <w:t>ность, При этом ему следует по возмож</w:t>
      </w:r>
      <w:r>
        <w:rPr>
          <w:rFonts w:ascii="Arial Narrow" w:hAnsi="Arial Narrow"/>
          <w:sz w:val="28"/>
          <w:szCs w:val="16"/>
        </w:rPr>
        <w:softHyphen/>
        <w:t>ности, использовать тесты, являющие</w:t>
      </w:r>
      <w:r>
        <w:rPr>
          <w:rFonts w:ascii="Arial Narrow" w:hAnsi="Arial Narrow"/>
          <w:sz w:val="28"/>
          <w:szCs w:val="16"/>
        </w:rPr>
        <w:softHyphen/>
        <w:t>ся специфическими и позволяющие прогнозировать процесс лечения.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</w:p>
    <w:p w:rsidR="007A70D0" w:rsidRDefault="007A70D0">
      <w:pPr>
        <w:pStyle w:val="2"/>
      </w:pPr>
      <w:r>
        <w:t>КЛИНИЧЕСКИЕ ИССЛЕДОВАНИЯ ПАРОДОНТАЛЬНЫХ ЗАБОЛЕВАНИЙ</w:t>
      </w:r>
    </w:p>
    <w:p w:rsidR="007A70D0" w:rsidRDefault="007A70D0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 диагностике пародонтальных заболеваний руководствуются так на</w:t>
      </w:r>
      <w:r>
        <w:rPr>
          <w:rFonts w:ascii="Arial Narrow" w:hAnsi="Arial Narrow"/>
          <w:sz w:val="28"/>
          <w:szCs w:val="16"/>
        </w:rPr>
        <w:softHyphen/>
        <w:t>зываемой диагностической триадой. При этом определяется степень разру</w:t>
      </w:r>
      <w:r>
        <w:rPr>
          <w:rFonts w:ascii="Arial Narrow" w:hAnsi="Arial Narrow"/>
          <w:sz w:val="28"/>
          <w:szCs w:val="16"/>
        </w:rPr>
        <w:softHyphen/>
        <w:t>шения зубо-десневого прикрепления, подвижность зубов и потеря альвео</w:t>
      </w:r>
      <w:r>
        <w:rPr>
          <w:rFonts w:ascii="Arial Narrow" w:hAnsi="Arial Narrow"/>
          <w:sz w:val="28"/>
          <w:szCs w:val="16"/>
        </w:rPr>
        <w:softHyphen/>
        <w:t>лярной кости.</w:t>
      </w:r>
    </w:p>
    <w:p w:rsidR="007A70D0" w:rsidRDefault="007A70D0">
      <w:pPr>
        <w:pStyle w:val="1"/>
        <w:spacing w:before="120"/>
        <w:rPr>
          <w:rFonts w:cs="Times New Roman"/>
        </w:rPr>
      </w:pPr>
      <w:r>
        <w:rPr>
          <w:rFonts w:cs="Times New Roman"/>
        </w:rPr>
        <w:t>ОПРЕДЕЛЕНИЕ СТЕПЕНИ РАЗРУШЕНИЯ ЗУБОДЕСНЕВОГО ПРИКРЕПЛЕНИЯ</w:t>
      </w:r>
    </w:p>
    <w:p w:rsidR="007A70D0" w:rsidRDefault="007A70D0">
      <w:pPr>
        <w:pStyle w:val="3"/>
      </w:pPr>
      <w:r>
        <w:t xml:space="preserve">Мануальные зонды </w:t>
      </w:r>
    </w:p>
    <w:p w:rsidR="007A70D0" w:rsidRDefault="007A70D0">
      <w:pPr>
        <w:autoSpaceDE w:val="0"/>
        <w:autoSpaceDN w:val="0"/>
        <w:adjustRightInd w:val="0"/>
        <w:spacing w:before="40"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Для определения степени разруше</w:t>
      </w:r>
      <w:r>
        <w:rPr>
          <w:rFonts w:ascii="Arial Narrow" w:hAnsi="Arial Narrow"/>
          <w:sz w:val="28"/>
          <w:szCs w:val="16"/>
        </w:rPr>
        <w:softHyphen/>
        <w:t>ния зубо-десневого прикрепления широко используются пародонтальные зонды. В повседневной практике обыч</w:t>
      </w:r>
      <w:r>
        <w:rPr>
          <w:rFonts w:ascii="Arial Narrow" w:hAnsi="Arial Narrow"/>
          <w:sz w:val="28"/>
          <w:szCs w:val="16"/>
        </w:rPr>
        <w:softHyphen/>
        <w:t>но измеряется глубина кармана от дес</w:t>
      </w:r>
      <w:r>
        <w:rPr>
          <w:rFonts w:ascii="Arial Narrow" w:hAnsi="Arial Narrow"/>
          <w:sz w:val="28"/>
          <w:szCs w:val="16"/>
        </w:rPr>
        <w:softHyphen/>
        <w:t>невого края до самой глубокой его точ</w:t>
      </w:r>
      <w:r>
        <w:rPr>
          <w:rFonts w:ascii="Arial Narrow" w:hAnsi="Arial Narrow"/>
          <w:sz w:val="28"/>
          <w:szCs w:val="16"/>
        </w:rPr>
        <w:softHyphen/>
        <w:t>ки. Исходя из этого, следовало бы ориентироваться на эмалево-цементную границу считающуюся исходной точкой для лучшей оценки на</w:t>
      </w:r>
      <w:r>
        <w:rPr>
          <w:rFonts w:ascii="Arial Narrow" w:hAnsi="Arial Narrow"/>
          <w:sz w:val="28"/>
          <w:szCs w:val="16"/>
        </w:rPr>
        <w:softHyphen/>
        <w:t xml:space="preserve">чинающейся потери прикрепления. В Германии </w:t>
      </w:r>
      <w:r>
        <w:rPr>
          <w:rFonts w:ascii="Arial Narrow" w:hAnsi="Arial Narrow"/>
          <w:sz w:val="28"/>
          <w:szCs w:val="16"/>
          <w:lang w:val="en-US"/>
        </w:rPr>
        <w:t>Parodontitis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marginalis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superficialis</w:t>
      </w:r>
      <w:r>
        <w:rPr>
          <w:rFonts w:ascii="Arial Narrow" w:hAnsi="Arial Narrow"/>
          <w:sz w:val="28"/>
          <w:szCs w:val="16"/>
        </w:rPr>
        <w:t xml:space="preserve"> отличается от </w:t>
      </w:r>
      <w:r>
        <w:rPr>
          <w:rFonts w:ascii="Arial Narrow" w:hAnsi="Arial Narrow"/>
          <w:sz w:val="28"/>
          <w:szCs w:val="16"/>
          <w:lang w:val="en-US"/>
        </w:rPr>
        <w:t>Parodontitis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mar</w:t>
      </w:r>
      <w:r>
        <w:rPr>
          <w:rFonts w:ascii="Arial Narrow" w:hAnsi="Arial Narrow"/>
          <w:sz w:val="28"/>
          <w:szCs w:val="16"/>
        </w:rPr>
        <w:softHyphen/>
      </w:r>
      <w:r>
        <w:rPr>
          <w:rFonts w:ascii="Arial Narrow" w:hAnsi="Arial Narrow"/>
          <w:sz w:val="28"/>
          <w:szCs w:val="16"/>
          <w:lang w:val="en-US"/>
        </w:rPr>
        <w:t>ginalis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profunda</w:t>
      </w:r>
      <w:r>
        <w:rPr>
          <w:rFonts w:ascii="Arial Narrow" w:hAnsi="Arial Narrow"/>
          <w:sz w:val="28"/>
          <w:szCs w:val="16"/>
        </w:rPr>
        <w:t xml:space="preserve"> тем, что измеряется удаление эмалево-цементной границы до верхушки корня и делится на</w:t>
      </w:r>
      <w:r>
        <w:rPr>
          <w:rFonts w:ascii="Arial Narrow" w:hAnsi="Arial Narrow"/>
          <w:noProof/>
          <w:sz w:val="28"/>
          <w:szCs w:val="16"/>
        </w:rPr>
        <w:t xml:space="preserve"> 1/3 </w:t>
      </w:r>
      <w:r>
        <w:rPr>
          <w:rFonts w:ascii="Arial Narrow" w:hAnsi="Arial Narrow"/>
          <w:sz w:val="28"/>
          <w:szCs w:val="16"/>
        </w:rPr>
        <w:t>значений. Если разрушение зубо-дес</w:t>
      </w:r>
      <w:r>
        <w:rPr>
          <w:rFonts w:ascii="Arial Narrow" w:hAnsi="Arial Narrow"/>
          <w:sz w:val="28"/>
          <w:szCs w:val="16"/>
        </w:rPr>
        <w:softHyphen/>
        <w:t>невого прикрепления диагностирует</w:t>
      </w:r>
      <w:r>
        <w:rPr>
          <w:rFonts w:ascii="Arial Narrow" w:hAnsi="Arial Narrow"/>
          <w:sz w:val="28"/>
          <w:szCs w:val="16"/>
        </w:rPr>
        <w:softHyphen/>
        <w:t>ся в верхней корональной трети, то речь идет о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Parodontitis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marginalis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superficialis</w:t>
      </w:r>
      <w:r>
        <w:rPr>
          <w:rFonts w:ascii="Arial Narrow" w:hAnsi="Arial Narrow"/>
          <w:b/>
          <w:bCs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Если же деструкция рас</w:t>
      </w:r>
      <w:r>
        <w:rPr>
          <w:rFonts w:ascii="Arial Narrow" w:hAnsi="Arial Narrow"/>
          <w:sz w:val="28"/>
          <w:szCs w:val="16"/>
        </w:rPr>
        <w:softHyphen/>
        <w:t>пространилась уже на апикальные две трети, то ставится диагноз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Paro</w:t>
      </w:r>
      <w:r>
        <w:rPr>
          <w:rFonts w:ascii="Arial Narrow" w:hAnsi="Arial Narrow"/>
          <w:b/>
          <w:bCs/>
          <w:sz w:val="28"/>
          <w:szCs w:val="16"/>
        </w:rPr>
        <w:softHyphen/>
      </w:r>
      <w:r>
        <w:rPr>
          <w:rFonts w:ascii="Arial Narrow" w:hAnsi="Arial Narrow"/>
          <w:b/>
          <w:bCs/>
          <w:sz w:val="28"/>
          <w:szCs w:val="16"/>
          <w:lang w:val="en-US"/>
        </w:rPr>
        <w:t>dontitis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marginalis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profunda</w:t>
      </w:r>
      <w:r>
        <w:rPr>
          <w:rFonts w:ascii="Arial Narrow" w:hAnsi="Arial Narrow"/>
          <w:b/>
          <w:bCs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Изме</w:t>
      </w:r>
      <w:r>
        <w:rPr>
          <w:rFonts w:ascii="Arial Narrow" w:hAnsi="Arial Narrow"/>
          <w:sz w:val="28"/>
          <w:szCs w:val="16"/>
        </w:rPr>
        <w:softHyphen/>
        <w:t>рения мануальными зондами не лише</w:t>
      </w:r>
      <w:r>
        <w:rPr>
          <w:rFonts w:ascii="Arial Narrow" w:hAnsi="Arial Narrow"/>
          <w:sz w:val="28"/>
          <w:szCs w:val="16"/>
        </w:rPr>
        <w:softHyphen/>
        <w:t>ны неточностей, а также наблюдается несовпадение результатов различных исследований. При этом следует обратить внимание на диаметр и форму зонда, расположение его в кармане, да</w:t>
      </w:r>
      <w:r>
        <w:rPr>
          <w:rFonts w:ascii="Arial Narrow" w:hAnsi="Arial Narrow"/>
          <w:sz w:val="28"/>
          <w:szCs w:val="16"/>
        </w:rPr>
        <w:softHyphen/>
        <w:t xml:space="preserve">вление при зондировании и наличие десневых воспалительных участков. В идеальном случае мануальный зонд должен иметь диаметр на верхушке от </w:t>
      </w:r>
      <w:r>
        <w:rPr>
          <w:rFonts w:ascii="Arial Narrow" w:hAnsi="Arial Narrow"/>
          <w:noProof/>
          <w:sz w:val="28"/>
          <w:szCs w:val="16"/>
        </w:rPr>
        <w:t>0,5</w:t>
      </w:r>
      <w:r>
        <w:rPr>
          <w:rFonts w:ascii="Arial Narrow" w:hAnsi="Arial Narrow"/>
          <w:sz w:val="28"/>
          <w:szCs w:val="16"/>
        </w:rPr>
        <w:t xml:space="preserve"> мм и иметь либо маркировку участ</w:t>
      </w:r>
      <w:r>
        <w:rPr>
          <w:rFonts w:ascii="Arial Narrow" w:hAnsi="Arial Narrow"/>
          <w:sz w:val="28"/>
          <w:szCs w:val="16"/>
        </w:rPr>
        <w:softHyphen/>
        <w:t xml:space="preserve">ков, либо (еще лучше) миллиметровую калибровку. </w:t>
      </w:r>
    </w:p>
    <w:p w:rsidR="007A70D0" w:rsidRDefault="007A70D0">
      <w:pPr>
        <w:autoSpaceDE w:val="0"/>
        <w:autoSpaceDN w:val="0"/>
        <w:adjustRightInd w:val="0"/>
        <w:spacing w:before="40"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 мануальном зондирова</w:t>
      </w:r>
      <w:r>
        <w:rPr>
          <w:rFonts w:ascii="Arial Narrow" w:hAnsi="Arial Narrow"/>
          <w:sz w:val="28"/>
          <w:szCs w:val="16"/>
        </w:rPr>
        <w:softHyphen/>
        <w:t>нии очень важным фактором является сила нажатия, которая не должна пре</w:t>
      </w:r>
      <w:r>
        <w:rPr>
          <w:rFonts w:ascii="Arial Narrow" w:hAnsi="Arial Narrow"/>
          <w:sz w:val="28"/>
          <w:szCs w:val="16"/>
        </w:rPr>
        <w:softHyphen/>
        <w:t>вышать</w:t>
      </w:r>
      <w:r>
        <w:rPr>
          <w:rFonts w:ascii="Arial Narrow" w:hAnsi="Arial Narrow"/>
          <w:noProof/>
          <w:sz w:val="28"/>
          <w:szCs w:val="16"/>
        </w:rPr>
        <w:t xml:space="preserve"> 0.25</w:t>
      </w:r>
      <w:r>
        <w:rPr>
          <w:rFonts w:ascii="Arial Narrow" w:hAnsi="Arial Narrow"/>
          <w:sz w:val="28"/>
          <w:szCs w:val="16"/>
        </w:rPr>
        <w:t xml:space="preserve"> ньютон. Стоматологи должны научиться определять именно это давление. Если вставить зонд под ногтевую пластину можно определить наступление болевых ощущений при зондировании. Исследования показа</w:t>
      </w:r>
      <w:r>
        <w:rPr>
          <w:rFonts w:ascii="Arial Narrow" w:hAnsi="Arial Narrow"/>
          <w:sz w:val="28"/>
          <w:szCs w:val="16"/>
        </w:rPr>
        <w:softHyphen/>
        <w:t>ли, что это состояние наступает при нажатии в</w:t>
      </w:r>
      <w:r>
        <w:rPr>
          <w:rFonts w:ascii="Arial Narrow" w:hAnsi="Arial Narrow"/>
          <w:noProof/>
          <w:sz w:val="28"/>
          <w:szCs w:val="16"/>
        </w:rPr>
        <w:t xml:space="preserve"> 0,25</w:t>
      </w:r>
      <w:r>
        <w:rPr>
          <w:rFonts w:ascii="Arial Narrow" w:hAnsi="Arial Narrow"/>
          <w:sz w:val="28"/>
          <w:szCs w:val="16"/>
        </w:rPr>
        <w:t xml:space="preserve"> ньютон. Измерения карманов в различных исследованиях можно сравнивать лишь при наличии посто</w:t>
      </w:r>
      <w:r>
        <w:rPr>
          <w:rFonts w:ascii="Arial Narrow" w:hAnsi="Arial Narrow"/>
          <w:sz w:val="28"/>
          <w:szCs w:val="16"/>
        </w:rPr>
        <w:softHyphen/>
        <w:t>янного давления зондирования.</w:t>
      </w:r>
    </w:p>
    <w:p w:rsidR="007A70D0" w:rsidRDefault="007A70D0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Воспаления десны могут оказывать влияние на глубину зондирования. В здоровую десну зонд погружается на глубину</w:t>
      </w:r>
      <w:r>
        <w:rPr>
          <w:rFonts w:ascii="Arial Narrow" w:hAnsi="Arial Narrow"/>
          <w:noProof/>
          <w:sz w:val="28"/>
          <w:szCs w:val="16"/>
        </w:rPr>
        <w:t xml:space="preserve"> 0,24-0,35</w:t>
      </w:r>
      <w:r>
        <w:rPr>
          <w:rFonts w:ascii="Arial Narrow" w:hAnsi="Arial Narrow"/>
          <w:sz w:val="28"/>
          <w:szCs w:val="16"/>
        </w:rPr>
        <w:t xml:space="preserve"> мм, в то время как при воспаленной десне вследствие коллагеновой деструкции загружается до</w:t>
      </w:r>
      <w:r>
        <w:rPr>
          <w:rFonts w:ascii="Arial Narrow" w:hAnsi="Arial Narrow"/>
          <w:noProof/>
          <w:sz w:val="28"/>
          <w:szCs w:val="16"/>
        </w:rPr>
        <w:t xml:space="preserve"> 0,4</w:t>
      </w:r>
      <w:r>
        <w:rPr>
          <w:rFonts w:ascii="Arial Narrow" w:hAnsi="Arial Narrow"/>
          <w:sz w:val="28"/>
          <w:szCs w:val="16"/>
        </w:rPr>
        <w:t xml:space="preserve"> мм. Угол и позиция расположе</w:t>
      </w:r>
      <w:r>
        <w:rPr>
          <w:rFonts w:ascii="Arial Narrow" w:hAnsi="Arial Narrow"/>
          <w:sz w:val="28"/>
          <w:szCs w:val="16"/>
        </w:rPr>
        <w:softHyphen/>
        <w:t>ния пародонтального зонда могут от</w:t>
      </w:r>
      <w:r>
        <w:rPr>
          <w:rFonts w:ascii="Arial Narrow" w:hAnsi="Arial Narrow"/>
          <w:sz w:val="28"/>
          <w:szCs w:val="16"/>
        </w:rPr>
        <w:softHyphen/>
        <w:t>личаться; влияние оказывает зубной ка</w:t>
      </w:r>
      <w:r>
        <w:rPr>
          <w:rFonts w:ascii="Arial Narrow" w:hAnsi="Arial Narrow"/>
          <w:sz w:val="28"/>
          <w:szCs w:val="16"/>
        </w:rPr>
        <w:softHyphen/>
        <w:t>мень и различные отложения на корне. Здесь возможны значительные по</w:t>
      </w:r>
      <w:r>
        <w:rPr>
          <w:rFonts w:ascii="Arial Narrow" w:hAnsi="Arial Narrow"/>
          <w:sz w:val="28"/>
          <w:szCs w:val="16"/>
        </w:rPr>
        <w:softHyphen/>
        <w:t>грешности измерения. Лишь при при</w:t>
      </w:r>
      <w:r>
        <w:rPr>
          <w:rFonts w:ascii="Arial Narrow" w:hAnsi="Arial Narrow"/>
          <w:sz w:val="28"/>
          <w:szCs w:val="16"/>
        </w:rPr>
        <w:softHyphen/>
        <w:t>менении зондов с калибровкой давле</w:t>
      </w:r>
      <w:r>
        <w:rPr>
          <w:rFonts w:ascii="Arial Narrow" w:hAnsi="Arial Narrow"/>
          <w:sz w:val="28"/>
          <w:szCs w:val="16"/>
        </w:rPr>
        <w:softHyphen/>
        <w:t>ния и при соблюдении названных фак</w:t>
      </w:r>
      <w:r>
        <w:rPr>
          <w:rFonts w:ascii="Arial Narrow" w:hAnsi="Arial Narrow"/>
          <w:sz w:val="28"/>
          <w:szCs w:val="16"/>
        </w:rPr>
        <w:softHyphen/>
        <w:t>торов можно установить соответствие между двумя разными исследованиями с погрешностью в пределах</w:t>
      </w:r>
      <w:r>
        <w:rPr>
          <w:rFonts w:ascii="Arial Narrow" w:hAnsi="Arial Narrow"/>
          <w:noProof/>
          <w:sz w:val="28"/>
          <w:szCs w:val="16"/>
        </w:rPr>
        <w:t xml:space="preserve"> </w:t>
      </w:r>
      <w:r>
        <w:rPr>
          <w:rFonts w:ascii="Arial Narrow" w:hAnsi="Arial Narrow"/>
          <w:noProof/>
          <w:sz w:val="28"/>
          <w:szCs w:val="16"/>
          <w:vertAlign w:val="superscript"/>
        </w:rPr>
        <w:t>+ -</w:t>
      </w:r>
      <w:r>
        <w:rPr>
          <w:rFonts w:ascii="Arial Narrow" w:hAnsi="Arial Narrow"/>
          <w:sz w:val="28"/>
          <w:szCs w:val="16"/>
        </w:rPr>
        <w:t xml:space="preserve"> 1мм.</w:t>
      </w:r>
    </w:p>
    <w:p w:rsidR="007A70D0" w:rsidRDefault="007A70D0">
      <w:pPr>
        <w:pStyle w:val="1"/>
        <w:spacing w:before="40"/>
        <w:rPr>
          <w:rFonts w:cs="Times New Roman"/>
        </w:rPr>
      </w:pPr>
      <w:r>
        <w:rPr>
          <w:rFonts w:cs="Times New Roman"/>
        </w:rPr>
        <w:t>ЭЛЕКТРОННЫЕ ИЗМЕРИТЕЛЬНЫЕ СИСТЕМЫ</w:t>
      </w:r>
    </w:p>
    <w:p w:rsidR="007A70D0" w:rsidRDefault="007A70D0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Электронные измерительные систе</w:t>
      </w:r>
      <w:r>
        <w:rPr>
          <w:rFonts w:ascii="Arial Narrow" w:hAnsi="Arial Narrow"/>
          <w:sz w:val="28"/>
          <w:szCs w:val="16"/>
        </w:rPr>
        <w:softHyphen/>
        <w:t>мы с автоматическим постоянным дав</w:t>
      </w:r>
      <w:r>
        <w:rPr>
          <w:rFonts w:ascii="Arial Narrow" w:hAnsi="Arial Narrow"/>
          <w:sz w:val="28"/>
          <w:szCs w:val="16"/>
        </w:rPr>
        <w:softHyphen/>
        <w:t>лением зондирования используются в научных исследованиях, а также в спе</w:t>
      </w:r>
      <w:r>
        <w:rPr>
          <w:rFonts w:ascii="Arial Narrow" w:hAnsi="Arial Narrow"/>
          <w:sz w:val="28"/>
          <w:szCs w:val="16"/>
        </w:rPr>
        <w:softHyphen/>
        <w:t>циализированных пародонтологиче-ских отделениях</w:t>
      </w:r>
    </w:p>
    <w:p w:rsidR="007A70D0" w:rsidRDefault="007A70D0">
      <w:pPr>
        <w:pStyle w:val="1"/>
        <w:spacing w:before="0"/>
        <w:rPr>
          <w:noProof/>
        </w:rPr>
      </w:pPr>
      <w:r>
        <w:rPr>
          <w:noProof/>
        </w:rPr>
        <w:t>CPITN-ЗОНДЫ</w:t>
      </w: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Благодаря стараниям ВОЗ, был раз</w:t>
      </w:r>
      <w:r>
        <w:rPr>
          <w:rFonts w:ascii="Arial Narrow" w:hAnsi="Arial Narrow"/>
          <w:sz w:val="28"/>
          <w:szCs w:val="16"/>
        </w:rPr>
        <w:softHyphen/>
        <w:t>работан зонд для эпидемиологических исследований, который нашел приме</w:t>
      </w:r>
      <w:r>
        <w:rPr>
          <w:rFonts w:ascii="Arial Narrow" w:hAnsi="Arial Narrow"/>
          <w:sz w:val="28"/>
          <w:szCs w:val="16"/>
        </w:rPr>
        <w:softHyphen/>
        <w:t>нение и в стоматологической практи</w:t>
      </w:r>
      <w:r>
        <w:rPr>
          <w:rFonts w:ascii="Arial Narrow" w:hAnsi="Arial Narrow"/>
          <w:sz w:val="28"/>
          <w:szCs w:val="16"/>
        </w:rPr>
        <w:softHyphen/>
        <w:t>ке. На этом зонде отмечены различные участки, причем область зондирования отличается до</w:t>
      </w:r>
      <w:r>
        <w:rPr>
          <w:rFonts w:ascii="Arial Narrow" w:hAnsi="Arial Narrow"/>
          <w:noProof/>
          <w:sz w:val="28"/>
          <w:szCs w:val="16"/>
        </w:rPr>
        <w:t xml:space="preserve"> 3.5</w:t>
      </w:r>
      <w:r>
        <w:rPr>
          <w:rFonts w:ascii="Arial Narrow" w:hAnsi="Arial Narrow"/>
          <w:sz w:val="28"/>
          <w:szCs w:val="16"/>
        </w:rPr>
        <w:t xml:space="preserve"> мм, от</w:t>
      </w:r>
      <w:r>
        <w:rPr>
          <w:rFonts w:ascii="Arial Narrow" w:hAnsi="Arial Narrow"/>
          <w:noProof/>
          <w:sz w:val="28"/>
          <w:szCs w:val="16"/>
        </w:rPr>
        <w:t xml:space="preserve"> 3.5 - 5.5</w:t>
      </w:r>
      <w:r>
        <w:rPr>
          <w:rFonts w:ascii="Arial Narrow" w:hAnsi="Arial Narrow"/>
          <w:sz w:val="28"/>
          <w:szCs w:val="16"/>
        </w:rPr>
        <w:t xml:space="preserve"> мм и более чем на</w:t>
      </w:r>
      <w:r>
        <w:rPr>
          <w:rFonts w:ascii="Arial Narrow" w:hAnsi="Arial Narrow"/>
          <w:noProof/>
          <w:sz w:val="28"/>
          <w:szCs w:val="16"/>
        </w:rPr>
        <w:t xml:space="preserve"> 5,5</w:t>
      </w:r>
      <w:r>
        <w:rPr>
          <w:rFonts w:ascii="Arial Narrow" w:hAnsi="Arial Narrow"/>
          <w:sz w:val="28"/>
          <w:szCs w:val="16"/>
        </w:rPr>
        <w:t xml:space="preserve"> мм. С помощью этого зонда может быть определен вид пародонтальной терапии, а также спо</w:t>
      </w:r>
      <w:r>
        <w:rPr>
          <w:rFonts w:ascii="Arial Narrow" w:hAnsi="Arial Narrow"/>
          <w:sz w:val="28"/>
          <w:szCs w:val="16"/>
        </w:rPr>
        <w:softHyphen/>
        <w:t>соб различных вмешательств. В то вре</w:t>
      </w:r>
      <w:r>
        <w:rPr>
          <w:rFonts w:ascii="Arial Narrow" w:hAnsi="Arial Narrow"/>
          <w:sz w:val="28"/>
          <w:szCs w:val="16"/>
        </w:rPr>
        <w:softHyphen/>
        <w:t>мя, как в пределах измерения от</w:t>
      </w:r>
      <w:r>
        <w:rPr>
          <w:rFonts w:ascii="Arial Narrow" w:hAnsi="Arial Narrow"/>
          <w:noProof/>
          <w:sz w:val="28"/>
          <w:szCs w:val="16"/>
        </w:rPr>
        <w:t xml:space="preserve"> 0 - 3.5 </w:t>
      </w:r>
      <w:r>
        <w:rPr>
          <w:rFonts w:ascii="Arial Narrow" w:hAnsi="Arial Narrow"/>
          <w:sz w:val="28"/>
          <w:szCs w:val="16"/>
        </w:rPr>
        <w:t>мм достаточно назначения обычных гигиенических мероприятий и очист</w:t>
      </w:r>
      <w:r>
        <w:rPr>
          <w:rFonts w:ascii="Arial Narrow" w:hAnsi="Arial Narrow"/>
          <w:sz w:val="28"/>
          <w:szCs w:val="16"/>
        </w:rPr>
        <w:softHyphen/>
        <w:t>ки зубов, для того чтобы предотвра</w:t>
      </w:r>
      <w:r>
        <w:rPr>
          <w:rFonts w:ascii="Arial Narrow" w:hAnsi="Arial Narrow"/>
          <w:sz w:val="28"/>
          <w:szCs w:val="16"/>
        </w:rPr>
        <w:softHyphen/>
        <w:t>тить заболевание пародонта, то в пре</w:t>
      </w:r>
      <w:r>
        <w:rPr>
          <w:rFonts w:ascii="Arial Narrow" w:hAnsi="Arial Narrow"/>
          <w:sz w:val="28"/>
          <w:szCs w:val="16"/>
        </w:rPr>
        <w:softHyphen/>
        <w:t>делах измерения</w:t>
      </w:r>
      <w:r>
        <w:rPr>
          <w:rFonts w:ascii="Arial Narrow" w:hAnsi="Arial Narrow"/>
          <w:noProof/>
          <w:sz w:val="28"/>
          <w:szCs w:val="16"/>
        </w:rPr>
        <w:t xml:space="preserve"> 3,5 - 5,5</w:t>
      </w:r>
      <w:r>
        <w:rPr>
          <w:rFonts w:ascii="Arial Narrow" w:hAnsi="Arial Narrow"/>
          <w:sz w:val="28"/>
          <w:szCs w:val="16"/>
        </w:rPr>
        <w:t xml:space="preserve"> мм необходи</w:t>
      </w:r>
      <w:r>
        <w:rPr>
          <w:rFonts w:ascii="Arial Narrow" w:hAnsi="Arial Narrow"/>
          <w:sz w:val="28"/>
          <w:szCs w:val="16"/>
        </w:rPr>
        <w:softHyphen/>
        <w:t>мо проведение поддесневого удаления поддесневого камня (сканинга) и кюретажа. Именно с</w:t>
      </w:r>
      <w:r>
        <w:rPr>
          <w:rFonts w:ascii="Arial Narrow" w:hAnsi="Arial Narrow"/>
          <w:noProof/>
          <w:sz w:val="28"/>
          <w:szCs w:val="16"/>
        </w:rPr>
        <w:t xml:space="preserve"> 5,5</w:t>
      </w:r>
      <w:r>
        <w:rPr>
          <w:rFonts w:ascii="Arial Narrow" w:hAnsi="Arial Narrow"/>
          <w:sz w:val="28"/>
          <w:szCs w:val="16"/>
        </w:rPr>
        <w:t xml:space="preserve"> мм необходимы комплексные лечебные мероприятия, которые часто проводятся в форме ло</w:t>
      </w:r>
      <w:r>
        <w:rPr>
          <w:rFonts w:ascii="Arial Narrow" w:hAnsi="Arial Narrow"/>
          <w:sz w:val="28"/>
          <w:szCs w:val="16"/>
        </w:rPr>
        <w:softHyphen/>
        <w:t>скутной операции. В США широко при</w:t>
      </w:r>
      <w:r>
        <w:rPr>
          <w:rFonts w:ascii="Arial Narrow" w:hAnsi="Arial Narrow"/>
          <w:sz w:val="28"/>
          <w:szCs w:val="16"/>
        </w:rPr>
        <w:softHyphen/>
        <w:t>меняются эти зонды в повседневной практике для оценки видов лечения, а также для ранней диагностики.</w:t>
      </w:r>
    </w:p>
    <w:p w:rsidR="007A70D0" w:rsidRDefault="007A70D0">
      <w:pPr>
        <w:pStyle w:val="1"/>
        <w:spacing w:before="0"/>
        <w:rPr>
          <w:rFonts w:cs="Times New Roman"/>
        </w:rPr>
      </w:pPr>
      <w:r>
        <w:rPr>
          <w:rFonts w:cs="Times New Roman"/>
        </w:rPr>
        <w:t>РЕНТГЕНОВСКАЯ ТЕХНИКА ДЛЯ ОПРЕДЕЛЕНИЯ АЛЬВЕОЛЯРНОЙ ДЕСТРУКЦИИ</w:t>
      </w:r>
    </w:p>
    <w:p w:rsidR="007A70D0" w:rsidRDefault="007A70D0">
      <w:pPr>
        <w:autoSpaceDE w:val="0"/>
        <w:autoSpaceDN w:val="0"/>
        <w:adjustRightInd w:val="0"/>
        <w:spacing w:before="16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Традиционная радиография</w:t>
      </w:r>
    </w:p>
    <w:p w:rsidR="007A70D0" w:rsidRDefault="007A70D0">
      <w:pPr>
        <w:autoSpaceDE w:val="0"/>
        <w:autoSpaceDN w:val="0"/>
        <w:adjustRightInd w:val="0"/>
        <w:ind w:firstLine="720"/>
        <w:jc w:val="both"/>
        <w:rPr>
          <w:rFonts w:ascii="Arial Narrow" w:hAnsi="Arial Narrow" w:cs="Arial"/>
          <w:b/>
          <w:bCs/>
          <w:noProof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Так же, как и зондирование, тради</w:t>
      </w:r>
      <w:r>
        <w:rPr>
          <w:rFonts w:ascii="Arial Narrow" w:hAnsi="Arial Narrow"/>
          <w:sz w:val="28"/>
          <w:szCs w:val="16"/>
        </w:rPr>
        <w:softHyphen/>
        <w:t>ционная радиография дает сведения о состоянии начавшегося заболевания. При оценке расстояния между альвео</w:t>
      </w:r>
      <w:r>
        <w:rPr>
          <w:rFonts w:ascii="Arial Narrow" w:hAnsi="Arial Narrow"/>
          <w:sz w:val="28"/>
          <w:szCs w:val="16"/>
        </w:rPr>
        <w:softHyphen/>
        <w:t>лярным гребнем и эмалево-цементной границей; шей распознается потеря кости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Если обычно у здорового че</w:t>
      </w:r>
      <w:r>
        <w:rPr>
          <w:rFonts w:ascii="Arial Narrow" w:hAnsi="Arial Narrow"/>
          <w:sz w:val="28"/>
          <w:szCs w:val="16"/>
        </w:rPr>
        <w:softHyphen/>
        <w:t>ловека это расстояние составляет</w:t>
      </w:r>
      <w:r>
        <w:rPr>
          <w:rFonts w:ascii="Arial Narrow" w:hAnsi="Arial Narrow"/>
          <w:noProof/>
          <w:sz w:val="28"/>
          <w:szCs w:val="16"/>
        </w:rPr>
        <w:t xml:space="preserve"> 1 - 2 </w:t>
      </w:r>
      <w:r>
        <w:rPr>
          <w:rFonts w:ascii="Arial Narrow" w:hAnsi="Arial Narrow"/>
          <w:sz w:val="28"/>
          <w:szCs w:val="16"/>
        </w:rPr>
        <w:t>мм, то любое отклонение может рас</w:t>
      </w:r>
      <w:r>
        <w:rPr>
          <w:rFonts w:ascii="Arial Narrow" w:hAnsi="Arial Narrow"/>
          <w:sz w:val="28"/>
          <w:szCs w:val="16"/>
        </w:rPr>
        <w:softHyphen/>
        <w:t>сматриваться только как потеря альве</w:t>
      </w:r>
      <w:r>
        <w:rPr>
          <w:rFonts w:ascii="Arial Narrow" w:hAnsi="Arial Narrow"/>
          <w:sz w:val="28"/>
          <w:szCs w:val="16"/>
        </w:rPr>
        <w:softHyphen/>
        <w:t>олярной кости. При этом следует знать, что рентгеновский снимок отражает и позволяет распознать отличия, если кость деминерализована на</w:t>
      </w:r>
      <w:r>
        <w:rPr>
          <w:rFonts w:ascii="Arial Narrow" w:hAnsi="Arial Narrow"/>
          <w:noProof/>
          <w:sz w:val="28"/>
          <w:szCs w:val="16"/>
        </w:rPr>
        <w:t xml:space="preserve"> 30-50%.</w:t>
      </w:r>
      <w:r>
        <w:rPr>
          <w:rFonts w:ascii="Arial Narrow" w:hAnsi="Arial Narrow"/>
          <w:sz w:val="28"/>
          <w:szCs w:val="16"/>
        </w:rPr>
        <w:t xml:space="preserve"> Разные потемнения снимка, а так</w:t>
      </w:r>
      <w:r>
        <w:rPr>
          <w:rFonts w:ascii="Arial Narrow" w:hAnsi="Arial Narrow"/>
          <w:sz w:val="28"/>
          <w:szCs w:val="16"/>
        </w:rPr>
        <w:softHyphen/>
        <w:t>же погрешности при проявке могут по</w:t>
      </w:r>
      <w:r>
        <w:rPr>
          <w:rFonts w:ascii="Arial Narrow" w:hAnsi="Arial Narrow"/>
          <w:sz w:val="28"/>
          <w:szCs w:val="16"/>
        </w:rPr>
        <w:softHyphen/>
        <w:t>влечь за собой и различные интерпре</w:t>
      </w:r>
      <w:r>
        <w:rPr>
          <w:rFonts w:ascii="Arial Narrow" w:hAnsi="Arial Narrow"/>
          <w:sz w:val="28"/>
          <w:szCs w:val="16"/>
        </w:rPr>
        <w:softHyphen/>
        <w:t>тации. Лучше всего распознается поте</w:t>
      </w:r>
      <w:r>
        <w:rPr>
          <w:rFonts w:ascii="Arial Narrow" w:hAnsi="Arial Narrow"/>
          <w:sz w:val="28"/>
          <w:szCs w:val="16"/>
        </w:rPr>
        <w:softHyphen/>
        <w:t>ря костной ткани, ести есть два или не</w:t>
      </w:r>
      <w:r>
        <w:rPr>
          <w:rFonts w:ascii="Arial Narrow" w:hAnsi="Arial Narrow"/>
          <w:sz w:val="28"/>
          <w:szCs w:val="16"/>
        </w:rPr>
        <w:softHyphen/>
        <w:t>сколько рентгеновских снимка, сде</w:t>
      </w:r>
      <w:r>
        <w:rPr>
          <w:rFonts w:ascii="Arial Narrow" w:hAnsi="Arial Narrow"/>
          <w:sz w:val="28"/>
          <w:szCs w:val="16"/>
        </w:rPr>
        <w:softHyphen/>
        <w:t>ланных с интервалом. Появившаяся потеря костной ткани может быть оце</w:t>
      </w:r>
      <w:r>
        <w:rPr>
          <w:rFonts w:ascii="Arial Narrow" w:hAnsi="Arial Narrow"/>
          <w:sz w:val="28"/>
          <w:szCs w:val="16"/>
        </w:rPr>
        <w:softHyphen/>
        <w:t>нена только спустя</w:t>
      </w:r>
      <w:r>
        <w:rPr>
          <w:rFonts w:ascii="Arial Narrow" w:hAnsi="Arial Narrow"/>
          <w:noProof/>
          <w:sz w:val="28"/>
          <w:szCs w:val="16"/>
        </w:rPr>
        <w:t xml:space="preserve"> 6-8</w:t>
      </w:r>
      <w:r>
        <w:rPr>
          <w:rFonts w:ascii="Arial Narrow" w:hAnsi="Arial Narrow"/>
          <w:sz w:val="28"/>
          <w:szCs w:val="16"/>
        </w:rPr>
        <w:t xml:space="preserve"> месяцев. Тради</w:t>
      </w:r>
      <w:r>
        <w:rPr>
          <w:rFonts w:ascii="Arial Narrow" w:hAnsi="Arial Narrow"/>
          <w:sz w:val="28"/>
          <w:szCs w:val="16"/>
        </w:rPr>
        <w:softHyphen/>
        <w:t>ционные снимки по технике половины угла имеют очень сильные искажения, зависящие от индивидуальной уста</w:t>
      </w:r>
      <w:r>
        <w:rPr>
          <w:rFonts w:ascii="Arial Narrow" w:hAnsi="Arial Narrow"/>
          <w:sz w:val="28"/>
          <w:szCs w:val="16"/>
        </w:rPr>
        <w:softHyphen/>
        <w:t>новки рентгеновского аппарата. Эти искажения редко позволяют точно рас</w:t>
      </w:r>
      <w:r>
        <w:rPr>
          <w:rFonts w:ascii="Arial Narrow" w:hAnsi="Arial Narrow"/>
          <w:sz w:val="28"/>
          <w:szCs w:val="16"/>
        </w:rPr>
        <w:softHyphen/>
        <w:t>познать растояние между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Margo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alveolaris</w:t>
      </w:r>
      <w:r>
        <w:rPr>
          <w:rFonts w:ascii="Arial Narrow" w:hAnsi="Arial Narrow"/>
          <w:sz w:val="28"/>
          <w:szCs w:val="16"/>
        </w:rPr>
        <w:t xml:space="preserve"> и эмалево-цементной границей и приводят к неточным суждениям. Поэ</w:t>
      </w:r>
      <w:r>
        <w:rPr>
          <w:rFonts w:ascii="Arial Narrow" w:hAnsi="Arial Narrow"/>
          <w:sz w:val="28"/>
          <w:szCs w:val="16"/>
        </w:rPr>
        <w:softHyphen/>
        <w:t>тому можно рекомендовать не приме</w:t>
      </w:r>
      <w:r>
        <w:rPr>
          <w:rFonts w:ascii="Arial Narrow" w:hAnsi="Arial Narrow"/>
          <w:sz w:val="28"/>
          <w:szCs w:val="16"/>
        </w:rPr>
        <w:softHyphen/>
        <w:t>нять традиционные рентгеновские снимки для точной диагностики опре</w:t>
      </w:r>
      <w:r>
        <w:rPr>
          <w:rFonts w:ascii="Arial Narrow" w:hAnsi="Arial Narrow"/>
          <w:sz w:val="28"/>
          <w:szCs w:val="16"/>
        </w:rPr>
        <w:softHyphen/>
        <w:t>деления альвеолярной деструкции. Вместо них можно использовать прикусные снимки, при которых происхо</w:t>
      </w:r>
      <w:r>
        <w:rPr>
          <w:rFonts w:ascii="Arial Narrow" w:hAnsi="Arial Narrow"/>
          <w:sz w:val="28"/>
          <w:szCs w:val="16"/>
        </w:rPr>
        <w:softHyphen/>
        <w:t>дит выравнивание между зубной осью и осью снимка. Недостатком является тот факт, что хотя жевательные поверх</w:t>
      </w:r>
      <w:r>
        <w:rPr>
          <w:rFonts w:ascii="Arial Narrow" w:hAnsi="Arial Narrow"/>
          <w:sz w:val="28"/>
          <w:szCs w:val="16"/>
        </w:rPr>
        <w:softHyphen/>
        <w:t>ности и представлены очень хорошо, однако нет верхушки корня.</w:t>
      </w:r>
      <w:r>
        <w:rPr>
          <w:rFonts w:ascii="Arial Narrow" w:hAnsi="Arial Narrow" w:cs="Arial"/>
          <w:b/>
          <w:bCs/>
          <w:noProof/>
          <w:sz w:val="28"/>
          <w:szCs w:val="16"/>
        </w:rPr>
        <w:t xml:space="preserve"> </w:t>
      </w:r>
    </w:p>
    <w:p w:rsidR="007A70D0" w:rsidRDefault="007A70D0">
      <w:pPr>
        <w:pStyle w:val="1"/>
        <w:spacing w:before="0"/>
      </w:pPr>
      <w:r>
        <w:t>ОРТОПАНТОМОГРАММА</w:t>
      </w:r>
    </w:p>
    <w:p w:rsidR="007A70D0" w:rsidRDefault="007A70D0">
      <w:pPr>
        <w:pStyle w:val="a4"/>
      </w:pPr>
      <w:r>
        <w:t>Ортопантомограмма имеет то преи</w:t>
      </w:r>
      <w:r>
        <w:softHyphen/>
        <w:t>мущество, что ласт общий обзор челю</w:t>
      </w:r>
      <w:r>
        <w:softHyphen/>
        <w:t>стной области, челюстного сустава, ре</w:t>
      </w:r>
      <w:r>
        <w:softHyphen/>
        <w:t>же челюсти и гайморовых пазух. Одна</w:t>
      </w:r>
      <w:r>
        <w:softHyphen/>
        <w:t>ко она имеет два весомых недостатка при применении в пародонтальной ди</w:t>
      </w:r>
      <w:r>
        <w:softHyphen/>
        <w:t>агностике у взрослых пациентов. В первую очередь речь идет о сильном смещении шейного отдела позвоноч</w:t>
      </w:r>
      <w:r>
        <w:softHyphen/>
        <w:t>ника у пожилых пациентов в результате сильной минерализации кальциноза и вместе с тем очень плохого отображе</w:t>
      </w:r>
      <w:r>
        <w:softHyphen/>
        <w:t>ния фронтальной области. С другой стороны могут быть очень большие ис</w:t>
      </w:r>
      <w:r>
        <w:softHyphen/>
        <w:t>кажения жевательной области. Обыч</w:t>
      </w:r>
      <w:r>
        <w:softHyphen/>
        <w:t>но для детальной диагностики ортопантомограммы не применяются. Аль</w:t>
      </w:r>
      <w:r>
        <w:softHyphen/>
        <w:t>тернативой может служить дополне</w:t>
      </w:r>
      <w:r>
        <w:softHyphen/>
        <w:t>ние имеющихся ортопантомограммных снимков отдельными рентгенов</w:t>
      </w:r>
      <w:r>
        <w:softHyphen/>
        <w:t>скими снимками.</w:t>
      </w:r>
    </w:p>
    <w:p w:rsidR="007A70D0" w:rsidRDefault="007A70D0">
      <w:pPr>
        <w:autoSpaceDE w:val="0"/>
        <w:autoSpaceDN w:val="0"/>
        <w:adjustRightInd w:val="0"/>
        <w:ind w:firstLine="720"/>
        <w:jc w:val="center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ОПРЕДЕЛЕНИЕ ПОДВИЖНОСТИ ЗУБОВ</w:t>
      </w: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Определение подвижности зубов следует проводить в рамках диагности</w:t>
      </w:r>
      <w:r>
        <w:rPr>
          <w:rFonts w:ascii="Arial Narrow" w:hAnsi="Arial Narrow"/>
          <w:sz w:val="28"/>
          <w:szCs w:val="16"/>
        </w:rPr>
        <w:softHyphen/>
        <w:t xml:space="preserve">ческой триады. Обычно подвижность зубов устанавливается путем проверки и применения нажатия. Различают три степени подвижности зубов. </w:t>
      </w:r>
      <w:r>
        <w:rPr>
          <w:rFonts w:ascii="Arial Narrow" w:hAnsi="Arial Narrow"/>
          <w:noProof/>
          <w:sz w:val="28"/>
          <w:szCs w:val="16"/>
        </w:rPr>
        <w:t xml:space="preserve">1 </w:t>
      </w:r>
      <w:r>
        <w:rPr>
          <w:rFonts w:ascii="Arial Narrow" w:hAnsi="Arial Narrow"/>
          <w:sz w:val="28"/>
          <w:szCs w:val="16"/>
        </w:rPr>
        <w:t>степень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это ощутимая подвижность зуба на нажатие с помощью рукоятки зонда и определение отклонения паль</w:t>
      </w:r>
      <w:r>
        <w:rPr>
          <w:rFonts w:ascii="Arial Narrow" w:hAnsi="Arial Narrow"/>
          <w:sz w:val="28"/>
          <w:szCs w:val="16"/>
        </w:rPr>
        <w:softHyphen/>
        <w:t>цем.</w:t>
      </w:r>
      <w:r>
        <w:rPr>
          <w:rFonts w:ascii="Arial Narrow" w:hAnsi="Arial Narrow"/>
          <w:noProof/>
          <w:sz w:val="28"/>
          <w:szCs w:val="16"/>
        </w:rPr>
        <w:t xml:space="preserve"> 2</w:t>
      </w:r>
      <w:r>
        <w:rPr>
          <w:rFonts w:ascii="Arial Narrow" w:hAnsi="Arial Narrow"/>
          <w:sz w:val="28"/>
          <w:szCs w:val="16"/>
        </w:rPr>
        <w:t xml:space="preserve"> степень- это видимая подвиж</w:t>
      </w:r>
      <w:r>
        <w:rPr>
          <w:rFonts w:ascii="Arial Narrow" w:hAnsi="Arial Narrow"/>
          <w:sz w:val="28"/>
          <w:szCs w:val="16"/>
        </w:rPr>
        <w:softHyphen/>
        <w:t>ность зуба с отклонением до</w:t>
      </w:r>
      <w:r>
        <w:rPr>
          <w:rFonts w:ascii="Arial Narrow" w:hAnsi="Arial Narrow"/>
          <w:noProof/>
          <w:sz w:val="28"/>
          <w:szCs w:val="16"/>
        </w:rPr>
        <w:t xml:space="preserve"> 3</w:t>
      </w:r>
      <w:r>
        <w:rPr>
          <w:rFonts w:ascii="Arial Narrow" w:hAnsi="Arial Narrow"/>
          <w:sz w:val="28"/>
          <w:szCs w:val="16"/>
        </w:rPr>
        <w:t xml:space="preserve"> мм.</w:t>
      </w:r>
      <w:r>
        <w:rPr>
          <w:rFonts w:ascii="Arial Narrow" w:hAnsi="Arial Narrow"/>
          <w:noProof/>
          <w:sz w:val="28"/>
          <w:szCs w:val="16"/>
        </w:rPr>
        <w:t xml:space="preserve"> 3 </w:t>
      </w:r>
      <w:r>
        <w:rPr>
          <w:rFonts w:ascii="Arial Narrow" w:hAnsi="Arial Narrow"/>
          <w:sz w:val="28"/>
          <w:szCs w:val="16"/>
        </w:rPr>
        <w:t>степень характеризуется рее сильной подвижностью зуба с сильным откло</w:t>
      </w:r>
      <w:r>
        <w:rPr>
          <w:rFonts w:ascii="Arial Narrow" w:hAnsi="Arial Narrow"/>
          <w:sz w:val="28"/>
          <w:szCs w:val="16"/>
        </w:rPr>
        <w:softHyphen/>
        <w:t>нением и аксиальной (вертикальной) подвижностью.</w:t>
      </w:r>
      <w:r>
        <w:rPr>
          <w:rFonts w:ascii="Arial Narrow" w:hAnsi="Arial Narrow" w:cs="Arial"/>
          <w:b/>
          <w:bCs/>
          <w:sz w:val="28"/>
          <w:szCs w:val="16"/>
        </w:rPr>
        <w:t xml:space="preserve"> </w:t>
      </w:r>
    </w:p>
    <w:p w:rsidR="007A70D0" w:rsidRDefault="007A70D0">
      <w:pPr>
        <w:pStyle w:val="1"/>
        <w:spacing w:before="0"/>
      </w:pPr>
      <w:r>
        <w:t>МИКРОБИОЛОГИЧЕСКИЕ МЕТОДЫ</w:t>
      </w: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Так как пародонтальные заболева</w:t>
      </w:r>
      <w:r>
        <w:rPr>
          <w:rFonts w:ascii="Arial Narrow" w:hAnsi="Arial Narrow"/>
          <w:sz w:val="28"/>
          <w:szCs w:val="16"/>
        </w:rPr>
        <w:softHyphen/>
        <w:t>ния, как правило, вызываются периопатогенными бактериями, микробиоло</w:t>
      </w:r>
      <w:r>
        <w:rPr>
          <w:rFonts w:ascii="Arial Narrow" w:hAnsi="Arial Narrow"/>
          <w:sz w:val="28"/>
          <w:szCs w:val="16"/>
        </w:rPr>
        <w:softHyphen/>
        <w:t>гическая диагностика имеет большое значение особенно при прогрессиру</w:t>
      </w:r>
      <w:r>
        <w:rPr>
          <w:rFonts w:ascii="Arial Narrow" w:hAnsi="Arial Narrow"/>
          <w:sz w:val="28"/>
          <w:szCs w:val="16"/>
        </w:rPr>
        <w:softHyphen/>
        <w:t>ющих маргинальных пародонтитах. Есть целый ряд методов, которые могут проводиться только в специальных ба</w:t>
      </w:r>
      <w:r>
        <w:rPr>
          <w:rFonts w:ascii="Arial Narrow" w:hAnsi="Arial Narrow"/>
          <w:sz w:val="28"/>
          <w:szCs w:val="16"/>
        </w:rPr>
        <w:softHyphen/>
        <w:t>ктериологических лабораториях и не имеющихся в распоряжении у просто</w:t>
      </w:r>
      <w:r>
        <w:rPr>
          <w:rFonts w:ascii="Arial Narrow" w:hAnsi="Arial Narrow"/>
          <w:sz w:val="28"/>
          <w:szCs w:val="16"/>
        </w:rPr>
        <w:softHyphen/>
        <w:t>го практикующего стоматолога. Мож</w:t>
      </w:r>
      <w:r>
        <w:rPr>
          <w:rFonts w:ascii="Arial Narrow" w:hAnsi="Arial Narrow"/>
          <w:sz w:val="28"/>
          <w:szCs w:val="16"/>
        </w:rPr>
        <w:softHyphen/>
        <w:t>но различить следующие тест-системы:</w:t>
      </w:r>
    </w:p>
    <w:p w:rsidR="007A70D0" w:rsidRDefault="007A70D0">
      <w:pPr>
        <w:pStyle w:val="1"/>
        <w:spacing w:before="80"/>
        <w:rPr>
          <w:szCs w:val="12"/>
        </w:rPr>
      </w:pPr>
      <w:r>
        <w:rPr>
          <w:szCs w:val="12"/>
        </w:rPr>
        <w:t>1КУЛЬТУРЫ БАКТЕРИЙ</w:t>
      </w:r>
    </w:p>
    <w:p w:rsidR="007A70D0" w:rsidRDefault="007A70D0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 этом происходит применение бактериологического метода с после</w:t>
      </w:r>
      <w:r>
        <w:rPr>
          <w:rFonts w:ascii="Arial Narrow" w:hAnsi="Arial Narrow"/>
          <w:sz w:val="28"/>
          <w:szCs w:val="16"/>
        </w:rPr>
        <w:softHyphen/>
        <w:t>дующей биохимической дифференцировкой и типизацией. Класси</w:t>
      </w:r>
      <w:r>
        <w:rPr>
          <w:rFonts w:ascii="Arial Narrow" w:hAnsi="Arial Narrow"/>
          <w:sz w:val="28"/>
          <w:szCs w:val="16"/>
        </w:rPr>
        <w:softHyphen/>
        <w:t>ческие методы культур предполагают временные затраты, соответствующую транспортировку, чтобы сохранить анаэробные бактерии. Все это стоит дорого и не подходит для стоматолога.</w:t>
      </w:r>
    </w:p>
    <w:p w:rsidR="007A70D0" w:rsidRDefault="007A70D0">
      <w:pPr>
        <w:pStyle w:val="1"/>
        <w:spacing w:before="80"/>
        <w:rPr>
          <w:rFonts w:cs="Times New Roman"/>
          <w:szCs w:val="12"/>
        </w:rPr>
      </w:pPr>
      <w:r>
        <w:rPr>
          <w:rFonts w:cs="Times New Roman"/>
          <w:szCs w:val="12"/>
        </w:rPr>
        <w:t>2 СВЕТОВЫЕ МИКРОСКОПЫ</w:t>
      </w:r>
    </w:p>
    <w:p w:rsidR="007A70D0" w:rsidRDefault="007A70D0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Применяются микроскопические исследования в темном поле и фазово-контрастная микроскопия- Берется со</w:t>
      </w:r>
      <w:r>
        <w:rPr>
          <w:rFonts w:ascii="Arial Narrow" w:hAnsi="Arial Narrow"/>
          <w:sz w:val="28"/>
          <w:szCs w:val="16"/>
        </w:rPr>
        <w:softHyphen/>
        <w:t>держимое кармана и исследуется под микроскопом с примесью слюны и на</w:t>
      </w:r>
      <w:r>
        <w:rPr>
          <w:rFonts w:ascii="Arial Narrow" w:hAnsi="Arial Narrow"/>
          <w:sz w:val="28"/>
          <w:szCs w:val="16"/>
        </w:rPr>
        <w:softHyphen/>
        <w:t>несением покрывающего стекла. Мож</w:t>
      </w:r>
      <w:r>
        <w:rPr>
          <w:rFonts w:ascii="Arial Narrow" w:hAnsi="Arial Narrow"/>
          <w:sz w:val="28"/>
          <w:szCs w:val="16"/>
        </w:rPr>
        <w:softHyphen/>
        <w:t>но отличить подвижные бактерии от неподвижных</w:t>
      </w:r>
      <w:r>
        <w:rPr>
          <w:rFonts w:ascii="Arial Narrow" w:hAnsi="Arial Narrow"/>
          <w:noProof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</w:rPr>
        <w:t xml:space="preserve"> и идентифицировать морфологически такие штаммы бакте</w:t>
      </w:r>
      <w:r>
        <w:rPr>
          <w:rFonts w:ascii="Arial Narrow" w:hAnsi="Arial Narrow"/>
          <w:sz w:val="28"/>
          <w:szCs w:val="16"/>
        </w:rPr>
        <w:softHyphen/>
        <w:t>рий, как спирохеты и протозои. Свето-микроскопическая диагностика пред</w:t>
      </w:r>
      <w:r>
        <w:rPr>
          <w:rFonts w:ascii="Arial Narrow" w:hAnsi="Arial Narrow"/>
          <w:sz w:val="28"/>
          <w:szCs w:val="16"/>
        </w:rPr>
        <w:softHyphen/>
        <w:t>полагает наличие микроскопа с не</w:t>
      </w:r>
      <w:r>
        <w:rPr>
          <w:rFonts w:ascii="Arial Narrow" w:hAnsi="Arial Narrow"/>
          <w:sz w:val="28"/>
          <w:szCs w:val="16"/>
        </w:rPr>
        <w:softHyphen/>
        <w:t>большой степенью разрешения.</w:t>
      </w:r>
    </w:p>
    <w:p w:rsidR="007A70D0" w:rsidRDefault="007A70D0">
      <w:pPr>
        <w:pStyle w:val="1"/>
        <w:spacing w:before="40" w:line="320" w:lineRule="auto"/>
        <w:rPr>
          <w:rFonts w:cs="Times New Roman"/>
          <w:szCs w:val="12"/>
        </w:rPr>
      </w:pPr>
      <w:r>
        <w:rPr>
          <w:rFonts w:cs="Times New Roman"/>
          <w:szCs w:val="12"/>
        </w:rPr>
        <w:t>3 ФЕРМЕНТНЫЙ ТЕСТ С ОПРЕДЕЛЕНИЕМ ПРОТЕАЗЫ</w:t>
      </w:r>
    </w:p>
    <w:p w:rsidR="007A70D0" w:rsidRDefault="007A70D0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Благодаря определению бактериаль</w:t>
      </w:r>
      <w:r>
        <w:rPr>
          <w:rFonts w:ascii="Arial Narrow" w:hAnsi="Arial Narrow"/>
          <w:sz w:val="28"/>
          <w:szCs w:val="16"/>
        </w:rPr>
        <w:softHyphen/>
        <w:t>ной активности ферментов можно идентифицировать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Porphyromo</w:t>
      </w:r>
      <w:r>
        <w:rPr>
          <w:rFonts w:ascii="Arial Narrow" w:hAnsi="Arial Narrow"/>
          <w:b/>
          <w:bCs/>
          <w:sz w:val="28"/>
          <w:szCs w:val="16"/>
        </w:rPr>
        <w:t>-</w:t>
      </w:r>
      <w:r>
        <w:rPr>
          <w:rFonts w:ascii="Arial Narrow" w:hAnsi="Arial Narrow"/>
          <w:b/>
          <w:bCs/>
          <w:sz w:val="28"/>
          <w:szCs w:val="16"/>
          <w:lang w:val="en-US"/>
        </w:rPr>
        <w:t>nas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gingivalis</w:t>
      </w:r>
      <w:r>
        <w:rPr>
          <w:rFonts w:ascii="Arial Narrow" w:hAnsi="Arial Narrow"/>
          <w:b/>
          <w:bCs/>
          <w:sz w:val="28"/>
          <w:szCs w:val="16"/>
        </w:rPr>
        <w:t xml:space="preserve">. </w:t>
      </w:r>
      <w:r>
        <w:rPr>
          <w:rFonts w:ascii="Arial Narrow" w:hAnsi="Arial Narrow"/>
          <w:b/>
          <w:bCs/>
          <w:sz w:val="28"/>
          <w:szCs w:val="16"/>
          <w:lang w:val="en-US"/>
        </w:rPr>
        <w:t xml:space="preserve">Becteroides forsythus </w:t>
      </w:r>
      <w:r>
        <w:rPr>
          <w:rFonts w:ascii="Arial Narrow" w:hAnsi="Arial Narrow"/>
          <w:b/>
          <w:bCs/>
          <w:sz w:val="28"/>
          <w:szCs w:val="16"/>
        </w:rPr>
        <w:t>и</w:t>
      </w:r>
      <w:r>
        <w:rPr>
          <w:rFonts w:ascii="Arial Narrow" w:hAnsi="Arial Narrow"/>
          <w:b/>
          <w:bCs/>
          <w:sz w:val="28"/>
          <w:szCs w:val="16"/>
          <w:lang w:val="en-US"/>
        </w:rPr>
        <w:t xml:space="preserve"> Treponem denticula.</w:t>
      </w:r>
      <w:r>
        <w:rPr>
          <w:rFonts w:ascii="Arial Narrow" w:hAnsi="Arial Narrow"/>
          <w:sz w:val="28"/>
          <w:szCs w:val="16"/>
          <w:lang w:val="en-US"/>
        </w:rPr>
        <w:t xml:space="preserve"> </w:t>
      </w:r>
      <w:r>
        <w:rPr>
          <w:rFonts w:ascii="Arial Narrow" w:hAnsi="Arial Narrow"/>
          <w:sz w:val="28"/>
          <w:szCs w:val="16"/>
        </w:rPr>
        <w:t>Однако с помо</w:t>
      </w:r>
      <w:r>
        <w:rPr>
          <w:rFonts w:ascii="Arial Narrow" w:hAnsi="Arial Narrow"/>
          <w:sz w:val="28"/>
          <w:szCs w:val="16"/>
        </w:rPr>
        <w:softHyphen/>
        <w:t>щью этих тестов можно определить не все патогенные бактерии. Так, напри</w:t>
      </w:r>
      <w:r>
        <w:rPr>
          <w:rFonts w:ascii="Arial Narrow" w:hAnsi="Arial Narrow"/>
          <w:sz w:val="28"/>
          <w:szCs w:val="16"/>
        </w:rPr>
        <w:softHyphen/>
        <w:t xml:space="preserve">мер, нельзя определить протеаза-отри-цательные бактерии, такие как </w:t>
      </w:r>
      <w:r>
        <w:rPr>
          <w:rFonts w:ascii="Arial Narrow" w:hAnsi="Arial Narrow"/>
          <w:b/>
          <w:bCs/>
          <w:sz w:val="28"/>
          <w:szCs w:val="16"/>
          <w:lang w:val="en-US"/>
        </w:rPr>
        <w:t>Actinobacillus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aclinomyceteincomitans</w:t>
      </w:r>
      <w:r>
        <w:rPr>
          <w:rFonts w:ascii="Arial Narrow" w:hAnsi="Arial Narrow"/>
          <w:b/>
          <w:bCs/>
          <w:sz w:val="28"/>
          <w:szCs w:val="16"/>
        </w:rPr>
        <w:t xml:space="preserve">. </w:t>
      </w:r>
      <w:r>
        <w:rPr>
          <w:rFonts w:ascii="Arial Narrow" w:hAnsi="Arial Narrow"/>
          <w:sz w:val="28"/>
          <w:szCs w:val="16"/>
        </w:rPr>
        <w:t>Фирмой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Eastmann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Kodak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Company</w:t>
      </w:r>
      <w:r>
        <w:rPr>
          <w:rFonts w:ascii="Arial Narrow" w:hAnsi="Arial Narrow"/>
          <w:sz w:val="28"/>
          <w:szCs w:val="16"/>
        </w:rPr>
        <w:t>, США, была разработана система тестов под названием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Evalusite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Periodontal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Test</w:t>
      </w:r>
      <w:r>
        <w:rPr>
          <w:rFonts w:ascii="Arial Narrow" w:hAnsi="Arial Narrow"/>
          <w:b/>
          <w:bCs/>
          <w:sz w:val="28"/>
          <w:szCs w:val="16"/>
        </w:rPr>
        <w:t>,</w:t>
      </w:r>
      <w:r>
        <w:rPr>
          <w:rFonts w:ascii="Arial Narrow" w:hAnsi="Arial Narrow"/>
          <w:sz w:val="28"/>
          <w:szCs w:val="16"/>
        </w:rPr>
        <w:t xml:space="preserve"> которая, однако, не получила до настоящего времени распространения на практике.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</w:p>
    <w:p w:rsidR="007A70D0" w:rsidRDefault="007A70D0">
      <w:pPr>
        <w:pStyle w:val="1"/>
        <w:spacing w:before="0"/>
        <w:rPr>
          <w:rFonts w:cs="Times New Roman"/>
        </w:rPr>
      </w:pPr>
      <w:r>
        <w:rPr>
          <w:rFonts w:cs="Times New Roman"/>
        </w:rPr>
        <w:t>ОБОБЩЕНИЕ И ОЦЕНКА</w:t>
      </w:r>
    </w:p>
    <w:p w:rsidR="007A70D0" w:rsidRDefault="007A70D0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Технологический прогресс позволя</w:t>
      </w:r>
      <w:r>
        <w:rPr>
          <w:rFonts w:ascii="Arial Narrow" w:hAnsi="Arial Narrow"/>
          <w:sz w:val="28"/>
          <w:szCs w:val="16"/>
        </w:rPr>
        <w:softHyphen/>
        <w:t>ет клиницисту, выходя за рамки про</w:t>
      </w:r>
      <w:r>
        <w:rPr>
          <w:rFonts w:ascii="Arial Narrow" w:hAnsi="Arial Narrow"/>
          <w:sz w:val="28"/>
          <w:szCs w:val="16"/>
        </w:rPr>
        <w:softHyphen/>
        <w:t>стой оптической инспекции и пальпа</w:t>
      </w:r>
      <w:r>
        <w:rPr>
          <w:rFonts w:ascii="Arial Narrow" w:hAnsi="Arial Narrow"/>
          <w:sz w:val="28"/>
          <w:szCs w:val="16"/>
        </w:rPr>
        <w:softHyphen/>
        <w:t>ции, определять важные детали воспа</w:t>
      </w:r>
      <w:r>
        <w:rPr>
          <w:rFonts w:ascii="Arial Narrow" w:hAnsi="Arial Narrow"/>
          <w:sz w:val="28"/>
          <w:szCs w:val="16"/>
        </w:rPr>
        <w:softHyphen/>
        <w:t>ления, а также микробной инфекции. При этом нельзя забывать, что и тради</w:t>
      </w:r>
      <w:r>
        <w:rPr>
          <w:rFonts w:ascii="Arial Narrow" w:hAnsi="Arial Narrow"/>
          <w:sz w:val="28"/>
          <w:szCs w:val="16"/>
        </w:rPr>
        <w:softHyphen/>
        <w:t>ционные диагностические методы, та</w:t>
      </w:r>
      <w:r>
        <w:rPr>
          <w:rFonts w:ascii="Arial Narrow" w:hAnsi="Arial Narrow"/>
          <w:sz w:val="28"/>
          <w:szCs w:val="16"/>
        </w:rPr>
        <w:softHyphen/>
        <w:t>кие как измерение карманов, определе</w:t>
      </w:r>
      <w:r>
        <w:rPr>
          <w:rFonts w:ascii="Arial Narrow" w:hAnsi="Arial Narrow"/>
          <w:sz w:val="28"/>
          <w:szCs w:val="16"/>
        </w:rPr>
        <w:softHyphen/>
        <w:t>ние потери опорных тканей, подвиж</w:t>
      </w:r>
      <w:r>
        <w:rPr>
          <w:rFonts w:ascii="Arial Narrow" w:hAnsi="Arial Narrow"/>
          <w:sz w:val="28"/>
          <w:szCs w:val="16"/>
        </w:rPr>
        <w:softHyphen/>
        <w:t>ность зубов и рентгенологическая оценка альвеолярной деструкции явля</w:t>
      </w:r>
      <w:r>
        <w:rPr>
          <w:rFonts w:ascii="Arial Narrow" w:hAnsi="Arial Narrow"/>
          <w:sz w:val="28"/>
          <w:szCs w:val="16"/>
        </w:rPr>
        <w:softHyphen/>
        <w:t>ются основой всякой пародонтальной диагностики. Технический прогресс охватил электронные средства, а также микробиологическую  диагностику. Важно оценить соотношение цены и качества. Прежде чем будут предостав</w:t>
      </w:r>
      <w:r>
        <w:rPr>
          <w:rFonts w:ascii="Arial Narrow" w:hAnsi="Arial Narrow"/>
          <w:sz w:val="28"/>
          <w:szCs w:val="16"/>
        </w:rPr>
        <w:softHyphen/>
        <w:t>лены самые прогрессивные диагности</w:t>
      </w:r>
      <w:r>
        <w:rPr>
          <w:rFonts w:ascii="Arial Narrow" w:hAnsi="Arial Narrow"/>
          <w:sz w:val="28"/>
          <w:szCs w:val="16"/>
        </w:rPr>
        <w:softHyphen/>
        <w:t>ческие средства, стоматологам-клини</w:t>
      </w:r>
      <w:r>
        <w:rPr>
          <w:rFonts w:ascii="Arial Narrow" w:hAnsi="Arial Narrow"/>
          <w:sz w:val="28"/>
          <w:szCs w:val="16"/>
        </w:rPr>
        <w:softHyphen/>
        <w:t>цистам не следовало бы забывать и тра</w:t>
      </w:r>
      <w:r>
        <w:rPr>
          <w:rFonts w:ascii="Arial Narrow" w:hAnsi="Arial Narrow"/>
          <w:sz w:val="28"/>
          <w:szCs w:val="16"/>
        </w:rPr>
        <w:softHyphen/>
        <w:t>диционные методы исследования. С точки зрения пародонтальной диагно</w:t>
      </w:r>
      <w:r>
        <w:rPr>
          <w:rFonts w:ascii="Arial Narrow" w:hAnsi="Arial Narrow"/>
          <w:sz w:val="28"/>
          <w:szCs w:val="16"/>
        </w:rPr>
        <w:softHyphen/>
        <w:t>стики. здесь следует назвать измерение карманов, которое надо проводить в наглядной форме у каждого нового и повторно обращающегося пациента.</w:t>
      </w: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sz w:val="28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8"/>
          <w:szCs w:val="24"/>
        </w:rPr>
        <w:tab/>
      </w:r>
      <w:r>
        <w:rPr>
          <w:rFonts w:ascii="Arial Narrow" w:hAnsi="Arial Narrow"/>
          <w:b/>
          <w:bCs/>
          <w:i/>
          <w:iCs/>
          <w:sz w:val="28"/>
          <w:szCs w:val="24"/>
          <w:u w:val="single"/>
        </w:rPr>
        <w:t>Используемая литература:</w:t>
      </w: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4"/>
        </w:rPr>
      </w:pP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4"/>
          <w:u w:val="single"/>
        </w:rPr>
      </w:pPr>
      <w:r>
        <w:rPr>
          <w:rFonts w:ascii="Arial Narrow" w:hAnsi="Arial Narrow"/>
          <w:i/>
          <w:iCs/>
          <w:sz w:val="28"/>
          <w:szCs w:val="24"/>
        </w:rPr>
        <w:tab/>
      </w:r>
      <w:r>
        <w:rPr>
          <w:rFonts w:ascii="Arial Narrow" w:hAnsi="Arial Narrow"/>
          <w:i/>
          <w:iCs/>
          <w:sz w:val="28"/>
          <w:szCs w:val="24"/>
          <w:u w:val="single"/>
        </w:rPr>
        <w:t>Журнал: «Клиническая стоматология», № 3/1998г. стр: (30 - 35), Автор: Д. Е. Ланге.</w:t>
      </w: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4"/>
          <w:u w:val="single"/>
        </w:rPr>
      </w:pPr>
      <w:r>
        <w:rPr>
          <w:rFonts w:ascii="Arial Narrow" w:hAnsi="Arial Narrow"/>
          <w:i/>
          <w:iCs/>
          <w:sz w:val="28"/>
          <w:szCs w:val="24"/>
        </w:rPr>
        <w:tab/>
      </w:r>
      <w:r>
        <w:rPr>
          <w:rFonts w:ascii="Arial Narrow" w:hAnsi="Arial Narrow"/>
          <w:i/>
          <w:iCs/>
          <w:sz w:val="28"/>
          <w:szCs w:val="24"/>
          <w:u w:val="single"/>
        </w:rPr>
        <w:t>Журнал: «Клиническая стоматология», № 2/1999г. стр: (46 - 51), Автор: Е. В. Попкова.</w:t>
      </w: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16"/>
        </w:rPr>
      </w:pP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7A70D0" w:rsidRDefault="007A70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7A70D0" w:rsidRDefault="007A70D0">
      <w:pPr>
        <w:jc w:val="both"/>
        <w:rPr>
          <w:rFonts w:ascii="Arial Narrow" w:hAnsi="Arial Narrow"/>
          <w:sz w:val="28"/>
        </w:rPr>
      </w:pPr>
      <w:bookmarkStart w:id="0" w:name="_GoBack"/>
      <w:bookmarkEnd w:id="0"/>
    </w:p>
    <w:sectPr w:rsidR="007A70D0">
      <w:footerReference w:type="even" r:id="rId6"/>
      <w:footerReference w:type="default" r:id="rId7"/>
      <w:pgSz w:w="12240" w:h="15840"/>
      <w:pgMar w:top="709" w:right="47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D0" w:rsidRDefault="007A70D0">
      <w:r>
        <w:separator/>
      </w:r>
    </w:p>
  </w:endnote>
  <w:endnote w:type="continuationSeparator" w:id="0">
    <w:p w:rsidR="007A70D0" w:rsidRDefault="007A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D0" w:rsidRDefault="007A70D0">
    <w:pPr>
      <w:pStyle w:val="a5"/>
      <w:framePr w:wrap="around" w:vAnchor="text" w:hAnchor="margin" w:xAlign="center" w:y="1"/>
      <w:rPr>
        <w:rStyle w:val="a6"/>
      </w:rPr>
    </w:pPr>
  </w:p>
  <w:p w:rsidR="007A70D0" w:rsidRDefault="007A70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D0" w:rsidRDefault="006A49F5">
    <w:pPr>
      <w:pStyle w:val="a5"/>
      <w:framePr w:wrap="around" w:vAnchor="text" w:hAnchor="page" w:x="6382" w:y="-129"/>
      <w:rPr>
        <w:rStyle w:val="a6"/>
        <w:sz w:val="32"/>
      </w:rPr>
    </w:pPr>
    <w:r>
      <w:rPr>
        <w:rStyle w:val="a6"/>
        <w:noProof/>
        <w:sz w:val="32"/>
      </w:rPr>
      <w:t>2</w:t>
    </w:r>
  </w:p>
  <w:p w:rsidR="007A70D0" w:rsidRDefault="007A7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D0" w:rsidRDefault="007A70D0">
      <w:r>
        <w:separator/>
      </w:r>
    </w:p>
  </w:footnote>
  <w:footnote w:type="continuationSeparator" w:id="0">
    <w:p w:rsidR="007A70D0" w:rsidRDefault="007A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9F5"/>
    <w:rsid w:val="006A49F5"/>
    <w:rsid w:val="007A70D0"/>
    <w:rsid w:val="008F63C3"/>
    <w:rsid w:val="00A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8DC8C-54EF-4129-987C-9A879762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100"/>
      <w:jc w:val="center"/>
      <w:outlineLvl w:val="0"/>
    </w:pPr>
    <w:rPr>
      <w:rFonts w:ascii="Arial Narrow" w:hAnsi="Arial Narrow" w:cs="Arial"/>
      <w:b/>
      <w:bCs/>
      <w:sz w:val="28"/>
      <w:szCs w:val="1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720"/>
      <w:jc w:val="center"/>
      <w:outlineLvl w:val="1"/>
    </w:pPr>
    <w:rPr>
      <w:rFonts w:ascii="Arial Narrow" w:hAnsi="Arial Narrow"/>
      <w:b/>
      <w:bCs/>
      <w:sz w:val="28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before="40" w:line="300" w:lineRule="auto"/>
      <w:ind w:firstLine="720"/>
      <w:jc w:val="both"/>
      <w:outlineLvl w:val="2"/>
    </w:pPr>
    <w:rPr>
      <w:rFonts w:ascii="Arial Narrow" w:hAnsi="Arial Narrow"/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pacing w:line="300" w:lineRule="auto"/>
      <w:jc w:val="center"/>
    </w:pPr>
    <w:rPr>
      <w:rFonts w:ascii="Arial Narrow" w:hAnsi="Arial Narrow"/>
      <w:b/>
      <w:bCs/>
      <w:sz w:val="28"/>
      <w:szCs w:val="16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720"/>
      <w:jc w:val="center"/>
    </w:pPr>
    <w:rPr>
      <w:rFonts w:ascii="Arial Narrow" w:hAnsi="Arial Narrow"/>
      <w:sz w:val="28"/>
      <w:szCs w:val="16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настоящей статье представлены некоторые диагностические методы, которые более подробно описаны в учебниках пародонтологии, д</vt:lpstr>
    </vt:vector>
  </TitlesOfParts>
  <Company>ООО "Марэльтранс"</Company>
  <LinksUpToDate>false</LinksUpToDate>
  <CharactersWithSpaces>19119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настоящей статье представлены некоторые диагностические методы, которые более подробно описаны в учебниках пародонтологии, д</dc:title>
  <dc:subject/>
  <dc:creator>Александр Марченко</dc:creator>
  <cp:keywords/>
  <dc:description/>
  <cp:lastModifiedBy>admin</cp:lastModifiedBy>
  <cp:revision>2</cp:revision>
  <cp:lastPrinted>1999-09-27T19:56:00Z</cp:lastPrinted>
  <dcterms:created xsi:type="dcterms:W3CDTF">2014-02-07T07:58:00Z</dcterms:created>
  <dcterms:modified xsi:type="dcterms:W3CDTF">2014-02-07T07:58:00Z</dcterms:modified>
</cp:coreProperties>
</file>