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91" w:rsidRPr="00CC731E" w:rsidRDefault="00024C91" w:rsidP="00024C91">
      <w:pPr>
        <w:spacing w:before="120"/>
        <w:jc w:val="center"/>
        <w:rPr>
          <w:b/>
          <w:bCs/>
          <w:sz w:val="32"/>
          <w:szCs w:val="32"/>
        </w:rPr>
      </w:pPr>
      <w:r w:rsidRPr="00CC731E">
        <w:rPr>
          <w:b/>
          <w:bCs/>
          <w:sz w:val="32"/>
          <w:szCs w:val="32"/>
        </w:rPr>
        <w:t>Директ-маркетинг: подружимся?</w:t>
      </w:r>
    </w:p>
    <w:p w:rsidR="00024C91" w:rsidRPr="00CC731E" w:rsidRDefault="00024C91" w:rsidP="00024C91">
      <w:pPr>
        <w:spacing w:before="120"/>
        <w:ind w:firstLine="567"/>
        <w:jc w:val="both"/>
        <w:rPr>
          <w:sz w:val="28"/>
          <w:szCs w:val="28"/>
        </w:rPr>
      </w:pPr>
      <w:r w:rsidRPr="00CC731E">
        <w:rPr>
          <w:sz w:val="28"/>
          <w:szCs w:val="28"/>
        </w:rPr>
        <w:t>Казакова Светлана, ITeam - технологии корпоративного управления"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Директ-маркетинг, наверное, начинался в то время, когда появилась почта. Именно она позволила получать заказы от потребителей, не посещая их, не встречаясь с ними, не приглашая их в свой дом или офис, а информируя о товарах и услугах с помощью писем, телеграмм, возможно, голубиной почты.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Также давно и эффективно используются рекламные объявления в газетах и журналах в виде бланка-заказа или купона. Что еще относится к средствам директ-маркетинга? Прямая почтовая рассылка, телемагазины, факс-рассылка, рассылка новостей по e-mail, обычная рассылка предложений по электронной почте, телефонный маркетинг, объявления в газетах, интернет-сайты, в том числе интернет-магазины.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Что объединяет перечисленные, достаточно разные способы передачи рекламной информации? Все они не просто направлены на узнавание вашей фирмы и формирование ее имиджа, а являются средством, вызывающим определенную реакцию отдельных членов целевой группы на ваши коммерческие предложения.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Именно в этом и заключается основная цель директ-маркетинга: не только достичь узнавания вашей фирмы, но и стимулировать ваших потенциальных заказчиков сделать шаг к покупке или хотя бы контакту с вами.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Директ-маркетинг в Украине все еще испытывает значительные трудности, связанные с отсутствием достаточного опыта и необходимых традиций. Можно буквально по пальцам пересчитать оригинальные творческие решения, осуществленные в конкретных ДМ-кампаниях. Поэтому большое значение имеет зарубежный опыт.</w:t>
      </w:r>
    </w:p>
    <w:p w:rsidR="00024C91" w:rsidRPr="00CC731E" w:rsidRDefault="00024C91" w:rsidP="00024C91">
      <w:pPr>
        <w:spacing w:before="120"/>
        <w:jc w:val="center"/>
        <w:rPr>
          <w:b/>
          <w:bCs/>
          <w:sz w:val="28"/>
          <w:szCs w:val="28"/>
        </w:rPr>
      </w:pPr>
      <w:r w:rsidRPr="00CC731E">
        <w:rPr>
          <w:b/>
          <w:bCs/>
          <w:sz w:val="28"/>
          <w:szCs w:val="28"/>
        </w:rPr>
        <w:t>Новые нетрадиционные формы ДМ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Broadcasting message (реклама по телефону)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Это новый метод продажи продукции, который уже используется в России (в том числе и страховой компанией “РОСНО”). Суть этого метода заключается в следующем: на автоответчик записывается рекламный ролик, который замаскирован под обычный телефонный разговор. Записанное сообщение доставляется потенциальному потребителю посредством телефонного звонка: человек берет трубку и слышит разговор, в котором и содержится рекламное сообщение.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Ролик компании “РОСНО” выглядит приблизительно так: “Алло! Вася? Алло! Тебя очень плохо слышно. Надеюсь, ты меня слышишь без проблем. Ты вчера спрашивал, в какой компании я застраховал свою машину, так вот, это компания “РОСНО”. Р-О-С-Н-О. Помнишь, я в прошлом году попал в аварию? Так в “РОСНО” мне все выплатили без задержки, так что обращайся к ним не раздумывая, телефон (такой-то). Ну, я побежал. Звони”.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Получив такое сообщение, пользователь подумает, что абонент ошибся номером, а компанию “РОСНО” обязательно запомнит.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SMS-сообщения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Как сообщает пресс-служба Министерства связи и информатизации, число пользователей мобильной связи в Украине достигло в октябре 2002 года 4 миллионов человек. Другая цифра: статистика утверждает, что ежемесячно в сетях мобильной связи передается около 1 миллиарда сообщений.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В данный момент некоторые компании России уже используют sms-сообщения для рекламы своей продукции. Отправляемые рекламные сообщения имеют завуалированную форму. Например, не так давно многие пользователи компании МТС получили сообщение следующего содержания: “Спасибо за твой вчерашний совет купить водку “Привет”. Недорогая и качественная, теперь все время будем покупать только ее. До встречи. Лена”. У пользователя создается впечатление, что сообщение пришло не по адресу, но подсознательно текст сообщения удержан в памяти: в следующий раз при покупке водки потребитель наверняка сделает свой выбор в пользу водки “Привет”.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Как добиться постоянного присутствия в сознании потенциального клиента?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Человек - существо общественное. Ему свойственно стремление к общению с себе подобными. Тех, кого человек выбирает себе для постоянного общения, называют друзьями. Друзьям доверяют. У друзей бывают в гостях, у друзей стремятся делать покупки.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У представителей бизнеса наконец-то начали открываться глаза на один из главнейших принципов директ-маркетинга, и они начали понимать, что успех их бизнеса напрямую зависит от повторных сделок с уже имеющимися покупателями. Удовлетворение покупателей стало декларируемой целью всех сфер бизнеса.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Сейчас в директ-маркетингвых кругах без слова "лояльность", пожалуй, ни один разговор не обходится. Казалось бы, лояльность можно перевести одним словом - верность, но... Дело ведь не в термине, а в том комплексе ДМ-понятий, что за ним скрываются.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Лояльность потребителя к товару или компании, как дружба, формируется на эмоциональном уровне. Лояльность создается из присутствия в сознании ("помнит"), доверия к продукту (отмечается его качество, имидж) и благожелательного расположения.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Сама по себе лояльность - очень важное преимущество практически во всех ситуациях. Ведь в нашем обществе лояльность (верность) была вытеснена мобильностью (непостоянством). Мы меняем места работы, дома, магазины и даже супругов легче и чаще, чем когда бы то ни было. Так начнем ли мы колебаться перед тем, как сменить, например, моющее средство?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Раньше в основе лояльности лежала инертность. Если покупатели были удовлетворены продуктом или услугой, они в большинстве своем продолжали ими пользоваться. Сегодня это уже не так.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Сейчас среди потребителей лояльность может считаться просто ленью. И одна из основных проблем - убедить клиентов в том, что, участвуя в программе лояльности, они поступают умно или экономно.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На лояльность влияет и то, что потребители становятся все более опытными в вопросах маркетинга, вознаграждений и собственной ценности. Их потребности очень изменчивы. Раньше с большой точностью можно было предсказать потребности наших клиентов, основываясь на их возрасте, социальном положении и некоторых других параметрах. Сегодня приходится быть очень внимательными к постоянно меняющимся покупательским вкусам, необходимо соответствовать их все более и более индивидуальным желаниям.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Почему лояльность настолько важна?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На многих рынках число потенциальных клиентов не растет постоянно, поэтому удержание покупателей и воспитание в них лояльности просто необходимо.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Для того, чтобы привлечь и удерживать(!) внимание потребителя к товару (компании), необходимо придумывать оригинальные и интересные варианты предложения товара (каждый раз новые), чтобы иметь возможность постоянно обращаться к потребителю, не давать ему забыть о существовании компании и при этом не наскучить ему (довольно сложная задача, не правда ли?).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Воздействие на потребителей, которых необходимо сохранить, заключается, во-первых, в том, что нужно постоянно придумывать новые поводы для обращения к ним.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Эти люди должны получать от вас не менее 16 писем в год, если вы не хотите потерять их. В письмах могут быть поздравления с государственными или личными праздниками (в сочетании с подарками, скидками, предоставлением дополнительных прав и пр.), информация о появлении различных новинок и дополнительных услуг.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Во-вторых, директ-маркетингвая работа с “действующими” покупателями заключается в том, чтобы обращения имели ярко выраженный фирменный стиль, создавали целостное впечатление о компании. Ведь цель работы с потребителями — поднять их на ступеньку выше по так называемой лестнице лояльности - от, возможно, случайных покупателей до сторонников фирмы.</w:t>
      </w:r>
    </w:p>
    <w:p w:rsidR="00024C91" w:rsidRPr="00CC731E" w:rsidRDefault="00024C91" w:rsidP="00024C91">
      <w:pPr>
        <w:spacing w:before="120"/>
        <w:jc w:val="center"/>
        <w:rPr>
          <w:b/>
          <w:bCs/>
          <w:sz w:val="28"/>
          <w:szCs w:val="28"/>
        </w:rPr>
      </w:pPr>
      <w:r w:rsidRPr="00CC731E">
        <w:rPr>
          <w:b/>
          <w:bCs/>
          <w:sz w:val="28"/>
          <w:szCs w:val="28"/>
        </w:rPr>
        <w:t>Примеры удачных решений ДМ-материалов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Классическим примером такого рода взаимодействия с клиентом стала работа в этом направлении одной из известных на мировом рынке автомобилестроительных компаний. Однажды купив ее автомобиль, вы начнете получать сведения обо всех новинках, подходящих именно для вашего “железного коня”.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Цвет вашего автомобиля перестал быть модным? Компания разработала для вас новые варианты цвета. И новую автомагнитолу, новый пылесос для автосалона и еще много всяких полезных мелочей…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Результат: на вечеринке с друзьями вы безо всякого давления со стороны автомобилестроительного концерна станете о нем рассказывать и наверняка хвалить его.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Руководители одной из московских компаний по торговле недвижимостью ведут базу данных тех, кто пользовался услугами фирмы, отслеживают дни рождения и другие личные праздники этих людей. В результате более 50% обращающихся к ним новых клиентов приходят по рекомендациям старых.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Компания American Airlines желала сообщить своим клиентам об открытии нового трансатлантического рейса. При разработке проекта доставки рекламных материалов директорам крупнейших фирм встал вопрос: “Как обойти секретаря”? Ведь известно, что большая часть подобной корреспонденции не доходит к первым лицам именно из-за его бдительной работы. Но вместо того, чтобы “обходить” секретарей, их сделали целевой аудиторией. Девушкам были разосланы живые розы от имени компании и рекламные буклеты. Как Вы думаете, в какой компании будут заказаны билеты, когда шеф в следующий раз пожелает отправиться в путешествие?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Фирма, предлагающая алюминиевую фольгу для домашнего использования, провела кампанию по привлечению партнеров, которые могли бы заняться реализацией этой фольги. Послание к ним было написано на тонких алюминиевых пластинках.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На эту акцию откликнулось около 35% целевой группы воздействия — результат чрезвычайно высокий для первого воздействия.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Пример удачного решения формы приглашения на презентацию по поводу слияния двух компаний: рассылка бокала для шампанского. Сам бокал четко позиционировал мероприятие — презентация. К тому же на самой презентации процесс слияния компаний был визуализирован как слияние шампанского из двух больших бутылок в большой бокал такой же формы, как разосланные бокалы. Подробную информацию о сути и времени мероприятия содержал флаер, закрепленный на ножке бокала. Такое приглашение сразу привлекло внимание адресатов (количество отзывов достигло 70%).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Когда цель заключается в постоянном присутствии и периодическом напоминании о себе, на сцене появляются сериалы. DM-сериалы отвечают всем требованиям жанра: здесь присутствует интрига, главные действующие лица и единый информационный стержень. Интересные сериалы становятся событиями в будничной жизни офисов.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В последнее время таким событием стал DM-сериал проекта Equites, который приглашал журналистов и партнеров на презентационные мероприятия этого проекта. Все отправки отличались по содержанию и форме. Но при этом их объединяли две вещи: оригинальность и соблюдение единой идеи. Презентационные мероприятия проходили под лозунгом “Десять шагов к Африке”. Каждый шаг — одно мероприятие и одна отправка. Сначала разослали шерстяные носки, где вместо этикетки было приглашение. Это одежда для первого шага. Далее были не менее остроумные материалы: бутылка из-под вина с письмом внутри, телеграмма “из Африки” и многое другое...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Уже на первой акции процент присутствия приглашенных достиг 80. В дальнейшем он стал еще выше. Кроме того, сами отправки создали вторичную информационную среду: люди общались между собой и рассказывали об интересных приглашениях и, разумеется, о самом проекте.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Продавать — главное назначение любой рекламы. В этом DM-мероприятия имеют преимущество: они обращаются непосредственно к потребителю. Хорошо, когда продукт можно разделить и отправить потребителю тестовый образец (противогриппозные лекарств или одноразовые пакетики нового шампуня и т. п.). А если продукт невозможно “разделить”? Если это, например, дорогой фарфоровый сервиз? Как продемонстрировать его преимущества потребителю, как побудить его к покупке? — Прислать уменьшенную копию, максимально приближенную к оригиналу.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Такое решение разработало Бюро маркетингвых технологий: рассылались небольшие (5X8X5 см) ящики, оформленные под реальную упаковку для качественного фарфора. Внутри была упаковочная стружка и... буклет с рисунками и подробной информацией. Кроме роста уровня продажи, клиент получил еще и долгосрочное рекламное присутствие: эти ящики “из-под фарфора” сразу стали раритетом, их хранят как остроумные сувениры.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Для компании, которая предлагает услуги по дайвингу (погружение под воду с аквалангом) была разработана такая рассылка: раковина рапана с металлической плашкой, содержащей реквизиты компании. К ракушке прилагались информационные буклеты с более подробной информацией об услугах фирмы. Результат — большинство ракушек стоит на столах адресатов (в качестве пепельниц, пресс-папье, занятных безделушек).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В direct mail очень важен эффект “встречи с чудом”. Это тот случай, когда у Вашего получателя рекламный материал вызывает массу эмоций: удивление, восторг, замешательство, радость. Срабатывает эффект “вторичной рекламы”. Получатель становится Вашим бесплатным “рекламным агентом”. Он с удовольствием расскажет об увиденном не только сотрудникам, но и паре - тройке партнеров. А сам материал будет хранить долго и показывать по принципу “только из моих рук”. То есть изначально в рекламном материале должна быть заложена некая уникальность.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Вот разработка UnivestPrint. Представьте себе лист формата A3, стилизованный под обгоревшую рукопись, с надписью “Мастер и Маргарита” вверху и серым прямоугольником ниже. Серый прямоугольник — это весь текст романа, напечатанный микрошрифтом. С помощью лупы можно даже читать. А заодно, можно убедиться в высоких полиграфических возможностях компании. Эта листовка даже вывешивалась получателями на стену и, уж поверьте, демонстрировалась многим.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Перечисленные виды и примеры не исчерпывают полной картины всего спектра DM-носителей — их намного больше. Это примеры удачных решений конкретных задач. Приведенные решения приводят к значительному удорожанию DM-кампании. Но они приводят и к значительному повышению эффекта от кампании. Поэтому в результате рентабельность растет: потратили больше, но и заработали значительно больше.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Бывают и эффективные малобюджетные решения. Пример из опыта самопродвижения городской курьерской службы “Офис-Сервис”: рассылка материалов, целью которых было сообщить о новом адресе и предложить скидку на услуги. Сам рекламоноситель был изготовлен из простого листа бумаги с печатным текстом. Но сложен был в виде почтового голубя.</w:t>
      </w:r>
    </w:p>
    <w:p w:rsidR="00024C91" w:rsidRPr="00CC731E" w:rsidRDefault="00024C91" w:rsidP="00024C91">
      <w:pPr>
        <w:spacing w:before="120"/>
        <w:jc w:val="center"/>
        <w:rPr>
          <w:b/>
          <w:bCs/>
          <w:sz w:val="28"/>
          <w:szCs w:val="28"/>
        </w:rPr>
      </w:pPr>
      <w:r w:rsidRPr="00CC731E">
        <w:rPr>
          <w:b/>
          <w:bCs/>
          <w:sz w:val="28"/>
          <w:szCs w:val="28"/>
        </w:rPr>
        <w:t>Наиболее часто встречаемые ошибки в реализации ДМ-акций, и способы их избежать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Важнейшая стратегическая задача ДМ — вызвать у потребителя желание откликнуться на присланное предложение с целью продолжения диалога между продавцом и клиентом и, в конечном итоге, покупки товара последним. ДМ — это своего рода личная коммерческая беседа, которая реализуется по определенным законам.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При проведении мероприятий ДМ не руководствуйтесь принципами, отличными от принципов ведения личной беседы. При составлении диалогов в письменной форме постарайтесь отвечать на невысказанные вопросы читателя, а не на очевидные. Если читатель не может задать тот или иной вопрос лично, но существует вероятность возникновения такого вопроса, то в послании необходимо заранее дать удовлетворяющий ответ.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Не следует забывать о необходимости качественных заголовков. Не пренебрегайте графическими элементами оформления основного текста. Используйте цвет! Цвет – это настроение! Дарите клиентам хорошее настроение, и оно вернется к вам в денежном эквиваленте. Первый контакт - всегда визуальный. Цвет – это настроение! Дарите клиентам хорошее настроение, и оно вернется к вам в денежном эквиваленте. Никто не станет внимательно вчитываться в текст, если он не заинтересует с первого взгляда.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Не останавливайте диалог с читателем, даже если его не заинтересовал предложенный продукт. Следующее послание на данный адрес может выглядеть примерно так: “Благодарим вас за ответ и, поскольку вы отказались от продукта А, посылаем вам сегодня информацию о нашем новом продукте В”.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Не пренебрегайте дополнительными побудительными факторами: например, приложите конверт, если в почтовом отправлении используется бланк ответа. Порекомендуйте своим целевым группам сообщить ответ по факсу или любым другим удобным для них способом.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Если это не требует значительных расходов, не ограничивайтесь заполнением только графы с именем заказчика. Заполните максимальное количество строк вместо него. Заполненные открытки и бланки действуют как дополнительный усилитель, поскольку у читателя возникает ощущение того, что данная организация основательно занималась его проблемами и ждет от него ответа.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Пункт о неудовлетворенности получателя заказанным товаром должен быть внятно объяснен. В послании должно быть прописано, что заказчик может предпринять в этом случае.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Не ограничивайтесь только постоянной клиентской базой.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Не меняйте приоритеты. В первую очередь, всегда обслуживайте своих постоянных клиентов. От них можно получить в 10 раз больше откликов, чем от “новых” адресатов.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Не посылайте рекламные почтовые отправления по адресам лиц, проявивших интерес к вашим товарам слишком часто, если это экономически не оправдано.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Не предлагайте своей целевой группе после первого отклика сразу же посетить торгового агента. Вместо возможных 3% квота повторных откликов снизится до 0,3%. Действуйте постепенно, реализуя промежуточные шаги (предложение справочников, брошюр, образцов, проб и т.п.)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Не торопитесь использовать беспроигрышные лотереи и подарки от фирмы в знак благодарности. Чаще всего дополнительные расходы на ДМ акции быстро превышают количество дополнительных реакций.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Разрабатывайте собственную программу по укреплению отношений с клиентами, основываясь на различии со стратегиями конкурентов.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Не ограничивайтесь адресной рассылкой. Если покупать предлагаемые товары целесообразно через длительные промежутки времени (они не требуют более частого обновления), выпускайте собственную газету для клиентов.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В этом случае газета будет более эффективным средством поддержания связи с клиентами, чем регулярно рассылаемые почтовые отправления со всё новыми коммерческими предложениями. Не тратьтесь на целый тираж при ограниченных средствах. Выпустите приложение к профильной газете с элементами для отклика (анкета, купон и проч.).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 xml:space="preserve">Не ориентируйтесь на свой вкус — ориентируйтесь на вкусы вашей целевой группы. 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Никогда не игнорируйте постскриптум. Пробежав глазами страницу письма и задержав взгляд на точках фиксации внимания, 90% адресатов начинают читать постскриптум. Это дает возможность быстро побудить адресата к чтению письма целиком.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Не вызывают доверия “обезличенные письма”. Указывая свое имя и координаты, читатель хотел бы увидеть максимально подробную информацию об отправителе. Желательно назвать имя сотрудника, в компетенцию которого входит круг указанных в письме проблем.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Не надейтесь на то, что читатель сам разберется в логике размещения рекламного текста и иллюстрационного материала. Прежде чем отправлять ту или иную страницу рекламного текста в печать, проверьте, читаются ли заголовки в том порядке, который был запланирован. Оцените, насколько легко осуществляется переход от одного заголовка к другому.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Нет необходимости превращать рекламное письмо в литературное произведение. Но помните, что образные и выразительные средства оживляют письмо и создают позитивный настрой. При этом следует избегать обобщений, штампов и абстрактных понятий.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Принцип доверия и обязательств. При этом на первый план должны выходить ощутимые выгоды от сотрудничества для двух сторон. Если говорить об ответственности компании перед клиентом, то, например, просто недопустимо, чтобы клиент в ответ на свои обращения получал безликие ответы, в которых отсутствует готовность компании решать его проблемы.</w:t>
      </w:r>
    </w:p>
    <w:p w:rsidR="00024C91" w:rsidRPr="00CC731E" w:rsidRDefault="00024C91" w:rsidP="00024C91">
      <w:pPr>
        <w:spacing w:before="120"/>
        <w:jc w:val="center"/>
        <w:rPr>
          <w:b/>
          <w:bCs/>
          <w:sz w:val="28"/>
          <w:szCs w:val="28"/>
        </w:rPr>
      </w:pPr>
      <w:r w:rsidRPr="00CC731E">
        <w:rPr>
          <w:b/>
          <w:bCs/>
          <w:sz w:val="28"/>
          <w:szCs w:val="28"/>
        </w:rPr>
        <w:t>Список литературы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Кашпур А. "Примеры удачных решений ДМ-материалов", Контракты, 2001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Калашник В. "Дружба, поставленная на поток-2", Диалог, январь 2002</w:t>
      </w:r>
    </w:p>
    <w:p w:rsidR="00024C91" w:rsidRPr="00AB704E" w:rsidRDefault="00024C91" w:rsidP="00024C91">
      <w:pPr>
        <w:spacing w:before="120"/>
        <w:ind w:firstLine="567"/>
        <w:jc w:val="both"/>
      </w:pPr>
      <w:r w:rsidRPr="00AB704E">
        <w:t>Горелая Л. "Клуб лояльных потребителей", M.A.DE, 2001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C91"/>
    <w:rsid w:val="00002B5A"/>
    <w:rsid w:val="00024C91"/>
    <w:rsid w:val="000921FB"/>
    <w:rsid w:val="0010437E"/>
    <w:rsid w:val="00316F32"/>
    <w:rsid w:val="00616072"/>
    <w:rsid w:val="006A5004"/>
    <w:rsid w:val="00710178"/>
    <w:rsid w:val="007B2458"/>
    <w:rsid w:val="0081563E"/>
    <w:rsid w:val="008B35EE"/>
    <w:rsid w:val="00905CC1"/>
    <w:rsid w:val="00AB704E"/>
    <w:rsid w:val="00B42C45"/>
    <w:rsid w:val="00B47B6A"/>
    <w:rsid w:val="00CA7309"/>
    <w:rsid w:val="00CC731E"/>
    <w:rsid w:val="00E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02CBA1-1E6D-4A41-B484-83E39B76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24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Директ-маркетинг: подружимся</vt:lpstr>
    </vt:vector>
  </TitlesOfParts>
  <Company>Home</Company>
  <LinksUpToDate>false</LinksUpToDate>
  <CharactersWithSpaces>19312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Директ-маркетинг: подружимся</dc:title>
  <dc:subject/>
  <dc:creator>User</dc:creator>
  <cp:keywords/>
  <dc:description/>
  <cp:lastModifiedBy>admin</cp:lastModifiedBy>
  <cp:revision>2</cp:revision>
  <dcterms:created xsi:type="dcterms:W3CDTF">2014-02-14T21:52:00Z</dcterms:created>
  <dcterms:modified xsi:type="dcterms:W3CDTF">2014-02-14T21:52:00Z</dcterms:modified>
</cp:coreProperties>
</file>