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15" w:rsidRPr="00FA2615" w:rsidRDefault="00493B15" w:rsidP="00FA2615">
      <w:pPr>
        <w:spacing w:before="120"/>
        <w:jc w:val="center"/>
        <w:rPr>
          <w:b/>
          <w:bCs/>
          <w:sz w:val="32"/>
          <w:szCs w:val="32"/>
        </w:rPr>
      </w:pPr>
      <w:r w:rsidRPr="00FA2615">
        <w:rPr>
          <w:b/>
          <w:bCs/>
          <w:sz w:val="32"/>
          <w:szCs w:val="32"/>
        </w:rPr>
        <w:t xml:space="preserve">Добыча нефти с помощью насосов </w:t>
      </w:r>
    </w:p>
    <w:p w:rsidR="00493B15" w:rsidRPr="00493B15" w:rsidRDefault="00FA2615" w:rsidP="00493B15">
      <w:pPr>
        <w:spacing w:before="120"/>
        <w:ind w:firstLine="567"/>
        <w:jc w:val="both"/>
      </w:pPr>
      <w:r>
        <w:t>П</w:t>
      </w:r>
      <w:r w:rsidR="00493B15" w:rsidRPr="00493B15">
        <w:t xml:space="preserve">о статистике только чуть более 13% всех скважин в России эксплуатируются </w:t>
      </w:r>
      <w:r w:rsidRPr="00493B15">
        <w:t>фонтанн</w:t>
      </w:r>
      <w:r>
        <w:t>ы</w:t>
      </w:r>
      <w:r w:rsidRPr="00493B15">
        <w:t>м и газлифтн</w:t>
      </w:r>
      <w:r>
        <w:t>ы</w:t>
      </w:r>
      <w:r w:rsidRPr="00493B15">
        <w:t xml:space="preserve">м </w:t>
      </w:r>
      <w:r w:rsidR="00493B15" w:rsidRPr="00493B15">
        <w:t xml:space="preserve">способами (Хотя эти скважины дают более 30% всей российской нефти). В целом статистика по способам эксплуатации выглядит так: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0"/>
        <w:gridCol w:w="1650"/>
        <w:gridCol w:w="1274"/>
        <w:gridCol w:w="1669"/>
        <w:gridCol w:w="1274"/>
        <w:gridCol w:w="1684"/>
      </w:tblGrid>
      <w:tr w:rsidR="00493B15" w:rsidRPr="00493B15" w:rsidTr="00FA2615">
        <w:trPr>
          <w:tblCellSpacing w:w="15" w:type="dxa"/>
          <w:jc w:val="center"/>
        </w:trPr>
        <w:tc>
          <w:tcPr>
            <w:tcW w:w="111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Способ эксплуатации 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Число скважин, % </w:t>
            </w:r>
          </w:p>
        </w:tc>
        <w:tc>
          <w:tcPr>
            <w:tcW w:w="14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Средний дебит, т/сут </w:t>
            </w:r>
          </w:p>
        </w:tc>
        <w:tc>
          <w:tcPr>
            <w:tcW w:w="14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Добыча, % от общей </w:t>
            </w:r>
          </w:p>
        </w:tc>
      </w:tr>
      <w:tr w:rsidR="00493B15" w:rsidRPr="00493B15" w:rsidTr="00FA2615">
        <w:trPr>
          <w:tblCellSpacing w:w="15" w:type="dxa"/>
          <w:jc w:val="center"/>
        </w:trPr>
        <w:tc>
          <w:tcPr>
            <w:tcW w:w="111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нефти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жидкости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нефти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жидкости </w:t>
            </w:r>
          </w:p>
        </w:tc>
      </w:tr>
      <w:tr w:rsidR="00493B15" w:rsidRPr="00493B15" w:rsidTr="00FA2615">
        <w:trPr>
          <w:tblCellSpacing w:w="15" w:type="dxa"/>
          <w:jc w:val="center"/>
        </w:trPr>
        <w:tc>
          <w:tcPr>
            <w:tcW w:w="11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Фонтанный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8,8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31,1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51,9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19,5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9,3 </w:t>
            </w:r>
          </w:p>
        </w:tc>
      </w:tr>
      <w:tr w:rsidR="00493B15" w:rsidRPr="00493B15" w:rsidTr="00FA2615">
        <w:trPr>
          <w:tblCellSpacing w:w="15" w:type="dxa"/>
          <w:jc w:val="center"/>
        </w:trPr>
        <w:tc>
          <w:tcPr>
            <w:tcW w:w="11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Газлифтный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4,3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35,4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154,7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11,6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14,6 </w:t>
            </w:r>
          </w:p>
        </w:tc>
      </w:tr>
      <w:tr w:rsidR="00493B15" w:rsidRPr="00493B15" w:rsidTr="00FA2615">
        <w:trPr>
          <w:tblCellSpacing w:w="15" w:type="dxa"/>
          <w:jc w:val="center"/>
        </w:trPr>
        <w:tc>
          <w:tcPr>
            <w:tcW w:w="11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УЭЦН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27,4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28,5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118,4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52,8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63,0 </w:t>
            </w:r>
          </w:p>
        </w:tc>
      </w:tr>
      <w:tr w:rsidR="00493B15" w:rsidRPr="00493B15" w:rsidTr="00FA2615">
        <w:trPr>
          <w:tblCellSpacing w:w="15" w:type="dxa"/>
          <w:jc w:val="center"/>
        </w:trPr>
        <w:tc>
          <w:tcPr>
            <w:tcW w:w="11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ШСН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59,4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3,9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11,0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16,1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13,1 </w:t>
            </w:r>
          </w:p>
        </w:tc>
      </w:tr>
      <w:tr w:rsidR="00493B15" w:rsidRPr="00493B15" w:rsidTr="00FA2615">
        <w:trPr>
          <w:tblCellSpacing w:w="15" w:type="dxa"/>
          <w:jc w:val="center"/>
        </w:trPr>
        <w:tc>
          <w:tcPr>
            <w:tcW w:w="11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Прочие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0,1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-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-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-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3B15" w:rsidRPr="00493B15" w:rsidRDefault="00493B15" w:rsidP="00FA2615">
            <w:pPr>
              <w:jc w:val="both"/>
            </w:pPr>
            <w:r w:rsidRPr="00493B15">
              <w:t xml:space="preserve">- </w:t>
            </w:r>
          </w:p>
        </w:tc>
      </w:tr>
    </w:tbl>
    <w:p w:rsidR="00493B15" w:rsidRDefault="00493B15" w:rsidP="00493B15">
      <w:pPr>
        <w:spacing w:before="120"/>
        <w:ind w:firstLine="567"/>
        <w:jc w:val="both"/>
      </w:pPr>
      <w:r w:rsidRPr="00493B15">
        <w:t>ШСН – Штанговые скважинные насосы;</w:t>
      </w:r>
    </w:p>
    <w:p w:rsidR="00FA2615" w:rsidRDefault="00493B15" w:rsidP="00493B15">
      <w:pPr>
        <w:spacing w:before="120"/>
        <w:ind w:firstLine="567"/>
        <w:jc w:val="both"/>
      </w:pPr>
      <w:r w:rsidRPr="00493B15">
        <w:t xml:space="preserve">УЭЦН – установки центробежных электронасосов. </w:t>
      </w:r>
    </w:p>
    <w:p w:rsidR="00FA2615" w:rsidRPr="00FA2615" w:rsidRDefault="00493B15" w:rsidP="00FA2615">
      <w:pPr>
        <w:spacing w:before="120"/>
        <w:jc w:val="center"/>
        <w:rPr>
          <w:b/>
          <w:bCs/>
          <w:sz w:val="28"/>
          <w:szCs w:val="28"/>
        </w:rPr>
      </w:pPr>
      <w:r w:rsidRPr="00FA2615">
        <w:rPr>
          <w:b/>
          <w:bCs/>
          <w:sz w:val="28"/>
          <w:szCs w:val="28"/>
        </w:rPr>
        <w:t>Эксплуатация скважин штанговыми насосами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Вообще, у обывателя при разговоре о нефтяном деле всегда появляется образ двух станков: первый из них – это буровой станок, второй – станок-качалка. Изображения этих двух устройств встречаются всюду в нефтегазовой отрасли: на эмблемах, плакатах, гербах нефтяных городов и пр. Поэтому, я думаю, что внешний вид станка-качалки известен всем. Все же, на всякий случай, вот как выглядит станок-качалка.</w:t>
      </w:r>
    </w:p>
    <w:p w:rsidR="00493B15" w:rsidRDefault="00FC0D46" w:rsidP="00493B1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36.75pt">
            <v:imagedata r:id="rId7" o:title=""/>
          </v:shape>
        </w:pict>
      </w:r>
    </w:p>
    <w:p w:rsidR="00FA2615" w:rsidRDefault="00FA2615" w:rsidP="00493B15">
      <w:pPr>
        <w:spacing w:before="120"/>
        <w:ind w:firstLine="567"/>
        <w:jc w:val="both"/>
      </w:pPr>
      <w:r>
        <w:t>Р</w:t>
      </w:r>
      <w:r w:rsidR="00493B15" w:rsidRPr="00493B15">
        <w:t xml:space="preserve">исунок 15.1. 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Если кто не видел такое устройство в жизни, то в кино уж точно встречал.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 xml:space="preserve">Станок-качалка и есть один из элементов эксплуатации скважин штанговым насосом. По сути, станок-качалка является приводом штангового насоса, расположенного на дне скважины. Этот насос по принципу действия очень похож на ручной насос велосипеда, который возвратно-поступательные движение преобразует в поток воздуха. Нефтяной насос возвратно-поступательные движения от станка-качалки преобразует в поток жидкости, которая по насосно-компрессорным трубам (НКТ) поступает на поверхность. </w:t>
      </w:r>
    </w:p>
    <w:p w:rsidR="00493B15" w:rsidRDefault="00493B15" w:rsidP="00493B15">
      <w:pPr>
        <w:spacing w:before="120"/>
        <w:ind w:firstLine="567"/>
        <w:jc w:val="both"/>
      </w:pPr>
      <w:r w:rsidRPr="00493B15">
        <w:t>Если уж по порядку описать происходящие процессы при данном виде эксплуатации, то получится следующее: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На электродвигатель станка-качалки подается электричество. Двигатель вращает механизмы станка-качалки так, что балансир станка начинает двигаться как качели и подвеска устьевого штока получает возвратно-поступательные движения. Далее энергия передается через штанги – длинные стальные стержни, скрученные между собой специальными муфтами. В свою очередь от штанг энергия передается штанговому насосу, который захватывает нефть и подает ее наверх.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Эксплуатация скважин штанговыми насосами характерна тем, что к добываемой нефти не предъявляются строгие требования, которые имеют место при других способах эксплуатации, такие как наличие мех.примесей, высокий газовый фактор и пр. Так же данный способ эксплуатации отличается достаточно высоким КПД.</w:t>
      </w:r>
    </w:p>
    <w:p w:rsidR="00493B15" w:rsidRDefault="00493B15" w:rsidP="00493B15">
      <w:pPr>
        <w:spacing w:before="120"/>
        <w:ind w:firstLine="567"/>
        <w:jc w:val="both"/>
      </w:pPr>
      <w:r w:rsidRPr="00493B15">
        <w:t>В России изготавливаются станки-качалки 13 типоразмеров по ГОСТ 5688-76. Штанговые насосы производят ОАО «Элкамнефтемаш» г.Пермь и ОАО «Ижнефтемаш» г.Ижевск.</w:t>
      </w:r>
    </w:p>
    <w:p w:rsidR="00FA2615" w:rsidRPr="00FA2615" w:rsidRDefault="00493B15" w:rsidP="00FA2615">
      <w:pPr>
        <w:spacing w:before="120"/>
        <w:jc w:val="center"/>
        <w:rPr>
          <w:b/>
          <w:bCs/>
          <w:sz w:val="28"/>
          <w:szCs w:val="28"/>
        </w:rPr>
      </w:pPr>
      <w:r w:rsidRPr="00FA2615">
        <w:rPr>
          <w:b/>
          <w:bCs/>
          <w:sz w:val="28"/>
          <w:szCs w:val="28"/>
        </w:rPr>
        <w:t>Эксплуатация скважин бесштанговыми насосами.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Для отбора из скважин больших количеств жидкости используют лопастный насос с рабочими колесами центробежного типа, обеспечивающий большой напор при заданных подачах жидкости и габаритах насоса. Наряду с этим, в нефтяных скважинах некоторых районов с вязкой нефтью необходима большая мощность привода относительно подачи. В общем случае эти установки носят название электропогружные электронасосы. В первом случае — это установки центробежных электронасосов (УЗЦН), во втором — установки погружных винтовых электронасосов (УЗВНТ).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Скважинные центробежные и винтовые насосы приводятся в действие погружными электродвигателями. Электроэнергия подводится к двигателю по специальному кабелю. Установки ЭЦН и ЭВН довольно просты в обслуживании, так как на поверхности имеются станция управления и трансформатор, не требующие постоянного ухода.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При больших подачах УЭЦН имеют достаточный КПД , позволяющий конкурировать этим установкам со штанговыми установками и газлифтом.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При этом способе эксплуатации борьба с отложениями парафина проводится достаточно эффективно с помощью автоматизированных проволочных скребков, а также путем нанесения покрытия внутри поверхности НКТ.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Межремонтный период работы УЭЦН в скважинах достаточно высок и составляет до 600 сут.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Скважинный насос имеет 80—400 ступеней. Жидкость поступает через сетку в нижней части насоса. Погружной электродвигатель маслозаполненный, герметизированный. Во избежание попадания в него пластовой жидкости устанавливается узел гидрозащиты. Электроэнергия с поверхности подается по круглому кабелю, а около насоса — по плоскому. При частоте тока 50 Гц частота вращения вала двигателя синхронная и составляет 3000 мин(-1).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Трансформатор (автотрансформатор) используют для повышения напряжения тока от 380 (напряжение промысловой сети) до 400— 2000 В.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Станция управления имеет приборы, показывающие силу тока и напряжение, что позволяет отключать установку вручную или автоматически.</w:t>
      </w:r>
    </w:p>
    <w:p w:rsidR="00FA2615" w:rsidRDefault="00493B15" w:rsidP="00493B15">
      <w:pPr>
        <w:spacing w:before="120"/>
        <w:ind w:firstLine="567"/>
        <w:jc w:val="both"/>
      </w:pPr>
      <w:r w:rsidRPr="00493B15">
        <w:t>Колонна НКТ оборудуется обратным и сливным клапанами. Обратный клапан удерживает жидкость в НКТ при остановках насоса, что облегчает запуск установки, а сливной освобождает НКТ от жидкости перед подъемом агрегата при установленном обратном клапане.</w:t>
      </w:r>
    </w:p>
    <w:p w:rsidR="00493B15" w:rsidRPr="00493B15" w:rsidRDefault="00493B15" w:rsidP="00493B15">
      <w:pPr>
        <w:spacing w:before="120"/>
        <w:ind w:firstLine="567"/>
        <w:jc w:val="both"/>
      </w:pPr>
      <w:r w:rsidRPr="00493B15">
        <w:t>Для повышения эффективности работы для вязких жидкостей скважинные винтовые насосы с погружным электродвигателем. Установка скважинного винтового насоса, подобно установке ЭЦН, имеет погружной электродвигатель с компенсатором и гидрозащитой, винтовой насос, кабель, обратный и сливной клапаны (встроенные в НКТ), оборудование устья, трансформатор и станцию управления. За исключением насоса, части установки идентичны.</w:t>
      </w:r>
    </w:p>
    <w:p w:rsidR="00CA63BA" w:rsidRPr="00493B15" w:rsidRDefault="00CA63BA" w:rsidP="00493B15">
      <w:pPr>
        <w:spacing w:before="120"/>
        <w:ind w:firstLine="567"/>
        <w:jc w:val="both"/>
      </w:pPr>
      <w:bookmarkStart w:id="0" w:name="_GoBack"/>
      <w:bookmarkEnd w:id="0"/>
    </w:p>
    <w:sectPr w:rsidR="00CA63BA" w:rsidRPr="00493B15" w:rsidSect="00493B15">
      <w:pgSz w:w="11909" w:h="16834"/>
      <w:pgMar w:top="1134" w:right="1134" w:bottom="1134" w:left="113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11" w:rsidRDefault="003A6411">
      <w:r>
        <w:separator/>
      </w:r>
    </w:p>
  </w:endnote>
  <w:endnote w:type="continuationSeparator" w:id="0">
    <w:p w:rsidR="003A6411" w:rsidRDefault="003A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11" w:rsidRDefault="003A6411">
      <w:r>
        <w:separator/>
      </w:r>
    </w:p>
  </w:footnote>
  <w:footnote w:type="continuationSeparator" w:id="0">
    <w:p w:rsidR="003A6411" w:rsidRDefault="003A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5875"/>
    <w:multiLevelType w:val="multilevel"/>
    <w:tmpl w:val="93B8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680CF7"/>
    <w:multiLevelType w:val="multilevel"/>
    <w:tmpl w:val="087C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56E0271"/>
    <w:multiLevelType w:val="multilevel"/>
    <w:tmpl w:val="C52E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3A5A74"/>
    <w:multiLevelType w:val="multilevel"/>
    <w:tmpl w:val="BFD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8D222E0"/>
    <w:multiLevelType w:val="multilevel"/>
    <w:tmpl w:val="3A7E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98A1C0A"/>
    <w:multiLevelType w:val="multilevel"/>
    <w:tmpl w:val="AFC4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10A67B7"/>
    <w:multiLevelType w:val="multilevel"/>
    <w:tmpl w:val="55E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3AD7EFC"/>
    <w:multiLevelType w:val="multilevel"/>
    <w:tmpl w:val="C24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3FF595B"/>
    <w:multiLevelType w:val="multilevel"/>
    <w:tmpl w:val="734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5F1031E"/>
    <w:multiLevelType w:val="multilevel"/>
    <w:tmpl w:val="AAF2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8082D1C"/>
    <w:multiLevelType w:val="multilevel"/>
    <w:tmpl w:val="7B2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7227742"/>
    <w:multiLevelType w:val="multilevel"/>
    <w:tmpl w:val="006C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EA8276C"/>
    <w:multiLevelType w:val="multilevel"/>
    <w:tmpl w:val="314A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01B3142"/>
    <w:multiLevelType w:val="multilevel"/>
    <w:tmpl w:val="EE62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6208CE"/>
    <w:multiLevelType w:val="multilevel"/>
    <w:tmpl w:val="049A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D080D87"/>
    <w:multiLevelType w:val="multilevel"/>
    <w:tmpl w:val="309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DF94A18"/>
    <w:multiLevelType w:val="multilevel"/>
    <w:tmpl w:val="798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FCF19E5"/>
    <w:multiLevelType w:val="multilevel"/>
    <w:tmpl w:val="2308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4525187"/>
    <w:multiLevelType w:val="multilevel"/>
    <w:tmpl w:val="C7DA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54C3144"/>
    <w:multiLevelType w:val="multilevel"/>
    <w:tmpl w:val="6B48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5D502B4"/>
    <w:multiLevelType w:val="multilevel"/>
    <w:tmpl w:val="A03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8503578"/>
    <w:multiLevelType w:val="multilevel"/>
    <w:tmpl w:val="11A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EA06FBF"/>
    <w:multiLevelType w:val="multilevel"/>
    <w:tmpl w:val="8580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3AD35F9"/>
    <w:multiLevelType w:val="multilevel"/>
    <w:tmpl w:val="AC94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6272525"/>
    <w:multiLevelType w:val="multilevel"/>
    <w:tmpl w:val="608C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6A1697B"/>
    <w:multiLevelType w:val="multilevel"/>
    <w:tmpl w:val="A9A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86C4C14"/>
    <w:multiLevelType w:val="multilevel"/>
    <w:tmpl w:val="E260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A730760"/>
    <w:multiLevelType w:val="multilevel"/>
    <w:tmpl w:val="1ABC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00D6EA2"/>
    <w:multiLevelType w:val="multilevel"/>
    <w:tmpl w:val="F74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8C15128"/>
    <w:multiLevelType w:val="multilevel"/>
    <w:tmpl w:val="77A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DCC4E80"/>
    <w:multiLevelType w:val="multilevel"/>
    <w:tmpl w:val="9C7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28"/>
  </w:num>
  <w:num w:numId="3">
    <w:abstractNumId w:val="7"/>
  </w:num>
  <w:num w:numId="4">
    <w:abstractNumId w:val="12"/>
  </w:num>
  <w:num w:numId="5">
    <w:abstractNumId w:val="16"/>
  </w:num>
  <w:num w:numId="6">
    <w:abstractNumId w:val="19"/>
  </w:num>
  <w:num w:numId="7">
    <w:abstractNumId w:val="26"/>
  </w:num>
  <w:num w:numId="8">
    <w:abstractNumId w:val="1"/>
  </w:num>
  <w:num w:numId="9">
    <w:abstractNumId w:val="27"/>
  </w:num>
  <w:num w:numId="10">
    <w:abstractNumId w:val="21"/>
  </w:num>
  <w:num w:numId="11">
    <w:abstractNumId w:val="25"/>
  </w:num>
  <w:num w:numId="12">
    <w:abstractNumId w:val="17"/>
  </w:num>
  <w:num w:numId="13">
    <w:abstractNumId w:val="13"/>
  </w:num>
  <w:num w:numId="14">
    <w:abstractNumId w:val="23"/>
  </w:num>
  <w:num w:numId="15">
    <w:abstractNumId w:val="5"/>
  </w:num>
  <w:num w:numId="16">
    <w:abstractNumId w:val="2"/>
  </w:num>
  <w:num w:numId="17">
    <w:abstractNumId w:val="4"/>
  </w:num>
  <w:num w:numId="18">
    <w:abstractNumId w:val="24"/>
  </w:num>
  <w:num w:numId="19">
    <w:abstractNumId w:val="8"/>
  </w:num>
  <w:num w:numId="20">
    <w:abstractNumId w:val="14"/>
  </w:num>
  <w:num w:numId="21">
    <w:abstractNumId w:val="10"/>
  </w:num>
  <w:num w:numId="22">
    <w:abstractNumId w:val="0"/>
  </w:num>
  <w:num w:numId="23">
    <w:abstractNumId w:val="6"/>
  </w:num>
  <w:num w:numId="24">
    <w:abstractNumId w:val="3"/>
  </w:num>
  <w:num w:numId="25">
    <w:abstractNumId w:val="20"/>
  </w:num>
  <w:num w:numId="26">
    <w:abstractNumId w:val="11"/>
  </w:num>
  <w:num w:numId="27">
    <w:abstractNumId w:val="18"/>
  </w:num>
  <w:num w:numId="28">
    <w:abstractNumId w:val="29"/>
  </w:num>
  <w:num w:numId="29">
    <w:abstractNumId w:val="9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C34"/>
    <w:rsid w:val="00002B5A"/>
    <w:rsid w:val="0010437E"/>
    <w:rsid w:val="0018437F"/>
    <w:rsid w:val="00316F32"/>
    <w:rsid w:val="003A6411"/>
    <w:rsid w:val="00493B15"/>
    <w:rsid w:val="005A790F"/>
    <w:rsid w:val="00616072"/>
    <w:rsid w:val="006A5004"/>
    <w:rsid w:val="00710178"/>
    <w:rsid w:val="007D3E1F"/>
    <w:rsid w:val="00806C34"/>
    <w:rsid w:val="008B35EE"/>
    <w:rsid w:val="00905CC1"/>
    <w:rsid w:val="009A40B2"/>
    <w:rsid w:val="00B42C45"/>
    <w:rsid w:val="00B47B6A"/>
    <w:rsid w:val="00CA63BA"/>
    <w:rsid w:val="00CD60B2"/>
    <w:rsid w:val="00F659D5"/>
    <w:rsid w:val="00FA2615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D7E891B-37CB-43B2-B61D-BE0A0695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6C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06C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806C34"/>
    <w:pPr>
      <w:spacing w:before="100" w:beforeAutospacing="1" w:after="100" w:afterAutospacing="1"/>
    </w:pPr>
  </w:style>
  <w:style w:type="character" w:customStyle="1" w:styleId="text1">
    <w:name w:val="text1"/>
    <w:uiPriority w:val="99"/>
    <w:rsid w:val="00806C34"/>
    <w:rPr>
      <w:sz w:val="20"/>
      <w:szCs w:val="20"/>
    </w:rPr>
  </w:style>
  <w:style w:type="character" w:customStyle="1" w:styleId="headsub11">
    <w:name w:val="head_sub11"/>
    <w:uiPriority w:val="99"/>
    <w:rsid w:val="00806C34"/>
    <w:rPr>
      <w:b/>
      <w:bCs/>
      <w:color w:val="auto"/>
      <w:sz w:val="20"/>
      <w:szCs w:val="20"/>
    </w:rPr>
  </w:style>
  <w:style w:type="character" w:styleId="a4">
    <w:name w:val="Hyperlink"/>
    <w:uiPriority w:val="99"/>
    <w:rsid w:val="00806C3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493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493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Добыча нефти с помощью насосов </vt:lpstr>
    </vt:vector>
  </TitlesOfParts>
  <Company>Home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Добыча нефти с помощью насосов </dc:title>
  <dc:subject/>
  <dc:creator>User</dc:creator>
  <cp:keywords/>
  <dc:description/>
  <cp:lastModifiedBy>admin</cp:lastModifiedBy>
  <cp:revision>2</cp:revision>
  <dcterms:created xsi:type="dcterms:W3CDTF">2014-02-15T02:35:00Z</dcterms:created>
  <dcterms:modified xsi:type="dcterms:W3CDTF">2014-02-15T02:35:00Z</dcterms:modified>
</cp:coreProperties>
</file>