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14" w:rsidRPr="00DB4B1E" w:rsidRDefault="00031114" w:rsidP="00DB4B1E">
      <w:pPr>
        <w:spacing w:line="360" w:lineRule="auto"/>
        <w:ind w:firstLine="709"/>
        <w:jc w:val="center"/>
        <w:rPr>
          <w:sz w:val="28"/>
          <w:szCs w:val="28"/>
        </w:rPr>
      </w:pPr>
      <w:r w:rsidRPr="00DB4B1E">
        <w:rPr>
          <w:sz w:val="28"/>
          <w:szCs w:val="28"/>
        </w:rPr>
        <w:t>Министерство внутренних дел Российской Федерации</w:t>
      </w:r>
    </w:p>
    <w:p w:rsidR="00031114" w:rsidRPr="00DB4B1E" w:rsidRDefault="00031114" w:rsidP="00DB4B1E">
      <w:pPr>
        <w:spacing w:line="360" w:lineRule="auto"/>
        <w:ind w:firstLine="709"/>
        <w:jc w:val="center"/>
        <w:rPr>
          <w:sz w:val="28"/>
          <w:szCs w:val="28"/>
        </w:rPr>
      </w:pPr>
      <w:r w:rsidRPr="00DB4B1E">
        <w:rPr>
          <w:sz w:val="28"/>
          <w:szCs w:val="28"/>
        </w:rPr>
        <w:t>Белгородский юридический институт</w:t>
      </w:r>
    </w:p>
    <w:p w:rsidR="00031114" w:rsidRPr="00DB4B1E" w:rsidRDefault="00031114" w:rsidP="00DB4B1E">
      <w:pPr>
        <w:spacing w:line="360" w:lineRule="auto"/>
        <w:ind w:firstLine="709"/>
        <w:jc w:val="center"/>
        <w:rPr>
          <w:sz w:val="28"/>
          <w:szCs w:val="28"/>
        </w:rPr>
      </w:pPr>
    </w:p>
    <w:p w:rsidR="00031114" w:rsidRPr="00DB4B1E" w:rsidRDefault="00031114" w:rsidP="00DB4B1E">
      <w:pPr>
        <w:spacing w:line="360" w:lineRule="auto"/>
        <w:ind w:firstLine="709"/>
        <w:jc w:val="center"/>
        <w:rPr>
          <w:sz w:val="28"/>
          <w:szCs w:val="28"/>
        </w:rPr>
      </w:pPr>
      <w:r w:rsidRPr="00DB4B1E">
        <w:rPr>
          <w:sz w:val="28"/>
          <w:szCs w:val="28"/>
        </w:rPr>
        <w:t xml:space="preserve">Кафедра </w:t>
      </w:r>
      <w:r w:rsidRPr="00DB4B1E">
        <w:rPr>
          <w:color w:val="000000"/>
          <w:sz w:val="28"/>
          <w:szCs w:val="28"/>
        </w:rPr>
        <w:t>гражданско-правовых дисциплин</w:t>
      </w:r>
    </w:p>
    <w:p w:rsidR="00031114" w:rsidRPr="00DB4B1E" w:rsidRDefault="00031114" w:rsidP="00DB4B1E">
      <w:pPr>
        <w:spacing w:line="360" w:lineRule="auto"/>
        <w:ind w:firstLine="709"/>
        <w:jc w:val="center"/>
        <w:rPr>
          <w:sz w:val="28"/>
          <w:szCs w:val="28"/>
        </w:rPr>
      </w:pPr>
    </w:p>
    <w:p w:rsidR="00031114" w:rsidRPr="00DB4B1E" w:rsidRDefault="00031114" w:rsidP="00DB4B1E">
      <w:pPr>
        <w:pStyle w:val="1"/>
        <w:spacing w:before="0" w:after="0"/>
        <w:ind w:firstLine="709"/>
        <w:rPr>
          <w:b w:val="0"/>
          <w:bCs w:val="0"/>
          <w:sz w:val="28"/>
          <w:szCs w:val="28"/>
        </w:rPr>
      </w:pPr>
      <w:r w:rsidRPr="00DB4B1E">
        <w:rPr>
          <w:b w:val="0"/>
          <w:bCs w:val="0"/>
          <w:sz w:val="28"/>
          <w:szCs w:val="28"/>
        </w:rPr>
        <w:t>Дисциплина  «Гражданское право»</w:t>
      </w:r>
    </w:p>
    <w:p w:rsidR="00031114" w:rsidRPr="00DB4B1E" w:rsidRDefault="00031114" w:rsidP="00DB4B1E">
      <w:pPr>
        <w:spacing w:line="360" w:lineRule="auto"/>
        <w:ind w:firstLine="709"/>
        <w:jc w:val="center"/>
        <w:rPr>
          <w:sz w:val="28"/>
          <w:szCs w:val="28"/>
        </w:rPr>
      </w:pPr>
    </w:p>
    <w:p w:rsidR="00031114" w:rsidRPr="00DB4B1E" w:rsidRDefault="00031114" w:rsidP="00DB4B1E">
      <w:pPr>
        <w:spacing w:line="360" w:lineRule="auto"/>
        <w:ind w:firstLine="709"/>
        <w:jc w:val="center"/>
        <w:rPr>
          <w:sz w:val="28"/>
          <w:szCs w:val="28"/>
        </w:rPr>
      </w:pPr>
    </w:p>
    <w:p w:rsidR="00031114" w:rsidRPr="00DB4B1E" w:rsidRDefault="00031114" w:rsidP="00DB4B1E">
      <w:pPr>
        <w:pStyle w:val="2"/>
        <w:spacing w:line="360" w:lineRule="auto"/>
        <w:jc w:val="center"/>
        <w:rPr>
          <w:b w:val="0"/>
          <w:bCs w:val="0"/>
        </w:rPr>
      </w:pPr>
      <w:r w:rsidRPr="00DB4B1E">
        <w:rPr>
          <w:b w:val="0"/>
          <w:bCs w:val="0"/>
        </w:rPr>
        <w:t>Реферат</w:t>
      </w:r>
    </w:p>
    <w:p w:rsidR="00031114" w:rsidRPr="00DB4B1E" w:rsidRDefault="00031114" w:rsidP="00DB4B1E">
      <w:pPr>
        <w:spacing w:line="360" w:lineRule="auto"/>
        <w:ind w:firstLine="709"/>
        <w:rPr>
          <w:sz w:val="28"/>
          <w:szCs w:val="28"/>
        </w:rPr>
      </w:pPr>
    </w:p>
    <w:p w:rsidR="00031114" w:rsidRPr="00DB4B1E" w:rsidRDefault="00031114" w:rsidP="00DB4B1E">
      <w:pPr>
        <w:spacing w:line="360" w:lineRule="auto"/>
        <w:ind w:firstLine="709"/>
        <w:jc w:val="center"/>
        <w:rPr>
          <w:sz w:val="28"/>
          <w:szCs w:val="28"/>
        </w:rPr>
      </w:pPr>
      <w:r w:rsidRPr="00DB4B1E">
        <w:rPr>
          <w:sz w:val="28"/>
          <w:szCs w:val="28"/>
        </w:rPr>
        <w:t>На Тему: «Договор на выполнение научно-исследовательских работ»</w:t>
      </w:r>
    </w:p>
    <w:p w:rsidR="00031114" w:rsidRPr="00DB4B1E" w:rsidRDefault="00031114" w:rsidP="00DB4B1E">
      <w:pPr>
        <w:spacing w:line="360" w:lineRule="auto"/>
        <w:ind w:firstLine="709"/>
        <w:jc w:val="center"/>
        <w:rPr>
          <w:sz w:val="28"/>
          <w:szCs w:val="28"/>
        </w:rPr>
      </w:pPr>
    </w:p>
    <w:p w:rsidR="00031114" w:rsidRDefault="00031114" w:rsidP="00DB4B1E">
      <w:pPr>
        <w:spacing w:line="360" w:lineRule="auto"/>
        <w:ind w:firstLine="709"/>
        <w:rPr>
          <w:sz w:val="28"/>
          <w:szCs w:val="28"/>
          <w:lang w:val="en-US"/>
        </w:rPr>
      </w:pPr>
    </w:p>
    <w:p w:rsidR="00DB4B1E" w:rsidRDefault="00DB4B1E" w:rsidP="00DB4B1E">
      <w:pPr>
        <w:spacing w:line="360" w:lineRule="auto"/>
        <w:ind w:firstLine="709"/>
        <w:rPr>
          <w:sz w:val="28"/>
          <w:szCs w:val="28"/>
          <w:lang w:val="en-US"/>
        </w:rPr>
      </w:pPr>
    </w:p>
    <w:p w:rsidR="00DB4B1E" w:rsidRDefault="00DB4B1E" w:rsidP="00DB4B1E">
      <w:pPr>
        <w:spacing w:line="360" w:lineRule="auto"/>
        <w:ind w:firstLine="709"/>
        <w:rPr>
          <w:sz w:val="28"/>
          <w:szCs w:val="28"/>
          <w:lang w:val="en-US"/>
        </w:rPr>
      </w:pPr>
    </w:p>
    <w:p w:rsidR="00DB4B1E" w:rsidRPr="00DB4B1E" w:rsidRDefault="00DB4B1E" w:rsidP="00DB4B1E">
      <w:pPr>
        <w:spacing w:line="360" w:lineRule="auto"/>
        <w:ind w:firstLine="709"/>
        <w:rPr>
          <w:sz w:val="28"/>
          <w:szCs w:val="28"/>
          <w:lang w:val="en-US"/>
        </w:rPr>
      </w:pPr>
    </w:p>
    <w:p w:rsidR="00031114" w:rsidRPr="00DB4B1E" w:rsidRDefault="00031114" w:rsidP="00DB4B1E">
      <w:pPr>
        <w:spacing w:line="360" w:lineRule="auto"/>
        <w:ind w:firstLine="709"/>
        <w:rPr>
          <w:sz w:val="28"/>
          <w:szCs w:val="28"/>
        </w:rPr>
      </w:pPr>
    </w:p>
    <w:p w:rsidR="00031114" w:rsidRPr="00DB4B1E" w:rsidRDefault="00031114" w:rsidP="00DB4B1E">
      <w:pPr>
        <w:spacing w:line="360" w:lineRule="auto"/>
        <w:ind w:firstLine="5280"/>
        <w:rPr>
          <w:sz w:val="28"/>
          <w:szCs w:val="28"/>
        </w:rPr>
      </w:pPr>
      <w:r w:rsidRPr="00DB4B1E">
        <w:rPr>
          <w:sz w:val="28"/>
          <w:szCs w:val="28"/>
        </w:rPr>
        <w:t xml:space="preserve">Подготовил: </w:t>
      </w:r>
    </w:p>
    <w:p w:rsidR="00031114" w:rsidRPr="00DB4B1E" w:rsidRDefault="00031114" w:rsidP="00DB4B1E">
      <w:pPr>
        <w:spacing w:line="360" w:lineRule="auto"/>
        <w:ind w:firstLine="5280"/>
        <w:rPr>
          <w:sz w:val="28"/>
          <w:szCs w:val="28"/>
        </w:rPr>
      </w:pPr>
      <w:r w:rsidRPr="00DB4B1E">
        <w:rPr>
          <w:sz w:val="28"/>
          <w:szCs w:val="28"/>
        </w:rPr>
        <w:t>Слушатель 345 группы</w:t>
      </w:r>
    </w:p>
    <w:p w:rsidR="00031114" w:rsidRPr="00DB4B1E" w:rsidRDefault="00031114" w:rsidP="00DB4B1E">
      <w:pPr>
        <w:spacing w:line="360" w:lineRule="auto"/>
        <w:ind w:firstLine="5280"/>
        <w:rPr>
          <w:sz w:val="28"/>
          <w:szCs w:val="28"/>
        </w:rPr>
      </w:pPr>
      <w:r w:rsidRPr="00DB4B1E">
        <w:rPr>
          <w:sz w:val="28"/>
          <w:szCs w:val="28"/>
        </w:rPr>
        <w:t>Конев П.Л.</w:t>
      </w:r>
    </w:p>
    <w:p w:rsidR="00031114" w:rsidRPr="00DB4B1E" w:rsidRDefault="00031114" w:rsidP="00DB4B1E">
      <w:pPr>
        <w:spacing w:line="360" w:lineRule="auto"/>
        <w:ind w:firstLine="5280"/>
        <w:rPr>
          <w:sz w:val="28"/>
          <w:szCs w:val="28"/>
        </w:rPr>
      </w:pPr>
    </w:p>
    <w:p w:rsidR="00031114" w:rsidRPr="00DB4B1E" w:rsidRDefault="00031114" w:rsidP="00DB4B1E">
      <w:pPr>
        <w:spacing w:line="360" w:lineRule="auto"/>
        <w:ind w:firstLine="5280"/>
        <w:rPr>
          <w:sz w:val="28"/>
          <w:szCs w:val="28"/>
        </w:rPr>
      </w:pPr>
    </w:p>
    <w:p w:rsidR="00031114" w:rsidRPr="00DB4B1E" w:rsidRDefault="00031114" w:rsidP="00DB4B1E">
      <w:pPr>
        <w:spacing w:line="360" w:lineRule="auto"/>
        <w:ind w:firstLine="5280"/>
        <w:rPr>
          <w:sz w:val="28"/>
          <w:szCs w:val="28"/>
        </w:rPr>
      </w:pPr>
      <w:r w:rsidRPr="00DB4B1E">
        <w:rPr>
          <w:sz w:val="28"/>
          <w:szCs w:val="28"/>
        </w:rPr>
        <w:t>Проверил:</w:t>
      </w:r>
    </w:p>
    <w:p w:rsidR="00031114" w:rsidRPr="00DB4B1E" w:rsidRDefault="00031114" w:rsidP="00DB4B1E">
      <w:pPr>
        <w:pStyle w:val="7"/>
        <w:tabs>
          <w:tab w:val="clear" w:pos="5954"/>
          <w:tab w:val="left" w:pos="4678"/>
        </w:tabs>
        <w:spacing w:line="360" w:lineRule="auto"/>
        <w:ind w:firstLine="5280"/>
      </w:pPr>
      <w:r w:rsidRPr="00DB4B1E">
        <w:t>Преподаватеть кафедры</w:t>
      </w:r>
    </w:p>
    <w:p w:rsidR="00031114" w:rsidRPr="00DB4B1E" w:rsidRDefault="00031114" w:rsidP="00DB4B1E">
      <w:pPr>
        <w:spacing w:line="360" w:lineRule="auto"/>
        <w:ind w:firstLine="5280"/>
        <w:rPr>
          <w:sz w:val="28"/>
          <w:szCs w:val="28"/>
        </w:rPr>
      </w:pPr>
      <w:r w:rsidRPr="00DB4B1E">
        <w:rPr>
          <w:sz w:val="28"/>
          <w:szCs w:val="28"/>
        </w:rPr>
        <w:t>Стеклов И.А.</w:t>
      </w:r>
    </w:p>
    <w:p w:rsidR="00031114" w:rsidRPr="00DB4B1E" w:rsidRDefault="00031114" w:rsidP="00DB4B1E">
      <w:pPr>
        <w:spacing w:line="360" w:lineRule="auto"/>
        <w:ind w:firstLine="709"/>
        <w:jc w:val="center"/>
        <w:rPr>
          <w:sz w:val="28"/>
          <w:szCs w:val="28"/>
        </w:rPr>
      </w:pPr>
    </w:p>
    <w:p w:rsidR="00031114" w:rsidRPr="00DB4B1E" w:rsidRDefault="00031114" w:rsidP="00DB4B1E">
      <w:pPr>
        <w:spacing w:line="360" w:lineRule="auto"/>
        <w:ind w:firstLine="709"/>
        <w:jc w:val="center"/>
        <w:rPr>
          <w:sz w:val="28"/>
          <w:szCs w:val="28"/>
        </w:rPr>
      </w:pPr>
    </w:p>
    <w:p w:rsidR="00031114" w:rsidRPr="00DB4B1E" w:rsidRDefault="00031114" w:rsidP="00DB4B1E">
      <w:pPr>
        <w:spacing w:line="360" w:lineRule="auto"/>
        <w:ind w:firstLine="709"/>
        <w:jc w:val="center"/>
        <w:rPr>
          <w:sz w:val="28"/>
          <w:szCs w:val="28"/>
        </w:rPr>
      </w:pPr>
    </w:p>
    <w:p w:rsidR="00DB4B1E" w:rsidRDefault="00031114" w:rsidP="00DB4B1E">
      <w:pPr>
        <w:spacing w:line="360" w:lineRule="auto"/>
        <w:ind w:firstLine="709"/>
        <w:jc w:val="center"/>
        <w:rPr>
          <w:sz w:val="28"/>
          <w:szCs w:val="28"/>
          <w:lang w:val="en-US"/>
        </w:rPr>
      </w:pPr>
      <w:r w:rsidRPr="00DB4B1E">
        <w:rPr>
          <w:sz w:val="28"/>
          <w:szCs w:val="28"/>
        </w:rPr>
        <w:t>Белгород</w:t>
      </w:r>
    </w:p>
    <w:p w:rsidR="00031114" w:rsidRPr="00DB4B1E" w:rsidRDefault="00031114" w:rsidP="00DB4B1E">
      <w:pPr>
        <w:spacing w:line="360" w:lineRule="auto"/>
        <w:ind w:firstLine="709"/>
        <w:jc w:val="center"/>
        <w:rPr>
          <w:sz w:val="28"/>
          <w:szCs w:val="28"/>
        </w:rPr>
      </w:pPr>
      <w:r w:rsidRPr="00DB4B1E">
        <w:rPr>
          <w:sz w:val="28"/>
          <w:szCs w:val="28"/>
        </w:rPr>
        <w:t xml:space="preserve"> 2008</w:t>
      </w:r>
    </w:p>
    <w:p w:rsidR="00DB4B1E" w:rsidRDefault="00DB4B1E" w:rsidP="00DB4B1E">
      <w:pPr>
        <w:pStyle w:val="ConsPlusNormal"/>
        <w:widowControl/>
        <w:spacing w:line="360" w:lineRule="auto"/>
        <w:ind w:firstLine="709"/>
        <w:jc w:val="both"/>
        <w:rPr>
          <w:rFonts w:ascii="Times New Roman" w:hAnsi="Times New Roman" w:cs="Times New Roman"/>
          <w:sz w:val="28"/>
          <w:szCs w:val="28"/>
        </w:rPr>
        <w:sectPr w:rsidR="00DB4B1E" w:rsidSect="00DB4B1E">
          <w:pgSz w:w="11906" w:h="16838"/>
          <w:pgMar w:top="1134" w:right="850" w:bottom="1134" w:left="1701" w:header="709" w:footer="709" w:gutter="0"/>
          <w:cols w:space="708"/>
          <w:titlePg/>
          <w:docGrid w:linePitch="360"/>
        </w:sectPr>
      </w:pP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1. По договору на выполнение научно-исследовательских работ исполнитель обязуется провести указанные в задании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заказчик, в свою очередь, обязуется принять работу и оплатить ее (п. 1 ст. 769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 качестве самостоятельного договорного типа эти договоры были выделены лишь в действующем ГК. ГК 1964 г. не содержал норм, регулирующих указанные отношения, в Основах гражданского законодательства Союза ССР и республик 1991 г. этим договорам была посвящена всего одна статья.</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Деятельность по созданию и внедрению научных разработок, новых технических и иных промышленно применимых решений охватывается категорией инновационной деятельности. Инновационная деятельность - промежуточное звено между фундаментальной наукой и экономикой, в ее рамках новые, ранее не известные знания о природных явлениях, процессах, технических решениях получают воплощение в материальных результатах, представляющих непосредственную имущественную ценность, являющихся носителем такой характеристики, как стоимость, и входящих в предмет регулирования гражданского права.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Близость договоров на выполнение научно-исследовательских, опытно-конструкторских и технологических работ договору подряда обусловила, с одной стороны, возможность применения правил о подряде к отдельным сторонам этих работ. Однако применение правил о подряде допускается лишь в случаях, прямо указанных в гл. 38 ГК. Вместе с тем рассматриваемые отношения обладают весьма существенной спецификой, которая и позволила обособить их в отдельный договорный тип. Первая особенность - тесная взаимосвязь гл. 38 ГК с законодательством об исключительных правах (интеллектуальной собственности). Процесс получения результатов в ходе научных исследований, конструкторских, технологических разработок носит заведомо творческий характер, а потому помимо урегулирования этого процесса как такового (чему, собственно, и посвящена гл. 38 ГК) здесь неизбежно должны решаться вопросы об определении автора, правообладателя указанных творческих результатов, защиты их прав, оснований, условий и способов использования объектов исключительных прав, передачи их от одного субъекта другому. Последнее - сфера регулирования законодательства об исключительных правах на результаты творческой деятельности.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Нормы законодательства об исключительных правах и нормы гл. 38 ГК носят не просто смежный, но и взаимодополняющий характер, поскольку применяются к одним имущественным отношениям. В связи с этим в п. 4 ст. 769 ГК прямо предусмотрено правило, по которому условия договоров на выполнение научно-исследовательских, опытно-конструкторских и технологических работ (НИР и ОКР) должны соответствовать законам и иным правовым актам об интеллектуальной собственности. В случаях когда правовая охрана результатов НИР и ОКР не может быть осуществлена в рамках авторского или патентного законодательства (это часто происходит, когда права на изобретения, промышленные образцы, полезные модели еще не зарегистрированы и заявки на регистрацию не поданы, когда результаты фундаментальных научных разработок не имеют прямого практического применения и авторское право, предоставляя защиту форме научного произведения, не защищает его содержание и т.д.), действуют правила о защите коммерческой тайны. Они частично представлены в гл. 38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Вторая особенность отношений по выполнению научно-исследовательских, опытно-конструкторских и технологических работ непосредственно связана с первой и заключается в характере ответственности исполнителя за достижение планируемого результата. Из-за творческого характера деятельности, учитывая, что новизна предполагаемого результата должна быть действительно существенной, а результат (в той или иной части) не может быть очевиден на момент начала работ (иначе деятельность не носила бы творческий характер, была бы сугубо технической), нельзя гарантировать, что положительный результат будет достигнут, даже в случае добросовестности и профессиональности исполнителя. Поэтому риск случайного недостижения результата НИР и ОКР возлагается на заказчика. Названное принципиально отличает договоры на выполнение научно-исследовательских, опытно-конструкторских и технологических работ от договоров подряда, где достижение результата, соответствующего первоначальному заданию заказчика, является обязанностью подрядчика и осуществляется на страх и риск последнего.</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 отличие от договора подряда (гл. 37 ГК) гл. 38 ГК имеет более простую структуру. В ней не выделяются общая часть и отдельные параграфы, посвященные особым видам договоров, хотя уже из определения, приведенного в п. 1 ст. 769 ГК, видно, что нормы гл. 38 ГК посвящены двум разновидностям договоров - договорам на проведение научных исследований и договорам на выполнение опытно-конструкторских и технологических работ.</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Нормативная база, регулирующая научно-исследовательские, опытно-конструкторские и технологические работы, весьма обширна. В первую очередь следует упомянуть такие законы, как Закон РФ от 9 июля 1993 г. "Об авторском праве и смежных правах" &lt;1&gt;, Патентный закон от 23 сентября 1992 г. &lt;2&gt;, Закон РФ от 23 сентября 1992 г. "О правовой охране топологий интегральных микросхем" &lt;3&gt;. Важное значение имеет Федеральный закон от 23 августа 1996 г. "О науке и государственной научно-технической политике". Необходимость учета интересов государства обусловила принятие таких нормативных актов, как Указы Президента РФ от 14 мая 1998 г. N 556 "О правовой защите результатов научно-исследовательских, опытно-конструкторских и технологических работ военного, специального и двойного назначения" &lt;4&gt;; от 22 июля 1998 г. N 863 "О государственной политике по вовлечению в хозяйственный оборот результатов научно-технической деятельности и объектов интеллектуальной собственности в сфере науки и технологий" &lt;5&gt;; Постановление Правительства РФ от 29 сентября 1998 г. N 1132 "О первоочередных мерах по правовой защите интересов государства в процессе экономического и гражданско-правового оборота результатов научно-исследовательских, опытно-конструкторских и технологических работ военного, специального и двойного назначения" &lt;6&gt;. В той части, в которой результаты работ получают охрану в качестве сведений, составляющих коммерческую тайну, применяется Указ Президента РФ от 6 марта 1997 г. N 188 "Об утверждении перечня сведений конфиденциального характера" &lt;7&gt;, а в части, составляющей государственную тайну, - Федеральный закон от 20 февраля 1995 г. "Об информации, информатизации и защите информации" &lt;8&gt;.</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2. Специальных требований к форме договоров гл. 38 ГК не устанавливает, поэтому должны применяться общие правила о формах сделок. В случаях когда работы выполняются для государственных нужд, порядок заключения и форма договора определяются правилами, установленными для договоров подряда для государственных нужд.</w:t>
      </w:r>
    </w:p>
    <w:p w:rsidR="00DB4B1E" w:rsidRDefault="00031114" w:rsidP="00DB4B1E">
      <w:pPr>
        <w:pStyle w:val="ConsPlusNormal"/>
        <w:widowControl/>
        <w:spacing w:line="360" w:lineRule="auto"/>
        <w:ind w:firstLine="709"/>
        <w:jc w:val="both"/>
        <w:rPr>
          <w:rFonts w:ascii="Times New Roman" w:hAnsi="Times New Roman" w:cs="Times New Roman"/>
          <w:sz w:val="28"/>
          <w:szCs w:val="28"/>
          <w:lang w:val="en-US"/>
        </w:rPr>
      </w:pPr>
      <w:r w:rsidRPr="00DB4B1E">
        <w:rPr>
          <w:rFonts w:ascii="Times New Roman" w:hAnsi="Times New Roman" w:cs="Times New Roman"/>
          <w:sz w:val="28"/>
          <w:szCs w:val="28"/>
        </w:rPr>
        <w:t xml:space="preserve">3. Сторонами договора являются заказчик и исполнитель. Исполнителем могут выступать любые юридические и физические лица, лицензирование деятельности по НИОКР не предусмотрено. Вместе с тем </w:t>
      </w:r>
    </w:p>
    <w:p w:rsidR="00DB4B1E" w:rsidRDefault="00DB4B1E" w:rsidP="00DB4B1E">
      <w:pPr>
        <w:pStyle w:val="ConsPlusNormal"/>
        <w:widowControl/>
        <w:spacing w:line="360" w:lineRule="auto"/>
        <w:ind w:firstLine="709"/>
        <w:jc w:val="both"/>
        <w:rPr>
          <w:rFonts w:ascii="Times New Roman" w:hAnsi="Times New Roman" w:cs="Times New Roman"/>
          <w:sz w:val="28"/>
          <w:szCs w:val="28"/>
          <w:lang w:val="en-US"/>
        </w:rPr>
      </w:pPr>
    </w:p>
    <w:p w:rsidR="00DB4B1E" w:rsidRPr="00DB4B1E" w:rsidRDefault="00DB4B1E" w:rsidP="00DB4B1E">
      <w:pPr>
        <w:pStyle w:val="ConsPlusNonformat"/>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&lt;1&gt; ВВС РФ. 1993. N 32. Ст. 1242.</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&lt;2&gt; ВВС РФ. 1992. N 42. Ст. 2319; СЗ РФ. 2003. N 6. Ст. 505.</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&lt;3&gt; ВВС РФ. 1992. N 42. Ст. 2328; СЗ РФ. 2002. N 28. Ст. 2786.</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&lt;4&gt; СЗ РФ. 1998. N 20. Ст. 2146.</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&lt;5&gt; СЗ РФ. 1998. N 30. Ст. 3756.</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&lt;6&gt; СЗ РФ. 1998. N 40. Ст. 4964.</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&lt;7&gt; СЗ РФ. 1997. N 10. Ст. 1127.</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&lt;8&gt; СЗ РФ. 1995. N 8. Ст. 609; 2003. N 2. Ст. 167.</w:t>
      </w: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pPr>
    </w:p>
    <w:p w:rsidR="00DB4B1E" w:rsidRPr="00DB4B1E" w:rsidRDefault="00DB4B1E" w:rsidP="00DB4B1E">
      <w:pPr>
        <w:pStyle w:val="ConsPlusNormal"/>
        <w:widowControl/>
        <w:spacing w:line="360" w:lineRule="auto"/>
        <w:ind w:firstLine="709"/>
        <w:jc w:val="both"/>
        <w:rPr>
          <w:rFonts w:ascii="Times New Roman" w:hAnsi="Times New Roman" w:cs="Times New Roman"/>
          <w:sz w:val="28"/>
          <w:szCs w:val="28"/>
        </w:rPr>
        <w:sectPr w:rsidR="00DB4B1E" w:rsidRPr="00DB4B1E" w:rsidSect="00DB4B1E">
          <w:pgSz w:w="11906" w:h="16838"/>
          <w:pgMar w:top="1134" w:right="850" w:bottom="1134" w:left="1701" w:header="709" w:footer="709" w:gutter="0"/>
          <w:cols w:space="708"/>
          <w:titlePg/>
          <w:docGrid w:linePitch="360"/>
        </w:sectPr>
      </w:pPr>
    </w:p>
    <w:p w:rsidR="00031114" w:rsidRPr="00DB4B1E" w:rsidRDefault="00031114" w:rsidP="00DB4B1E">
      <w:pPr>
        <w:pStyle w:val="ConsPlusNormal"/>
        <w:widowControl/>
        <w:spacing w:line="360" w:lineRule="auto"/>
        <w:ind w:firstLine="0"/>
        <w:jc w:val="both"/>
        <w:rPr>
          <w:rFonts w:ascii="Times New Roman" w:hAnsi="Times New Roman" w:cs="Times New Roman"/>
          <w:sz w:val="28"/>
          <w:szCs w:val="28"/>
        </w:rPr>
      </w:pPr>
      <w:r w:rsidRPr="00DB4B1E">
        <w:rPr>
          <w:rFonts w:ascii="Times New Roman" w:hAnsi="Times New Roman" w:cs="Times New Roman"/>
          <w:sz w:val="28"/>
          <w:szCs w:val="28"/>
        </w:rPr>
        <w:t>исполнителями выступают, как правило, специализированные научно-исследовательские, конструкторские организации, для которых НИОКР - основные или ведущие виды деятельности. На стороне заказчика могут выступать любые субъекты гражданского права - граждане, юридические лица, публичные образования.</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4. Предметом договора на выполнение научно-исследовательских работ, опытно-конструкторских или технологических разработок, что следует из самого понятия, является деятельность по выполнению этих работ и передача их результатов заказчику.</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Раскрывая содержание предмета, необходимо оценивать специфику работ и получаемого результата.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Закон "О науке и государственной научно-технической политике" (ст. 2) раскрывает содержание таких категорий, как "научно-исследовательская деятельность", "фундаментальные научные исследования", "прикладные научные исследования", "научно-техническая деятельность", "экспериментальные разработки".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Научно-исследовательская деятельность - общая родовая категория, объединяющая исследования фундаментального и прикладного характера. Сами эти исследования отличаются друг от друга уровнем творческого осмысления стоящих перед исполнителем проблем.</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Фундаментальные исследования направлены на получение новых знаний об основных закономерностях строения, функционирования и развития человека, общества, окружающей среды. Прикладные исследования направлены на применение существующих знаний и в известной степени производны от них.</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Результаты фундаментальных и прикладных исследований, выраженные в письменной или иной объективной форме, будут охватываться понятием "произведения науки" и в качестве таковых выступать объектом авторских прав с точки зрения Закона "Об авторском праве и смежных правах". Исключение составляют случаи, когда в силу практической применимости, существенной новизны и изобретательского уровня такие результаты регистрируются как изобретения, охраняемые нормами Патентного закона. Поэтому среди основных видов результатов научно-исследовательской деятельности следует выделить изобретения и произведения науки. Для изобретений, как результатов работ по договору необязательно, чтобы права на них первоначально закреплялись за исполнителем (с получением патента), а затем уже передавались заказчику. В ряде случаев, учитывая длительность процедуры регистрации прав на изобретения, может оказаться целесообразным первичное оформление патента непосредственно на заказчика.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Опытно-конструкторские и технологические работы всегда подразумевают результат, имеющий конкретное прикладное значение. Создание объекта авторского права по результатам этих работ практически исключено. Законодатель четко определяет, в чем должен выражаться их результат. Это образец нового изделия, конструкторская документация или технология. В рамках опытно-конструкторских, технологических работ могут создаваться такие объекты исключительных прав, как изобретения, полезные модели, промышленные образцы. Вместе с тем технические и технологические решения, не регистрируемые в качестве объектов исключительных прав и представляющие собой секреты производства, - совокупность знаний и информации (так называемые ноу-хау), - будут с точки зрения классификации объектов гражданских прав охватываться категорией "информация", регулироваться в том числе законодательством об информации.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Вполне допустимо, когда одним договором охватывается выполнение одновременно и научно-исследовательских, и опытно-конструкторских или технологических работ. Это часто происходит, когда решение фундаментальных или прикладных научных задач требует разработок в технической (технологической) сфере. При этом необходимость определенных технических (технологических) решений с последующей передачей их результатов заказчику должна четко вытекать из исходного технического задания. Как правило, комплексные научно-исследовательские, опытно-конструкторские и технологические задачи решаются в рамках экспериментальных разработок, которые представляют собой деятельность, основанную на знаниях, приобретенных в результате научных исследований или на основе практического опыта, и направленную на создание новых материалов, продуктов, процессов, устройств, услуг, систем или методов и их дальнейшее совершенствование. В рамках экспериментальных разработок в большинстве случаев получается комплексный результат, состоящий из научных результатов и новых технических или технологических решений, позволяющих воспроизводить и использовать эти научные результаты в экономике.</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Комплексные научно-исследовательские, опытно-конструкторские и технологические работы следует отличать от научных исследований, при которых создание новых систем, механизмов, технологий носит побочный или служебный характер. Например, для уяснения закономерностей физических, химических или биологических процессов исполнитель создает особую аппаратуру или приборы, но делает это по своему усмотрению вне рамок задания заказчика. Поэтому, если такие системы, механизмы, технологии не будут прямо обозначены в исходном задании, рассматривать их в качестве результата, подлежащего передаче заказчику, нельзя. Прав на такие побочные результаты заказчик приобрести не сможет.</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Договоры на выполнение научно-исследовательских, как и договоры на выполнение опытно-конструкторских работ, могут охватывать весь цикл исследований, опытно-конструкторских и технологических разработок или их этапы (элементы). При выполнении работ отдельными частями особое значение приобретает соблюдение требований коммерческой тайны каждой из сторон договора.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К сожалению, нормы гл. 38 ГК не делают акцент на существенных условиях рассматриваемых договоров (кроме, разумеется, их предмета). Поэтому для определения существенных условий необходимо рассматривать все нормы гл. 38, в том числе носящие отсылочный характер. Статья 778 ГК говорит о том, что к срокам выполнения и цене работ применяются правила ст. 708, 709. К государственным контрактам на выполнение научно-исследовательских, опытно-конструкторских и технологических работ для государственных нужд применяются правила ст. 763 - 768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Статья 708 ГК содержит императивное предписание о необходимости включить в договор сроки начала и окончания работ. Поэтому срок следует признать существенным условием договоров на выполнение НИОКР. Также к существенным условиям договора следует отнести пределы и условия использования сторонами полученных результатов работ (п. 1 ст. 772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Цена к существенным условиям не относится и при ее отсутствии в договоре определяется по правилам п. 3 ст. 424 ГК. Для работ, выполняемых для государственных нужд, существенными условиями являются объем и стоимость подлежащей выполнению работы, сроки ее начала и окончания, размер и порядок финансирования и оплаты работ, способы обеспечения исполнения обязательств (п. 1 ст. 766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Особо сложный вопрос, возникающий при определении перечня существенных условий, связан с толкованием п. 4 ст. 769 ГК. В соответствии с данной нормой условия договоров на НИОКР должны соответствовать законам и иным правовым актам об исключительных правах. Означает ли это, что в случаях, когда предметом договоров, обозначенных в гл. 38 ГК, будут создание и передача прав на произведения науки, объекты промышленной собственности, то такие договоры должны включать существенные условия, предусмотренные, соответственно, для авторских договоров и договоров на уступку патента? Следуя буквальному толкованию п. 4 ст. 769 ГК, ответ должен быть положительный.</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Обязанности сторон договора указаны в ст. 773 и 774 ГК. Несмотря на то что договоры на выполнение научно-исследовательских работ и договоры на опытно-конструкторские и технологические работы представляют собой два разных вида договоров, каждый со своим предметом, основные обязанности исполнителя и заказчика по этим договорам, описанные в ст. 773 и 774 ГК, друг от друга не отличаются.</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Исполнитель обязан:</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гарантировать заказчику передачу полученных по договору результатов, не нарушающих исключительных прав других лиц.</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Заказчик обязан:</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передать исполнителю необходимую для выполнения работы информацию;</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принять результаты выполненных работ и оплатить их.</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Договором может быть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Выполнение работ в соответствии с согласованным с заказчиком заданием предполагает, что задание, как правило, разрабатывается исполнителем и передается на согласование заказчику. Из содержания ст. 773 ГК не ясно, является ли разработка задания особым преддоговорным этапом и отдельным обязательством либо предмет договора определяется заказчиком первоначально в виде общих требований, которые затем, после заключения договора, уточняются в задании по ходу исполнения обязательств. По общему правилу, согласование задания следует рассматривать как особый преддоговорный этап взаимодействия сторон, если иное прямо не предусмотрено в договоре.</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Исполнитель по договору на выполнение научно-исследовательских работ обязан провести научные исследования лично (п. 1 ст. 770 ГК). Требование о личном выполнении работ логично и обоснованно, учитывая высокий уровень творческой составляющей в научных исследованиях, а также то, что в большинстве случаев результат исследования выражается в объекте авторского права. Вместе с тем это требование не носит и не может носить абсолютный характер. Во-первых, не каждая научная работа требует уникальных и неповторимых личностных свойств. К одним и тем же выводам (учитывая, что постигаются закономерности и принципы объективно существующих явлений) могут прийти несколько лиц независимо друг от друга. Кроме того, если исполнитель юридическое лицо, говорить о личностных свойствах в прямом смысле слова нельзя. Поэтому возможность привлечения к исследованиям третьих лиц существует, но с согласия заказчика.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 отношении опытно-конструкторских и технологических работ действует другой принцип. Для этих работ сугубо техническая составляющая в деятельности исполнителя играет сравнительно большую роль. Поэтому исполнитель вправе привлекать к выполнению работ третье лицо по своему усмотрению, если иное не предусмотрено в договоре. К отношениям исполнителя с третьим лицом применяются правила о генеральном подрядчике и субподрядчике (ст. 706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Согласование с заказчиком необходимости использования охраняемых результатов интеллектуальной деятельности, принадлежащих третьим лицам, приобретения прав на их использование крайне важно. Несоблюдение этого требования может воспрепятствовать заказчику использовать полученный результат работ, привести к возникновению убытков. Обладатель исключительных прав на объекты интеллектуальной собственности вправе запретить любому лицу использование таких объектов. Разрешение на их использование оформляется договорами, носящими возмездный характер.</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Предусматривая эту обязанность исполнителя, законодатель в первую очередь имел в виду патентную чистоту результата научно-исследовательских, опытно-конструкторских и технологических работ. Как уже отмечалось, авторское право защищает не столько содержание, сколько форму произведения науки, поэтому, прочитав чужую научную статью или монографию, можно использовать ее выводы, предложения, описания в своей деятельности. Патентным законом правовая охрана предоставляется не только форме, но и содержанию объекта промышленной собственности. Это полностью исключает возможность использования изобретения, полезной модели, промышленного образца без согласия правообладателя. Таким образом, использование патентов, принадлежащих как самому исполнителю, так и третьим лицам, должно быть согласовано сторонами.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Акцент на обязанности исполнителя своими силами и за свой счет устранять допущенные по его вине в выполненных работах недостатки имеет двоякое значение. С одной стороны, нормы гл. 38 ГК не предусматривают специальных положений о последствиях выполнения работ ненадлежащего качества, нет и отсылочных норм к статьям других глав. Поэтому устранение недостатков - естественная обязанность, корреспондирующая праву заказчика на получение надлежащего результата работ. С другой стороны, право требовать исполнения этой обязанности возникает у заказчика не только после завершения работ, т.е. когда недостатки результата налицо, но и во время работ, когда окончательный результат еще не получен, а работы не завершены. Исполнитель обязан устранить не только недостатки, которые уже повлекли отступления от технико-экономических параметров, предусмотренных в техническом задании или договоре, но и те, которые только могут повлечь эти отступления, тем самым предотвращая результат ненадлежащего качества. Эта обязанность исполнителя косвенно подтверждает наличие у заказчика права контролировать ход выполнения работ и давать исполнителю соответствующие указания, хотя прямой нормы об этом гл. 38 ГК в отличие от правил о договоре подряда не содержит.</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Необходимость незамедлительного информирования заказчика об обнаруженной невозможности получить ожидаемые результаты или о нецелесообразности продолжения работы тесно связана с принципом распределения между сторонами рисков случайного недостижения планируемого результата. Этот риск, как уже отмечалось, несет заказчик. Как следствие, все убытки, в том числе связанные с затратами по договору с исполнителем, лежат на нем. Для того чтобы защитить заказчика от таких убытков, исполнитель обязан максимально быстро уведомить заказчика о том, что продолжение работ не имеет смысла.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Отметим, что законодателем употреблен не только термин "невозможность", но и термин "нецелесообразность". "Нецелесообразность" предполагает, что результат все-таки может быть достигнут, но при этом будут иметь место обстоятельства, которые существенно затруднят его достижение или использование. К примеру, разработка технологии потребует значительно больших финансовых затрат или несоразмерно большого срока либо ее использование окажется сопряжено со значительными рисками для окружающей среды, жизни, здоровья людей, а устранение негативных факторов потребует несоразмерных по отношению к прибыли капиталовложений и др.</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Гарантии заказчика в том, что передача исполнителю полученных по договору результатов не нарушит исключительные права третьих лиц, выражаются в обязанности возместить убытки, причиненные заказчику, если эти гарантии не соблюдены. Правило о предоставлении гарантий напрямую связано с требованием согласовывать с заказчиком необходимость использования охраняемых результатов интеллектуальной деятельности, принадлежащих третьим лицам, а также согласовывать необходимость приобретения прав на их использование.</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Обязанности заказчика описаны в ГК предельно схематично. Необходимая исполнителю информация предоставляется заказчиком помимо сведений, входящих в техническое задание. Статья 774 (п. 2) ГК имеет в виду случаи, когда техническое задание, программа (технико-экономические параметры) или тематика разрабатываются заказчиком и передаются исполнителю после заключения договора, т.е. разработка задания является не преддоговорным этапом, а этапом самого договора. При такой конструкции отношений обязанность исполнителя начать работы возникает лишь после того, как он согласует техническое задание, программу (технико-экономические параметры) или тематику.</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Обязанность заказчика принять результат работ сходна с аналогичной обязанностью заказчика по договору подряда. Принятие результата работ выражается в совершении фактических и юридических действий, поскольку в большинстве случаев результат обладает признаками объекта исключительных прав и для возникновения на него прав у заказчика (а именно в этом заключен его интерес по договору и именно эта цель должна быть достигнута при приемке) помимо фактической передачи (вручения) документации, образца изделия и т.д. требуется оформление специальных документов, зачастую - государственная регистрация. Так, патент на изобретение, промышленный образец, полезную модель, полученный исполнителем по итогам работ, передается заказчику на основании договора об уступке патента, регистрируемого в Патентном ведомстве. При этом даже в том случае, когда результат работ не является объектом исключительных прав, формализация процесса передачи имеет важное значение, прежде всего - доказательственное. Этим подтверждается факт выполнения обязанностей исполнителем и передачи результата заказчику.</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Крайне важная обязанность каждой из сторон - требование о соблюдении конфиденциальности в отношении сведений, составляющих предмет договора, хода его исполнения и полученных результатов (ст. 771 ГК). В соответствии с этим правилом стороны обязаны обеспечить конфиденциальность указанных сведений, а каждая из сторон вправе публиковать сведения, признанные конфиденциальными, только с согласия другой стороны.</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Необходимость в защите ценной конфиденциальной информации связана с тем, что эта информация не известна третьим лицам и к ней нет свободного доступа. Если информация оказывается известной и общедоступной, заказчик и исполнитель могут понести серьезные убытки. Исполнитель потеряет потенциальных клиентов, готовых оплачивать разработку смежных технологий, технических решений, и т.д.; заказчик потеряет потенциальных покупателей продукции, создаваемой на базе научно-исследовательских, опытно-конструкторских, технологических разработок; у каждой из сторон увеличится число конкурентов.</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Информация - особый объект гражданских прав (ст. 128 ГК); это сведения об определенных явлениях, фактах или лицах, имеющие внешнюю и объективированную форму, в первую очередь - документа, т.е. зафиксированные на определенном материальном носителе. Перечень сведений, носящих конфиденциальный характер, установлен в Указе Президента РФ от 6 марта 1997 г. N 188 "Об утверждении перечня сведений конфиденциального характера". К ним отнесены: служебные сведения, доступ к которым ограничен органами государственной власти в соответствии с действующим законодательством (служебная тайна); сведения, связанные с коммерческой деятельностью, доступ к которым ограничен в соответствии с законом (коммерческая тайна); сведения о сущности изобретений, полезной модели или промышленного образца до официальной публикации сведений о них.</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Формально ГК упоминает только об одном способе использования конфиденциальной информации, который признается недопустимым, - публикация информации, возможная лишь с согласия другой стороны (п. 2 ст. 771 ГК). Вместе с тем сама природа конфиденциальной информации предполагает, что стороны должны воздерживаться от любых действий, которые прямо или косвенно способны лишить информацию конфиденциального характера.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Диспозитивный характер нормы ст. 771 ГК позволяет сторонам определить конкретный объем сведений, являющихся конфиденциальными, а также вообще отказаться от соблюдения конфиденциальности.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Один из самых важных вопросов, возникающих после завершения исследований или разработок и передачи результата от исполнителя к заказчику, - установление пределов использования результатов работ каждой из сторон договора.</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Результат, выраженный в документации, достаточно легко воспроизводим, и даже при передаче прав на него заказчику у исполнителя все равно остается информация о содержании этого результата. Понимая, что реальное ограничение возможностей исполнителя использовать результат вряд ли осуществимо, а действенный механизм контроля за этим либо невозможен вообще, либо в силу сложности и громоздкости попросту нецелесообразен, законодатель наделил исполнителя правом использовать полученный результат, но только в собственных целях без права передачи третьим лицам (п. 2 ст. 772 ГК). Кроме того, исполнитель - физическое лицо, равно как сотрудники исполнителя - юридического лица будут обладать личными неимущественными правами по отношению к результату работ, являющемуся объектом исключительных прав, и сохранят эти права независимо от передачи результата заказчику.</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Права заказчика на использование результата не предполагают столь жестких ограничений, однако пределы и условия такого использования должны быть прямо установлены в договоре (п. 1 ст. 772 ГК). Необходимость введения пределов и условий использования может быть вызвана субъективными факторами - пожеланиями стороны, исходя из ее интересов. Однако известное значение могут иметь и внешние, объективные факторы, например при создании результата использовалось изобретение, право на которое принадлежит третьему лицу, и это лицо выдало разрешение (лицензию) на использование изобретения лишь на строго ограниченной территории или в пределах определенного периода времени.</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5. Ответственность исполнителя перед заказчиком за нарушение договоров строится по принципу вины. Виновный характер ответственности - исключение из общего правила об ответственности предпринимателя, наступающей независимо от вины, когда единственным основанием освобождения от ответственности является действие обстоятельств непреодолимой силы (п. 1 ст. 777 ГК). Ответственность исполнителя выражается в обязанности возместить причиненные заказчику убытки, однако размер убытков изначально ограничен.</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Во-первых, убытки возмещаются в пределах стоимости работ, в которых выявлены недостатки. Во-вторых, упущенная выгода возмещается лишь в случаях, прямо предусмотренных договором, а если соответствующее правило в договор не включено - возмещается лишь реальный ущерб. Реальный ущерб заказчика выражается прежде всего в платежах заказчика исполнителю. По сути, речь идет о возврате заказчику авансов, а также платежей за промежуточные этапы договора. В редких случаях ущерб заказчика может выражаться в затратах на приготовление к последующему использованию результатов работ в своей деятельности, например оплачен патентный поиск, построено сооружение, в котором предполагалось смонтировать опытный образец, и т.д.</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Названные правила применяются для случаев, когда нарушения выражены в недостатках качества работ. Последствия просрочек исполнителя аналогичны общим последствиям просрочки должника (ст. 405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6. Договоры на выполнение научно-исследовательских работ, опытно-конструкторских и технологических разработок прекращаются по общим основаниям прекращения обязательств, установленных в ГК. В отличие от договоров подряда односторонний отказ исполнителя от договора не допускается.</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Специфическим основанием прекращения обязательств исполнителя является невозможность достижения результатов научно-исследовательских работ, а также невозможность или нецелесообразность продолжения опытно-конструкторских и технологических работ. Последствия прекращения невозможностью исполнения здесь специальные, отличные от последствий невозможности исполнения, предусмотренных общими положениями ГК (ст. 416).</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результаты. Эта стоимость не может быть выше пропорциональной части цены работ, указанной в договоре (ст. 775 ГК). Если в ходе выполнения опытно-конструкторских и технологических работ обнаруживаются возникшие не по вине исполнителя невозможность или нецелесообразность продолжения работ, заказчик обязан оплатить понесенные исполнителем затраты (ст. 776 ГК).</w:t>
      </w:r>
    </w:p>
    <w:p w:rsidR="00031114" w:rsidRPr="00DB4B1E" w:rsidRDefault="00031114" w:rsidP="00DB4B1E">
      <w:pPr>
        <w:pStyle w:val="ConsPlusNormal"/>
        <w:widowControl/>
        <w:spacing w:line="360" w:lineRule="auto"/>
        <w:ind w:firstLine="709"/>
        <w:jc w:val="both"/>
        <w:rPr>
          <w:rFonts w:ascii="Times New Roman" w:hAnsi="Times New Roman" w:cs="Times New Roman"/>
          <w:sz w:val="28"/>
          <w:szCs w:val="28"/>
        </w:rPr>
      </w:pPr>
      <w:r w:rsidRPr="00DB4B1E">
        <w:rPr>
          <w:rFonts w:ascii="Times New Roman" w:hAnsi="Times New Roman" w:cs="Times New Roman"/>
          <w:sz w:val="28"/>
          <w:szCs w:val="28"/>
        </w:rPr>
        <w:t>Как видно из описанных правил, размер возмещения и принцип его расчета различаются в зависимости от вида договора. При договоре на выполнение научно-исследовательских работ возмещается их пропорциональная стоимость, т.е. не только издержки, но и собственно вознаграждение исполнителя. При договоре на опытно-конструкторские и технологические разработки оплачиваются лишь издержки исполнителя, но не пропорциональная часть его вознаграждения, т.е. неблагоприятные имущественные последствия наступают не только для заказчика, хотя для него в большей степени.</w:t>
      </w:r>
    </w:p>
    <w:p w:rsidR="00DB4B1E" w:rsidRDefault="00DB4B1E" w:rsidP="00DB4B1E">
      <w:pPr>
        <w:pStyle w:val="ConsPlusNormal"/>
        <w:widowControl/>
        <w:spacing w:line="360" w:lineRule="auto"/>
        <w:ind w:firstLine="709"/>
        <w:jc w:val="center"/>
        <w:outlineLvl w:val="2"/>
        <w:rPr>
          <w:rFonts w:ascii="Times New Roman" w:hAnsi="Times New Roman" w:cs="Times New Roman"/>
          <w:sz w:val="28"/>
          <w:szCs w:val="28"/>
        </w:rPr>
        <w:sectPr w:rsidR="00DB4B1E" w:rsidSect="00DB4B1E">
          <w:pgSz w:w="11906" w:h="16838"/>
          <w:pgMar w:top="1134" w:right="850" w:bottom="1134" w:left="1701" w:header="709" w:footer="709" w:gutter="0"/>
          <w:cols w:space="708"/>
          <w:titlePg/>
          <w:docGrid w:linePitch="360"/>
        </w:sectPr>
      </w:pPr>
    </w:p>
    <w:p w:rsidR="00031114" w:rsidRPr="00DB4B1E" w:rsidRDefault="00031114" w:rsidP="00DB4B1E">
      <w:pPr>
        <w:pStyle w:val="ConsPlusNormal"/>
        <w:widowControl/>
        <w:spacing w:line="360" w:lineRule="auto"/>
        <w:ind w:firstLine="709"/>
        <w:jc w:val="center"/>
        <w:outlineLvl w:val="2"/>
        <w:rPr>
          <w:rFonts w:ascii="Times New Roman" w:hAnsi="Times New Roman" w:cs="Times New Roman"/>
          <w:b/>
          <w:bCs/>
          <w:sz w:val="28"/>
          <w:szCs w:val="28"/>
        </w:rPr>
      </w:pPr>
      <w:r w:rsidRPr="00DB4B1E">
        <w:rPr>
          <w:rFonts w:ascii="Times New Roman" w:hAnsi="Times New Roman" w:cs="Times New Roman"/>
          <w:b/>
          <w:bCs/>
          <w:sz w:val="28"/>
          <w:szCs w:val="28"/>
        </w:rPr>
        <w:t>ЛИТЕРАТУРА</w:t>
      </w:r>
    </w:p>
    <w:p w:rsidR="00031114" w:rsidRPr="00DB4B1E" w:rsidRDefault="00031114" w:rsidP="00DB4B1E">
      <w:pPr>
        <w:pStyle w:val="ConsPlusNormal"/>
        <w:widowControl/>
        <w:spacing w:line="360" w:lineRule="auto"/>
        <w:ind w:firstLine="709"/>
        <w:jc w:val="center"/>
        <w:rPr>
          <w:rFonts w:ascii="Times New Roman" w:hAnsi="Times New Roman" w:cs="Times New Roman"/>
          <w:sz w:val="28"/>
          <w:szCs w:val="28"/>
        </w:rPr>
      </w:pPr>
    </w:p>
    <w:p w:rsidR="00031114" w:rsidRPr="00DB4B1E" w:rsidRDefault="00031114" w:rsidP="00DB4B1E">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DB4B1E">
        <w:rPr>
          <w:rFonts w:ascii="Times New Roman" w:hAnsi="Times New Roman" w:cs="Times New Roman"/>
          <w:sz w:val="28"/>
          <w:szCs w:val="28"/>
        </w:rPr>
        <w:t>Брагинский М.И., Витрянский В.В. Договорное право. Книга третья: Договоры о выполнении работ и оказании услуг. М., 2002.</w:t>
      </w:r>
    </w:p>
    <w:p w:rsidR="00031114" w:rsidRPr="00DB4B1E" w:rsidRDefault="00031114" w:rsidP="00DB4B1E">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DB4B1E">
        <w:rPr>
          <w:rFonts w:ascii="Times New Roman" w:hAnsi="Times New Roman" w:cs="Times New Roman"/>
          <w:sz w:val="28"/>
          <w:szCs w:val="28"/>
        </w:rPr>
        <w:t>Иоффе О.С. Обязательственное право. Л., 1985.</w:t>
      </w:r>
    </w:p>
    <w:p w:rsidR="00031114" w:rsidRPr="00DB4B1E" w:rsidRDefault="00031114" w:rsidP="00DB4B1E">
      <w:pPr>
        <w:pStyle w:val="ConsPlusNormal"/>
        <w:widowControl/>
        <w:numPr>
          <w:ilvl w:val="0"/>
          <w:numId w:val="1"/>
        </w:numPr>
        <w:tabs>
          <w:tab w:val="left" w:pos="720"/>
        </w:tabs>
        <w:spacing w:line="360" w:lineRule="auto"/>
        <w:ind w:left="0" w:firstLine="0"/>
        <w:jc w:val="both"/>
        <w:rPr>
          <w:rFonts w:ascii="Times New Roman" w:hAnsi="Times New Roman" w:cs="Times New Roman"/>
          <w:sz w:val="28"/>
          <w:szCs w:val="28"/>
        </w:rPr>
      </w:pPr>
      <w:r w:rsidRPr="00DB4B1E">
        <w:rPr>
          <w:rFonts w:ascii="Times New Roman" w:hAnsi="Times New Roman" w:cs="Times New Roman"/>
          <w:sz w:val="28"/>
          <w:szCs w:val="28"/>
        </w:rPr>
        <w:t>Комментарий к Гражданскому кодексу Российской Федерации, части второй (постатейный) (под ред. Т.Е. Абовой, А.Ю. Кабалкина) включен в информационный банк согласно публикации - Издательство "Юрайт", 2004.</w:t>
      </w:r>
    </w:p>
    <w:p w:rsidR="00031114" w:rsidRPr="00DB4B1E" w:rsidRDefault="00031114" w:rsidP="00DB4B1E">
      <w:pPr>
        <w:numPr>
          <w:ilvl w:val="0"/>
          <w:numId w:val="1"/>
        </w:numPr>
        <w:tabs>
          <w:tab w:val="left" w:pos="720"/>
        </w:tabs>
        <w:spacing w:line="360" w:lineRule="auto"/>
        <w:ind w:left="0" w:firstLine="0"/>
        <w:jc w:val="both"/>
        <w:rPr>
          <w:sz w:val="28"/>
          <w:szCs w:val="28"/>
        </w:rPr>
      </w:pPr>
      <w:r w:rsidRPr="00DB4B1E">
        <w:rPr>
          <w:sz w:val="28"/>
          <w:szCs w:val="28"/>
        </w:rPr>
        <w:t>Комментарий к Гражданскому кодексу Российской Федерации, части второй / Под ред. Т.Е. Абовой и А.Ю. Кабалкина. М., 2002.</w:t>
      </w:r>
      <w:bookmarkStart w:id="0" w:name="_GoBack"/>
      <w:bookmarkEnd w:id="0"/>
    </w:p>
    <w:sectPr w:rsidR="00031114" w:rsidRPr="00DB4B1E" w:rsidSect="00DB4B1E">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74948"/>
    <w:multiLevelType w:val="hybridMultilevel"/>
    <w:tmpl w:val="37448578"/>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114"/>
    <w:rsid w:val="00031114"/>
    <w:rsid w:val="00080BC9"/>
    <w:rsid w:val="00B65214"/>
    <w:rsid w:val="00DB4B1E"/>
    <w:rsid w:val="00E0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05074C-3E7D-4CBB-9907-95AD1870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114"/>
    <w:rPr>
      <w:sz w:val="24"/>
      <w:szCs w:val="24"/>
    </w:rPr>
  </w:style>
  <w:style w:type="paragraph" w:styleId="1">
    <w:name w:val="heading 1"/>
    <w:basedOn w:val="a"/>
    <w:next w:val="a"/>
    <w:link w:val="10"/>
    <w:uiPriority w:val="99"/>
    <w:qFormat/>
    <w:rsid w:val="00031114"/>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031114"/>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031114"/>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031114"/>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031114"/>
  </w:style>
  <w:style w:type="paragraph" w:customStyle="1" w:styleId="ConsPlusNormal">
    <w:name w:val="ConsPlusNormal"/>
    <w:uiPriority w:val="99"/>
    <w:rsid w:val="0003111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03111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4893</Words>
  <Characters>27896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2014-03-06T02:30:00Z</dcterms:created>
  <dcterms:modified xsi:type="dcterms:W3CDTF">2014-03-06T02:30:00Z</dcterms:modified>
</cp:coreProperties>
</file>