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D3" w:rsidRDefault="000A2AD3"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Содержание</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1.Понятие юридических услуг</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2.Понятие поручения</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3.Стороны в договоре</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4.Содержане  и исполнение договора поручения</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5. Прекращение договора</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6.Передоверие поручения</w:t>
      </w:r>
    </w:p>
    <w:p w:rsidR="00D3550A" w:rsidRPr="00D86196" w:rsidRDefault="00D3550A"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7.Список литературы</w:t>
      </w: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B35781" w:rsidRPr="00D86196" w:rsidRDefault="00B35781" w:rsidP="00D86196">
      <w:pPr>
        <w:pStyle w:val="ConsPlusNormal"/>
        <w:widowControl/>
        <w:spacing w:line="360" w:lineRule="auto"/>
        <w:ind w:left="-900" w:right="278" w:firstLine="540"/>
        <w:jc w:val="both"/>
        <w:rPr>
          <w:rFonts w:ascii="Times New Roman" w:hAnsi="Times New Roman" w:cs="Times New Roman"/>
          <w:b/>
          <w:sz w:val="28"/>
          <w:szCs w:val="28"/>
        </w:rPr>
      </w:pPr>
    </w:p>
    <w:p w:rsidR="00FB2ABF" w:rsidRPr="00D86196" w:rsidRDefault="00B35781" w:rsidP="00D86196">
      <w:pPr>
        <w:pStyle w:val="ConsPlusNormal"/>
        <w:widowControl/>
        <w:spacing w:line="360" w:lineRule="auto"/>
        <w:ind w:left="-900" w:right="278" w:firstLine="0"/>
        <w:jc w:val="both"/>
        <w:rPr>
          <w:rFonts w:ascii="Times New Roman" w:hAnsi="Times New Roman" w:cs="Times New Roman"/>
          <w:b/>
          <w:sz w:val="28"/>
          <w:szCs w:val="28"/>
        </w:rPr>
      </w:pPr>
      <w:r w:rsidRPr="00D86196">
        <w:rPr>
          <w:rFonts w:ascii="Times New Roman" w:hAnsi="Times New Roman" w:cs="Times New Roman"/>
          <w:b/>
          <w:sz w:val="28"/>
          <w:szCs w:val="28"/>
        </w:rPr>
        <w:t xml:space="preserve">       </w:t>
      </w:r>
      <w:r w:rsidR="00FB2ABF" w:rsidRPr="00D86196">
        <w:rPr>
          <w:rFonts w:ascii="Times New Roman" w:hAnsi="Times New Roman" w:cs="Times New Roman"/>
          <w:b/>
          <w:sz w:val="28"/>
          <w:szCs w:val="28"/>
        </w:rPr>
        <w:t>1. Понятие юридических услуг</w:t>
      </w:r>
    </w:p>
    <w:p w:rsidR="00FB2ABF" w:rsidRPr="00D86196" w:rsidRDefault="00FB2ABF" w:rsidP="00D86196">
      <w:pPr>
        <w:pStyle w:val="ConsPlusNormal"/>
        <w:widowControl/>
        <w:spacing w:line="360" w:lineRule="auto"/>
        <w:ind w:left="-900" w:right="278" w:firstLine="540"/>
        <w:jc w:val="both"/>
        <w:rPr>
          <w:rFonts w:ascii="Times New Roman" w:hAnsi="Times New Roman" w:cs="Times New Roman"/>
          <w:sz w:val="28"/>
          <w:szCs w:val="28"/>
        </w:rPr>
      </w:pPr>
    </w:p>
    <w:p w:rsidR="00FB2ABF" w:rsidRPr="00D86196" w:rsidRDefault="00FB2ABF"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Договор поручения оформляет одну из основных разновидностей обязательств по оказанию юридических услуг. К их числу относятся также обязательства, возникающие из договоров комиссии и агентирования, а в известной мере также и из договора доверительного управления имуществом.</w:t>
      </w:r>
    </w:p>
    <w:p w:rsidR="00FB2ABF" w:rsidRPr="00D86196" w:rsidRDefault="00FB2ABF"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Во всех перечисленных отношениях имеется посредник - представитель (поверенный), комиссионер, агент, доверительный управляющий, - который действует в гражданском обороте либо от чужого, либо даже от собственного имени, но так или иначе в чужих интересах, непосредственно или в конечном итоге создавая, изменяя или прекращая определенные права и обязанности для своего клиента (представляемого, комитента, принципала и т.д.) в его правоотношениях с третьими лицами. К этому сводится существо юридических услуг, позволяющих управомоченным или обязанным лицам достигать необходимого правового результата с помощью других лиц - посредников.</w:t>
      </w:r>
    </w:p>
    <w:p w:rsidR="00FB2ABF" w:rsidRPr="00D86196" w:rsidRDefault="00FB2ABF"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Элементы юридического посредничества можно обнаружить и в других гражданско-правовых отношениях: в транспортной экспедиции (в рамках которой наряду с юридическими услугами оказываются и особые услуги фактического характера), в отношениях, возникающих из действий в чужом интересе без поручения, в некоторых банковских сделках. Наряду с названными выше все эти обязательства служат одной из юридических (гражданско-правовых) форм экономических отношений посредничества, которые неизбежно вызываются потребностями развитого имущественного оборота. Вместе с тем экономическая категория посредничества, будучи гораздо более широкой, охватывает и такие отношения, участники которых действуют в гражданском обороте не только от собственного имени, но и исключительно в собственных интересах, например отношения с участием оптовых торговцев ("дистрибьюторов") как необходимых посредников между производителями (изготовителями</w:t>
      </w:r>
      <w:r w:rsidR="00E73BA6" w:rsidRPr="00D86196">
        <w:rPr>
          <w:rFonts w:ascii="Times New Roman" w:hAnsi="Times New Roman" w:cs="Times New Roman"/>
          <w:sz w:val="28"/>
          <w:szCs w:val="28"/>
        </w:rPr>
        <w:t>) товаров и розничной торговлей.</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p>
    <w:p w:rsidR="00E73BA6" w:rsidRPr="00D86196" w:rsidRDefault="00E73BA6" w:rsidP="00D86196">
      <w:pPr>
        <w:pStyle w:val="ConsPlusNormal"/>
        <w:widowControl/>
        <w:spacing w:line="360" w:lineRule="auto"/>
        <w:ind w:left="-900" w:right="278" w:firstLine="0"/>
        <w:jc w:val="both"/>
        <w:rPr>
          <w:rFonts w:ascii="Times New Roman" w:hAnsi="Times New Roman" w:cs="Times New Roman"/>
          <w:b/>
          <w:sz w:val="28"/>
          <w:szCs w:val="28"/>
        </w:rPr>
      </w:pPr>
      <w:r w:rsidRPr="00D86196">
        <w:rPr>
          <w:rFonts w:ascii="Times New Roman" w:hAnsi="Times New Roman" w:cs="Times New Roman"/>
          <w:b/>
          <w:sz w:val="28"/>
          <w:szCs w:val="28"/>
        </w:rPr>
        <w:t xml:space="preserve">  2. Понятие поручения</w:t>
      </w:r>
    </w:p>
    <w:p w:rsidR="00E73BA6" w:rsidRPr="00D86196" w:rsidRDefault="00E73BA6" w:rsidP="00D86196">
      <w:pPr>
        <w:pStyle w:val="ConsPlusNormal"/>
        <w:widowControl/>
        <w:spacing w:line="360" w:lineRule="auto"/>
        <w:ind w:left="-900" w:right="278" w:firstLine="0"/>
        <w:jc w:val="both"/>
        <w:rPr>
          <w:rFonts w:ascii="Times New Roman" w:hAnsi="Times New Roman" w:cs="Times New Roman"/>
          <w:sz w:val="28"/>
          <w:szCs w:val="28"/>
        </w:rPr>
      </w:pP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 силу ст. 971 (п. 1) ГК "по договору поручения одна сторона (поверенный) обязуется совершить от имени и за счет другой стороны (доверителя) определенные юридические действия".</w:t>
      </w:r>
    </w:p>
    <w:p w:rsidR="005A7DB3"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 xml:space="preserve">Приведенное определение, с которого начинается гл. 49 ГК, позволяет выделить ряд конституирующих договор поручения признаков. </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Во-первых, договор поручения опосредует особый вид услуг, выражающихся в юридических действиях граждан и юридических лиц.</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Во-вторых, юридические действия, выражающие оказанную поверенным доверителю услугу, совершаются от имени последнего. Своими действиями представитель создает определенные правовые последствия у доверителя. Следует особо подчеркнуть значение нормы, включенной вслед за определением договора поручения в п. 1 ст. 971 ГК. Имеется в виду указание, призванное разъяснить в соответствующей части приведенное легальное определение: "Права и обязанности по сделке, совершенной поверенным, возникают непосредственно у доверителя". Это позволяет сделать вывод о том, что носителем соответствующих прав и обязанностей из заключенной им от имени доверителя сделки поверенный не становится и в этом смысле ему нечего переуступать доверителю. Указанное обстоятельство имеет решающее значение при установлении самой сущности соответствующей конструкции - прямого представительства.</w:t>
      </w:r>
    </w:p>
    <w:p w:rsidR="00E73BA6" w:rsidRPr="00D86196" w:rsidRDefault="00C44048" w:rsidP="00D86196">
      <w:pPr>
        <w:pStyle w:val="ConsPlusNormal"/>
        <w:widowControl/>
        <w:spacing w:line="360" w:lineRule="auto"/>
        <w:ind w:left="-900" w:right="278" w:firstLine="0"/>
        <w:jc w:val="both"/>
        <w:rPr>
          <w:rFonts w:ascii="Times New Roman" w:hAnsi="Times New Roman" w:cs="Times New Roman"/>
          <w:sz w:val="28"/>
          <w:szCs w:val="28"/>
        </w:rPr>
      </w:pPr>
      <w:r w:rsidRPr="00D86196">
        <w:rPr>
          <w:rFonts w:ascii="Times New Roman" w:hAnsi="Times New Roman" w:cs="Times New Roman"/>
          <w:sz w:val="28"/>
          <w:szCs w:val="28"/>
        </w:rPr>
        <w:t xml:space="preserve">       </w:t>
      </w:r>
      <w:r w:rsidR="00E73BA6" w:rsidRPr="00D86196">
        <w:rPr>
          <w:rFonts w:ascii="Times New Roman" w:hAnsi="Times New Roman" w:cs="Times New Roman"/>
          <w:sz w:val="28"/>
          <w:szCs w:val="28"/>
        </w:rPr>
        <w:t>В-третьих, поверенный совершает действия за счет доверителя. Значение этого признака состоит в том, что "во всех случаях, когда порученное поверенному осуществление или приобретение субъективных прав и обязанностей связано с денежными затратами или иными расходами, такие расходы относятся на счет доверителя". Прямым последствием отмеченного признака поручения служит то, что именно выдачей доверенности доверитель принимает на себя в соответствующей части риск, связанный с исполнением данного им поручения.</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В-четвертых, основанием возникновения прав и обязанностей у доверителя по отношению к третьему лицу служит не договор поручения как таковой, а сделка, которую заключает поверенный от имени доверителя. Отсюда, в частности, следует, что неблагоприятные последствия фактических действий поверенного, в том числе связанные с причинением вреда третьему лицу (в виде принятого на себя обязательства доверителя), если иное не указано в договоре, лежат на поверенном.</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В-пятых, поскольку договор поручения представляет собой правовую форму внутренних отношений доверителя с поверенным, сам по себе он не может иметь никакого значения для отношений, которые складываются между доверителем и третьим лицом. Основанием для последних служат полномочия, которыми наделяет поверенного, если это не сделал сам закон, доверитель. И выражаются полномочия тогда по общему правилу в особом документе - доверенности. Таким образом, заключение договора поручения, возлагающего на поверенного обязанность совершить определенные действия, и наделение полномочиями на их совершение относятся к разным сферам: первая - к внутренней, а вторая - к внешней.</w:t>
      </w:r>
    </w:p>
    <w:p w:rsidR="00C44048"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В-шестых, при расхождении между содержанием доверенности и договора поручения в отношениях между поверенным и доверителем безусловным приоритетом пользуется договор поручения, а между поверенным и третьим лицом - доверенность. И это даже при том, что в действующем ГК нет нормы, которая содержала бы прямой ответ на поставленный вопрос, подобно той, которую имела в свое время одна из статей проек</w:t>
      </w:r>
      <w:r w:rsidR="00C44048" w:rsidRPr="00D86196">
        <w:rPr>
          <w:rFonts w:ascii="Times New Roman" w:hAnsi="Times New Roman" w:cs="Times New Roman"/>
          <w:sz w:val="28"/>
          <w:szCs w:val="28"/>
        </w:rPr>
        <w:t>та Гражданского уложения России.</w:t>
      </w:r>
      <w:r w:rsidRPr="00D86196">
        <w:rPr>
          <w:rFonts w:ascii="Times New Roman" w:hAnsi="Times New Roman" w:cs="Times New Roman"/>
          <w:sz w:val="28"/>
          <w:szCs w:val="28"/>
        </w:rPr>
        <w:t xml:space="preserve">                                </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В-седьмых, приведенное выше легальное определение договора поручения, содержащееся в п. 1 ст. 971 ГК, вместе с отдельными включенными в соответствующую главу иными статьями позволяет выделить, среди других индивидуализирующих его признаков, также особый характер предоставляемых по договору услуг.</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Следовательно, предметом договора поручения является совершение одним лицом от имени другого определенных юридических действий, чаще всего сделок, стороной которых становится не поверенный (представитель), а доверитель (представляемый). Иначе говоря, понятие юридических действий шире понятия сделок, ибо охватывает также, например, действия судебного представителя по гражданским и уголовным делам, действия патентного поверенного и тому подобные действия, не сводящиеся к совершению сделок.</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Предмет договора поручения не только предопределяет юридический характер деятельности поверенного, но и позволяет отграничить отношения поручения от близких гражданско-правовых отношений. При заключении сделки сторона может прибегать к оказываемым другими лицами услугам фактического порядка - к помощи машинистки, перепечатывающей текст договора, к услугам почты или специального посыльного, пересылающего или переносящего контрагенту договорные документы, к услугам переводчика и т.п. Более того, лицо может прибегнуть и к консультации юриста, получив тот или иной совет относительно будущей сделки. Наконец, оно может уполномочить кого-либо даже и на вступление в переговоры относительно возможных в будущем сделок (рекламные агенты, коммивояжеры и т.п.). Однако во всех этих случаях оказанные услуги непосредственно не создают для их получателя юридического эффекта (в виде возникновения, изменения или прекращения прав и обязанностей) в его взаимоотношениях с третьим лицом, ибо сделку с ним заключает сама заинтересованная сторона, выражающая при этом исключительно собственную волю. Поэтому данные (фактические) услуги оформляются договорами подряда и подобных ему типов, а не поручения.</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Не является представительством и не оформляется договором поручения выступление в обороте органов юридических лиц (а в предусмотренных законом случаях - и их участников, например членов полного товарищества в соответствии с п. 1 ст. 72 ГК), являющихся не самостоятельными субъектами права, а частью этих юридических лиц (ср. ст. 53 ГК), ибо соответствующее юридическое лицо может выразить свою волю только через свои органы (или участников). Это же относится к органам государственной власти или местного самоуправления, которые в рамках своей компетенции аналогичным образом выступают от имени соответствующих публично-правовых образований (п. 1 и 2 ст. 125 ГК), выражая их волю.</w:t>
      </w:r>
    </w:p>
    <w:p w:rsidR="00E73BA6" w:rsidRPr="00D86196" w:rsidRDefault="00E73BA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Закон подчеркивает, что права и обязанности по сделке, совершенной поверенным (представителем), возникают непосредственно у доверителя, минуя поверенного (п. 1 ст. 971 ГК). Следовательно, поверенный не становится участником заключенной им с третьим лицом сделки, поскольку она заключена от имени и в интересах доверителя, который и является в силу этого стороной такой сделки. Поэтому к поверенному не "переходит" никаких прав или обязанностей от его доверителя , а сам он выражает волю последнего. Ведь юридически действия поверенного являются действиями самого доверителя, с которым (через посредство поверенного) и имеют дело все третьи лица. В силу этого все требования по заключенной сделке третье лицо вправе предъявлять лишь к доверителю, но не к поверенному, поскольку последний не состоит с третьим лицом ни в каких правоотношениях.</w:t>
      </w:r>
    </w:p>
    <w:p w:rsidR="00BC5C92" w:rsidRPr="00D86196" w:rsidRDefault="00BC5C92" w:rsidP="00D86196">
      <w:pPr>
        <w:pStyle w:val="ConsPlusNormal"/>
        <w:widowControl/>
        <w:spacing w:line="360" w:lineRule="auto"/>
        <w:ind w:left="-900" w:right="278" w:firstLine="0"/>
        <w:jc w:val="both"/>
        <w:rPr>
          <w:rFonts w:ascii="Times New Roman" w:hAnsi="Times New Roman" w:cs="Times New Roman"/>
          <w:sz w:val="28"/>
          <w:szCs w:val="28"/>
        </w:rPr>
      </w:pPr>
      <w:r w:rsidRPr="00D86196">
        <w:rPr>
          <w:rFonts w:ascii="Times New Roman" w:hAnsi="Times New Roman" w:cs="Times New Roman"/>
          <w:sz w:val="28"/>
          <w:szCs w:val="28"/>
        </w:rPr>
        <w:t xml:space="preserve">  </w:t>
      </w:r>
    </w:p>
    <w:p w:rsidR="00BC5C92" w:rsidRPr="00D86196" w:rsidRDefault="00BC5C92"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0"/>
        <w:jc w:val="both"/>
        <w:rPr>
          <w:rFonts w:ascii="Times New Roman" w:hAnsi="Times New Roman" w:cs="Times New Roman"/>
          <w:sz w:val="28"/>
          <w:szCs w:val="28"/>
        </w:rPr>
      </w:pPr>
    </w:p>
    <w:p w:rsidR="00BC5C92" w:rsidRPr="00D86196" w:rsidRDefault="00BC5C92" w:rsidP="00D86196">
      <w:pPr>
        <w:pStyle w:val="ConsPlusNormal"/>
        <w:widowControl/>
        <w:spacing w:line="360" w:lineRule="auto"/>
        <w:ind w:left="-900" w:right="278" w:firstLine="0"/>
        <w:jc w:val="both"/>
        <w:rPr>
          <w:rFonts w:ascii="Times New Roman" w:hAnsi="Times New Roman" w:cs="Times New Roman"/>
          <w:b/>
          <w:sz w:val="28"/>
          <w:szCs w:val="28"/>
        </w:rPr>
      </w:pPr>
      <w:r w:rsidRPr="00D86196">
        <w:rPr>
          <w:rFonts w:ascii="Times New Roman" w:hAnsi="Times New Roman" w:cs="Times New Roman"/>
          <w:b/>
          <w:sz w:val="28"/>
          <w:szCs w:val="28"/>
        </w:rPr>
        <w:t xml:space="preserve"> </w:t>
      </w:r>
      <w:r w:rsidR="00C44048" w:rsidRPr="00D86196">
        <w:rPr>
          <w:rFonts w:ascii="Times New Roman" w:hAnsi="Times New Roman" w:cs="Times New Roman"/>
          <w:b/>
          <w:sz w:val="28"/>
          <w:szCs w:val="28"/>
        </w:rPr>
        <w:t xml:space="preserve">     3</w:t>
      </w:r>
      <w:r w:rsidRPr="00D86196">
        <w:rPr>
          <w:rFonts w:ascii="Times New Roman" w:hAnsi="Times New Roman" w:cs="Times New Roman"/>
          <w:b/>
          <w:sz w:val="28"/>
          <w:szCs w:val="28"/>
        </w:rPr>
        <w:t>. Стороны в договоре</w:t>
      </w:r>
    </w:p>
    <w:p w:rsidR="005A7DB3" w:rsidRPr="00D86196" w:rsidRDefault="005A7DB3" w:rsidP="00D86196">
      <w:pPr>
        <w:tabs>
          <w:tab w:val="left" w:pos="7830"/>
        </w:tabs>
        <w:spacing w:line="360" w:lineRule="auto"/>
        <w:ind w:left="-900" w:right="278"/>
        <w:jc w:val="both"/>
        <w:rPr>
          <w:sz w:val="28"/>
          <w:szCs w:val="28"/>
        </w:rPr>
      </w:pPr>
      <w:r w:rsidRPr="00D86196">
        <w:rPr>
          <w:sz w:val="28"/>
          <w:szCs w:val="28"/>
        </w:rPr>
        <w:t xml:space="preserve">       Сторонами договора поручения являются – доверитель и поверенный. В качестве субъектов договора поручения, как на стороне доверителя, так и на стороне поверенного могут выступать любые лица, обладающие гражданской правоспособностью и дееспособностью. Между тем, необходимо учитывать, что для некоторых видов представительства по договору поручения необходимо иметь лицензию (платежные поверенные, биржевые брокеры и др.). Поскольку являющиеся стороной в договоре поручения физические лица должны быть способными совершать юридические акты, и доверитель, и поверенный должны быть дееспособными. Что касается юридических лиц, то они обладают правоспособностью в силу признания за ними прав юридического лица (ст.49 ГК РФ). В качестве коммерческих представителей по договору поручения (коммерческое представительство) могут выступать только юридические лица (коммерческие организации) или индивидуальные предприниматели. Как следует из п.1 ст.184 ГК РФ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Таким образом, коммерческим представителем не может быть, к примеру, работник представляемой организации. Представляемыми могут быть любые лица, осуществляющие предпринимательскую деятельность. Итак, коммерческие представители – являются специальными субъектами. Как правило это компании и предприниматели-специалисты определенной области, в которой они обладают более квалифицированными знаниями, специальной информацией, деловыми связями и т.д. Кроме того, как я уже подчеркнул, заключение сделок отдельных категорий или в отношении определенного имущества возможно только лицами, обладающими особым статусом либо имеющими лицензию на осуществление подобных действий. Так, например, можно выделить Положение о лицензировании биржевых посредников и биржевых брокеров, совершающих товарные фьючерсные и опционные сделки в биржевой торговле, утв. постановлением Правительства РФ от 9 октября </w:t>
      </w:r>
      <w:smartTag w:uri="urn:schemas-microsoft-com:office:smarttags" w:element="metricconverter">
        <w:smartTagPr>
          <w:attr w:name="ProductID" w:val="1995 г"/>
        </w:smartTagPr>
        <w:r w:rsidRPr="00D86196">
          <w:rPr>
            <w:sz w:val="28"/>
            <w:szCs w:val="28"/>
          </w:rPr>
          <w:t>1995 г</w:t>
        </w:r>
      </w:smartTag>
      <w:r w:rsidRPr="00D86196">
        <w:rPr>
          <w:sz w:val="28"/>
          <w:szCs w:val="28"/>
        </w:rPr>
        <w:t>. N 981</w:t>
      </w:r>
      <w:r w:rsidRPr="00D86196">
        <w:rPr>
          <w:rStyle w:val="a4"/>
          <w:sz w:val="28"/>
          <w:szCs w:val="28"/>
        </w:rPr>
        <w:footnoteReference w:id="1"/>
      </w:r>
      <w:r w:rsidRPr="00D86196">
        <w:rPr>
          <w:sz w:val="28"/>
          <w:szCs w:val="28"/>
        </w:rPr>
        <w:t xml:space="preserve">, которое закрепляет, что «деятельность по совершению товарных фьючерсных и опционных сделок в биржевой торговле осуществляется юридическими лицами независимо от их организационно-правовой формы, а также индивидуальными предпринимателями только на основании лицензии». Можно согласиться с О.Н. Садиковым, отмечающим, что </w:t>
      </w:r>
      <w:r w:rsidR="00EC722B" w:rsidRPr="00D86196">
        <w:rPr>
          <w:sz w:val="28"/>
          <w:szCs w:val="28"/>
        </w:rPr>
        <w:t>«</w:t>
      </w:r>
      <w:r w:rsidRPr="00D86196">
        <w:rPr>
          <w:sz w:val="28"/>
          <w:szCs w:val="28"/>
        </w:rPr>
        <w:t>к коммерческим представителям могут быть отнесены брокерские фирмы и независимые брокеры, имеющие статус участников биржевой торговли и обладающие правом совершать сделки на товарных биржах, в том числе в чужих интересах</w:t>
      </w:r>
      <w:r w:rsidR="00EC722B" w:rsidRPr="00D86196">
        <w:rPr>
          <w:sz w:val="28"/>
          <w:szCs w:val="28"/>
        </w:rPr>
        <w:t>»</w:t>
      </w:r>
      <w:r w:rsidR="00EC722B" w:rsidRPr="00D86196">
        <w:rPr>
          <w:rStyle w:val="a4"/>
          <w:sz w:val="28"/>
          <w:szCs w:val="28"/>
        </w:rPr>
        <w:footnoteReference w:id="2"/>
      </w:r>
      <w:r w:rsidRPr="00D86196">
        <w:rPr>
          <w:sz w:val="28"/>
          <w:szCs w:val="28"/>
        </w:rPr>
        <w:t xml:space="preserve"> (ст.10 Закона «О товарных биржах и биржевой торговле»</w:t>
      </w:r>
      <w:r w:rsidRPr="00D86196">
        <w:rPr>
          <w:rStyle w:val="a4"/>
          <w:sz w:val="28"/>
          <w:szCs w:val="28"/>
        </w:rPr>
        <w:footnoteReference w:id="3"/>
      </w:r>
      <w:r w:rsidRPr="00D86196">
        <w:rPr>
          <w:sz w:val="28"/>
          <w:szCs w:val="28"/>
        </w:rPr>
        <w:t>. Коммерческим представительством признается также и брокерская деятельность профессиональных участников рынка ценных бумаг.</w:t>
      </w:r>
    </w:p>
    <w:p w:rsidR="005A7DB3" w:rsidRPr="00D86196" w:rsidRDefault="005A7DB3" w:rsidP="00D86196">
      <w:pPr>
        <w:tabs>
          <w:tab w:val="left" w:pos="7830"/>
        </w:tabs>
        <w:spacing w:line="360" w:lineRule="auto"/>
        <w:ind w:left="-900" w:right="278"/>
        <w:jc w:val="both"/>
        <w:rPr>
          <w:sz w:val="28"/>
          <w:szCs w:val="28"/>
        </w:rPr>
      </w:pPr>
    </w:p>
    <w:p w:rsidR="00BC5C92" w:rsidRPr="00D86196" w:rsidRDefault="00BC5C92"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C44048" w:rsidP="00D86196">
      <w:pPr>
        <w:pStyle w:val="ConsPlusNormal"/>
        <w:widowControl/>
        <w:spacing w:line="360" w:lineRule="auto"/>
        <w:ind w:right="278" w:firstLine="0"/>
        <w:jc w:val="both"/>
        <w:rPr>
          <w:rFonts w:ascii="Times New Roman" w:hAnsi="Times New Roman" w:cs="Times New Roman"/>
          <w:b/>
          <w:sz w:val="28"/>
          <w:szCs w:val="28"/>
        </w:rPr>
      </w:pPr>
      <w:r w:rsidRPr="00D86196">
        <w:rPr>
          <w:rFonts w:ascii="Times New Roman" w:hAnsi="Times New Roman" w:cs="Times New Roman"/>
          <w:b/>
          <w:sz w:val="28"/>
          <w:szCs w:val="28"/>
        </w:rPr>
        <w:t>4</w:t>
      </w:r>
      <w:r w:rsidR="00702B46" w:rsidRPr="00D86196">
        <w:rPr>
          <w:rFonts w:ascii="Times New Roman" w:hAnsi="Times New Roman" w:cs="Times New Roman"/>
          <w:b/>
          <w:sz w:val="28"/>
          <w:szCs w:val="28"/>
        </w:rPr>
        <w:t>. Содержание и исполнение договора поручения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Договор поручения по своей юридической природе является консенсуальным и двусторонним. Со времен римского права в классических континентальных правопорядках поручение по традиции признается безвозмездным договором, причем его безвозмездность предполагается, если только вознаграждение поверенному прямо не предусмотрено законом или договором. На этой позиции стоит и действующее российское законодательство, но с одним существенным изъятием: если данный договор связан с осуществлением предпринимательской деятельности хотя бы одним из его участников (например, заключается коммерческой организацией для достижения целей ее деятельности), он, напротив, предполагается возмездным, если только его безвозмездный характер прямо не предусмотрен в его содержании (п. 1 ст. 972 ГК), но и при этом размер вознаграждения не является существенным условием данного договора, ибо в случае отсутствия точных указаний в договоре услуги поверенного должны быть оплачены в соответствии с общим правилом п. 3 ст. 424 ГК (п. 2 ст. 972 ГК. Кроме того, договор поручения относится к числу лично-доверительных (фидуциарных) сделок, достаточно редко встречающихся в современном гражданском обороте.</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Закон не содержит специальных правил о форме данного договора, исходя из того, что по общему правилу отношения его участников оформляются выдачей доверенности. Доверенность, содержащая полномочия поверенного, должна быть оформлена в соответствии с требованиями ст. 185 - 187 ГК. Будучи письменным документом, она в большинстве случаев не предполагает (хотя и не исключает) дополнительного оформления отношений поручения специальным документом (договором), подписанным обеими сторонами. В отдельных случаях полномочия поверенного могут явствовать из обстановки, в которой он действует (абз. 2 п. 1 ст. 182 ГК), а в коммерческом представительстве - вытекать из письменного договора (абз. 1 п. 3 ст. 184 ГК). В этих случаях доверенность на совершение юридических действий от имени доверителя не требуется.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Договор поручения может быть заключен как на определенный срок, так и без указания срока (п. 2 ст. 971 ГК). Но полномочия поверенного обычно закрепляются в доверенности, срок действия которой ограничен законом (п. 1 ст. 186 ГК). Поэтому договор поручения, заключенный без указания срока или на срок, превышающий срок действия выданной в его исполнение доверенности, должен быть оформлен в виде письменного документа, но вместе с тем нет препятствий к оформлению такого договора и несколькими последовательно выдаваемыми доверенностями. При этом фидуциарный характер отношений сторон исключает предъявление "требования" о выдаче доверенности или спор об объеме закрепленных в ней полномочий. Следует также учитывать, что полномочия коммерческого представителя могут фиксироваться не в доверенности, а в письменном договоре, срок действия которого не ограничен правилом п. 2 ст. 971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 обязанности поверенного входит личное исполнение данного ему поручения, поскольку именно его доверитель уполномочил на совершение юридических действий (сделок) от своего имени. Передоверие допустимо лишь в случаях и на условиях, прямо предусмотренных ст. 187 ГК (п. 1 ст. 976 ГК), т.е. либо при наличии специального на то полномочия, прямо зафиксированного в доверенности, либо если оно вызвано силою обстоятельств для охраны интересов доверителя (например, необходимостью совершения в его интересах неотложных действий в случае внезапной тяжелой болезни представителя). При этом поверенный отвечает за сделанный им выбор заместителя (включая возмещение убытков, причиненных обнаружившейся неудачностью такого выбора), а доверитель вправе отвести последнего (если только он сам не указал в договоре или в доверенности потенциального заместителя, лишив поверенного возможности выбора).</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Поверенный обязан действовать в строгом соответствии с указаниями доверителя и вправе отступить от них, только если это необходимо в интересах самого доверителя, а получить от него новые указания в разумный срок не представляется возможным (п. 2 ст. 973 ГК). Но и в этом случае доверитель при первой же возможности должен быть уведомлен о допущенном отступлении от данных им указаний. Коммерческий представитель может получить от своего доверителя право отступать от его указаний без предварительного уведомления (в силу быстро меняющейся конъюнктуры рынка), однако и он по общему правилу тоже обязан информировать своего доверителя о допущенных отступлениях (п. 3 ст. 973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По требованию доверителя поверенный обязан:</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 сообщать ему все сведения о ходе исполнения поручения;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 без промедления передавать все полученное по сделкам, совершенным во исполнение поручения;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 представить отчет с приложением оправдательных документов, если это требуется условиями договора или характером поручения (ст. 974 ГК), например при совершении биржевым маклером (брокером) сделок на соответствующей бирже по поручению своего клиента.</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Со своей стороны, доверитель обязан прежде всего уполномочить поверенного на совершение определенных юридических действий от своего имени, выдав ему для этих целей доверенность. При этом доверитель может конкретизировать поручение с помощью дополнительных указаний, касающихся, например, способов или порядка совершения юридических действий, определения круга возможных контрагентов по сделкам, предельных цен и т.п. Необходимо лишь, чтобы такие указания были правомерными, осуществимыми и конкретными (п. 1 ст. 973 ГК), иначе они не будут связывать поверенного. Так, можно возложить на поверенного обязанность приобрести в собственность доверителя какую-либо вещь по цене, не превышающей известной суммы, но нельзя требовать от него приобретения такой вещи у лица, неправомерно завладевшего ею и потому иногда готового продать ее за незначительную цену.</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Доверитель обязан также возмещать поверенному понесенные издержки и обеспечивать его средствами, необходимыми для исполнения поручения (п. 2 ст. 975 ГК). После исполнения поручения доверитель обязан также без промедления принять от поверенного все исполненное им в соответствии с договором, а если договор был возмездным, то и уплатить вознаграждение (п. 3 и 4 ст. 975 ГК). При этом коммерческому представителю предоставляется право удерживать у себя вещи, подлежащие передаче доверителю, до выполнения последним обязанностей по компенсации понесенных таким поверенным издержек и выплате ему обусловленного вознаграждения (п. 3 ст. 972, ст. 359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p>
    <w:p w:rsidR="00702B46" w:rsidRPr="00D86196" w:rsidRDefault="00C44048" w:rsidP="00D86196">
      <w:pPr>
        <w:pStyle w:val="ConsPlusNormal"/>
        <w:widowControl/>
        <w:spacing w:line="360" w:lineRule="auto"/>
        <w:ind w:left="-900" w:right="278" w:firstLine="540"/>
        <w:jc w:val="both"/>
        <w:rPr>
          <w:rFonts w:ascii="Times New Roman" w:hAnsi="Times New Roman" w:cs="Times New Roman"/>
          <w:b/>
          <w:sz w:val="28"/>
          <w:szCs w:val="28"/>
        </w:rPr>
      </w:pPr>
      <w:r w:rsidRPr="00D86196">
        <w:rPr>
          <w:rFonts w:ascii="Times New Roman" w:hAnsi="Times New Roman" w:cs="Times New Roman"/>
          <w:b/>
          <w:sz w:val="28"/>
          <w:szCs w:val="28"/>
        </w:rPr>
        <w:t>5</w:t>
      </w:r>
      <w:r w:rsidR="00702B46" w:rsidRPr="00D86196">
        <w:rPr>
          <w:rFonts w:ascii="Times New Roman" w:hAnsi="Times New Roman" w:cs="Times New Roman"/>
          <w:b/>
          <w:sz w:val="28"/>
          <w:szCs w:val="28"/>
        </w:rPr>
        <w:t>. Прекращение договора</w:t>
      </w:r>
    </w:p>
    <w:p w:rsidR="00702B46" w:rsidRPr="00D86196" w:rsidRDefault="00702B46"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 xml:space="preserve">Как и в отношении содержания договора поручения, правовой режим его прекращения последовательно отражает основную особенность договора - фидуциарность. Имеется в виду особое доверие, исходящее от той из сторон, которая дала согласие на совершение от ее имени юридических действий. Именно под таким углом зрения должен оцениваться прежде всего набор указанных в законе оснований прекращения договора </w:t>
      </w:r>
      <w:r w:rsidRPr="00D86196">
        <w:rPr>
          <w:rStyle w:val="a4"/>
          <w:rFonts w:ascii="Times New Roman" w:hAnsi="Times New Roman" w:cs="Times New Roman"/>
          <w:sz w:val="28"/>
          <w:szCs w:val="28"/>
        </w:rPr>
        <w:footnoteReference w:id="4"/>
      </w:r>
      <w:r w:rsidRPr="00D86196">
        <w:rPr>
          <w:rFonts w:ascii="Times New Roman" w:hAnsi="Times New Roman" w:cs="Times New Roman"/>
          <w:sz w:val="28"/>
          <w:szCs w:val="28"/>
        </w:rPr>
        <w:t>.</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Хотя фидуциарность и является, применительно к поручению, односторонней (этим договор поручения отличается, например, от договора простого товарищества, в котором та же фидуциарность является взаимной: каждый из товарищей доверяет остальным, и одновременно то, что ему предстоит делать, является объектом их доверия),  существование договора зависит в равной мере от судьбы и того, кому оказано доверие, и того, кто это доверие оказывает. По указанной причине применительно к обеим сторонам в договоре установлены аналогичные последствия для одних и тех же обстоятельств. Речь идет о смерти, признании недееспособным, ограниченно дееспособным или безвестно отсутствующим (п. 1 ст. 977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Применительно к доверителю это связано с тем, что в случае его смерти нет уверенности в том, что избранному в свое время доверителем поверенному окажут необходимое доверие наследники доверителя. При признании его, доверителя, недееспособным или ограниченно дееспособным указанные сомнения относятся уже и к лицу, назначенному в этой связи опекуном или соответственно попечителем (ст. 32 и 33 ГК), а при безвестном отсутствии - тому, кто на основании решения суда заключит с органом опеки и попечительства договор доверительного управления имуществом безвестно отсутствующего (п. 1 ст. 43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 принципе не исключено, что лицо, которому предстоит выразить свою волю (наследник, опекун, попечитель, доверительный управляющий), остановит свой выбор на том же, кто был и ранее поверенным. Однако, придавая опять же особое значение фидуциарности договора, законодатель счел недостаточным молчаливое подтверждение согласия на продолжение действия договора со стороны указанных лиц: им в таких случаях придется заново не только выдать доверенность, но и заключить договор поручения.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 отношении поверенного необходимость прекращения договора при перечисленных обстоятельствах связана с тем, что, если смерть и безвестное отсутствие создают для поверенного фактическую невозможность исполнить поручение, признание поверенного недееспособным или ограниченно дееспособным означает в отношении юридических действий невозможность юридическую, поскольку, как уже отмечалось, в роли поверенного может выступать только дееспособное лицо.</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Фидуциарность договора предопределила и необычное для обязательств вообще и договорных в частности решение вопроса о возможности их одностороннего прекращения.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Если ст. 407 и 450 ГК устанавливают презумпцию в пользу нерасторжимости обязательств, в том числе договоров, то применительно к договору поручения Кодекс не только закрепил за каждым из контрагентов право односторонне расторгнуть договор (имеется в виду возможность для доверителя отменить поручение, а для поверенного - отказаться от поручения), но одновременно установил, что, во-первых, это можно сделать во всякое время и, во-вторых, соглашение сторон, которое предусматривает их взаимный отказ от такого права, признается ничтожным (п. 1 и 2 ст. 977 ГК).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Свобода прекращения договора поручения по воле одной из сторон распространяется и на отношения коммерческого представительства. Существующие отличия состоят главным образом в возложении на сторону, отказавшуюся от договора, обязанности уведомить о своем отказе контрагента. Сделать это необходимо за 30 дней, если только договором не установлен более длительный срок. В случаях, когда отказ от поручения вызван реорганизацией юридического лица - коммерческого представителя, доверитель свободен от необходимости предварительного на этот счет уведомления. Таким образом, даже в отношениях с участием предпринимателей в определенных ситуациях личный характер, фидуциарность, сохраняет свое значение, предполагая предоставление каждой из сторон возможности самостоятельно решать вопрос о его судьбе.</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Правила, относящиеся к прекращению договора поручения, учитывают тесную его связь с доверенностью. Принимая во внимание значение доверенности как непременного способа достижения цели договора поручения - совершения составляющих его предмет юридических действий, законодатель предусмотрел такую редакцию ст. 977 ГК, которая по содержанию совпадает в своей основной части с редакцией ст. 188 ГК, посвященной прекращению доверенности. Это дает возможность предусмотреть в Кодексе случаи, при которых происходит одновременное прекращение действия и договора поручения, и доверенности.</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Одно из немногих расхождений состоит в том, что ст. 977 ГК в числе общих оснований прекращения договора поручения, в отличие от указанных в ст. 188 ГК, не упоминает о прекращении юридического лица - стороны в правоотношении. Однако следует иметь в виду, что такое основание прекращения обязательства, как ликвидация юридического лица - кредитора или должника, закреплено в ст. 419 ГК (на случай, если в законе или ином правовом акте не предусмотрено иное) &lt;*&gt;. Что же касается реорганизации юридического лица - коммерческого представителя, то наличие соответствующего указания на это обстоятельство в п. 3 ст. 977 ГК означает сохранение действия договора поручения, если только соответствующая сторона (ее правопреемник) не воспользуется правом на отмену поручения или соответственно на отказ от него.</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Расхождение состоит в том, что истечение срока действия доверенности не включено в число обязательных оснований прекращения договора поручения. Тем самым открывается возможность возникновения ситуации, при которой срок действия доверенности истек и она по этой причине считается прекращенной, а действие договора поручения продолжается. Тогда сохраняет силу закрепленная в п. 1 ст. 975 ГК обязанность доверителя выдать доверенность. В данной ситуации это означает необходимость замены "задавненной" доверенности новой. Однако все же следует учесть действие п. 2 ст. 971 ГК. Имеется в виду, что обязанность заменить доверенность прекращается, если стороны, воспользовавшись предоставленной им этой последней нормой возможностью, предусмотрели в договоре предельный срок, в течение которого поверенный вправе действовать от имени доверителя, притом указанный срок к моменту истечения срока действия доверенности также истек.</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Возможна вместе с тем и прямо противоположная ситуация: договор поручения прекращен, а срок действия доверенности не истек, притом что ни одна из сторон не потребовала отмены доверенности или соответственно от нее поверенный не отказался. Поскольку при этих условиях доверенность продолжает свое действие, а следовательно, полномочия бывшего поверенного на выступление от имени бывшего доверителя сохранились, заключенные поверенным после прекращения договора сделки порождают вытекающие из них права и обязанности у представляемого - бывшего доверителя.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Последствиям прекращения договора поручения посвящена ст. 978 ГК. Она содержит на этот счет одну общую и две специальных нормы. Общая (п. 1 ст. 978 ГК) имеет в виду ситуацию, при которой к моменту прекращения договора он не был исполнен поверенным полностью. Тогда на доверителя возлагается обязанность возместить поверенному издержки, которые тот успел понести при исполнении поручения. А если поверенному причиталось вознаграждение, оно также должно быть ему выплачено соразмерно выполненной работе. Указанная обязанность, включая компенсацию убытков и выплату вознаграждения, не возникает, если окажется, что поручение хотя и было исполнено, но уже после того, как поверенный узнал или по крайней мере должен был узнать, что оно прекращено. Тем самым, продолжая в подобных случаях действия по исполнению поручения, несмотря на его отмену, поверенный принимает на себя связанный с этим риск. Следует, однако, иметь в виду, что при соответствующих обстоятельствах поверенный не сможет воспользоваться правом, предусмотренным гл. 50 ГК для того, кто действовал в чужом интересе без поручения. Это прямо вытекает из п. 1 ст. 983 ГК. Им предусмотрено, что обязанность выплатить вознаграждение, а равно и возмещать убытки не возникает, если лицо совершило действия, в отношении которых ему известно об их неодобрении тем, в чьих интересах и от чьего имени они совершались.</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Признание за сторонами свободы прекращения договора поручения имеет своим последствием то, что поверенный и доверитель в равной мере свободны от необходимости возмещать убытки, которые возникли у контрагента вследствие имевших место отмены поручения или соответственно отказа от него. Однако это не относится к случаю, когда доверитель сможет доказать, что отказ поверенного от исполнения последовал в особых сложившихся для доверителя условиях: когда он оказался лишенным возможности иначе обеспечить свои интересы. Имеется в виду, что в подобной ситуации за доверителем признается право на возмещение убытков.</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Установлены особые последствия и для одностороннего прекращения договора, в котором поверенный выступает в качестве коммерческого представителя. В подобных случаях - независимо от того, прекращен ли договор самим коммерческим представителем, выступающим в роли поверенного, или доверителем, - тот, кто действует подобным образом, обязан возместить причиненные им в связи с этим контрагенту убытки (доверитель - коммерческому представителю и соответственно коммерческий представитель - доверителю). Отмеченная особенность прекращения договора с участием коммерческого представителя отражает предпринимательский характер заключаемого в таких случаях договора поручения.</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Статья 979 ГК, защищая особым образом интересы доверителя на случай смерти поверенного или ликвидации выступающего в роли поверенного юридического лица, возлагает: на наследников - в первом случае и на ликвидаторов - во втором - определенные обязанности. Речь идет о непременном извещении доверителя о состоявшемся прекращении договора поручения, а также принятии необходимых для охраны имущества доверителя мер (особо выделено - сохранение вещей и документов) с последующей передачей данного имущества доверителю. При нарушении перечисленными лицами этой вытекающей непосредственно из закона (ст. 979 ГК) обязанности может возникнуть вопрос о возмещении доверителю причиненных таким образом убытков.</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Определенные взаимные права и обязанности могут связывать доверителя и поверенного также в связи с отменой выданной во исполнение договора поручения доверенности. Последствиям такой отмены посвящена ст. 189 ГК. Эта статья (п. 1) возлагает на лицо, которое выдало доверенность, а затем ее отменило, обязанность уведомить об этом того, кому была выдана доверенность, а также известных ему третьих лиц - тех, по отношению к которым представитель (поверенный) должен был осуществить юридические действия. Аналогичная обязанность возлагается на правопреемников л</w:t>
      </w:r>
      <w:r w:rsidR="000B02C2" w:rsidRPr="00D86196">
        <w:rPr>
          <w:rFonts w:ascii="Times New Roman" w:hAnsi="Times New Roman" w:cs="Times New Roman"/>
          <w:sz w:val="28"/>
          <w:szCs w:val="28"/>
        </w:rPr>
        <w:t>ица, выдавшего доверенность.</w:t>
      </w:r>
      <w:r w:rsidRPr="00D86196">
        <w:rPr>
          <w:rFonts w:ascii="Times New Roman" w:hAnsi="Times New Roman" w:cs="Times New Roman"/>
          <w:sz w:val="28"/>
          <w:szCs w:val="28"/>
        </w:rPr>
        <w:t xml:space="preserve"> В арбитражной практике возникает нередко вопрос о влиянии начатых процедур банкротства на юридическую силу выданной доверенности отстраненным руководителем организации-должника. Закон о банкротстве позволяет сделать вывод, что прекращение доверенности может произойти не иначе как путем от</w:t>
      </w:r>
      <w:r w:rsidR="000B02C2" w:rsidRPr="00D86196">
        <w:rPr>
          <w:rFonts w:ascii="Times New Roman" w:hAnsi="Times New Roman" w:cs="Times New Roman"/>
          <w:sz w:val="28"/>
          <w:szCs w:val="28"/>
        </w:rPr>
        <w:t>мены ее арбитражным управляющим.</w:t>
      </w:r>
      <w:r w:rsidR="000B02C2" w:rsidRPr="00D86196">
        <w:rPr>
          <w:rStyle w:val="a4"/>
          <w:rFonts w:ascii="Times New Roman" w:hAnsi="Times New Roman" w:cs="Times New Roman"/>
          <w:sz w:val="28"/>
          <w:szCs w:val="28"/>
        </w:rPr>
        <w:footnoteReference w:id="5"/>
      </w:r>
    </w:p>
    <w:p w:rsidR="00702B46" w:rsidRPr="00D86196" w:rsidRDefault="00702B46"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Прекращение доверенности означает утрату поверенным своих полномочий на выступление от имени доверителя и тем самым возможности создания своими действиями у доверителя прав и обязанностей в отношении третьего лица (третьих лиц), с которым была совершена сделка. Вместе с тем ГК (п. 2 ст. 189) предусмотрел, что указанное последствие наступает только с момента, когда тот, кому была выдана доверенность, узнал или должен был узнать о состоявшейся отмене доверенности.</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Таким образом, сделка, совершенная поверенным до этого момента, способна непосредственно породить юридическую связь между доверителем и третьим лицом, даже если она совершена после того, как доверенность была уже отменена.</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Приведенное правило введено исключительно для защиты интересов третьих лиц и представителя. Имеется в виду, что в нем не нуждается сам доверитель, поскольку такого результата, как признание юридической силы за действиями поверенного, совершенными после отмены доверенности, доверитель мог бы достичь, использовав свое право на ratihabitio.</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Кодекс устанавливает определенные изъятия для случая, когда отпадают основания к использованию соответствующего правила. Имеется в виду, что не имеет юридической силы сделка, совершенная третьим лицом, которое могло или должно было узнать о том, что доверенность, на основании которой действовал поверенный, уже отменена.</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Наконец, следует указать, что с целью исключить возможную неопределенность в ситуации, возникшей при отмене доверенности или соответственно отказе от нее, п. 3 ст. 189 ГК возложил на лицо, которому была выдана доверенность, а равно его правопреемников обязанность немедленно вернуть доверенность тому, кто ее выдал.</w:t>
      </w:r>
    </w:p>
    <w:p w:rsidR="00702B46" w:rsidRPr="00D86196" w:rsidRDefault="00702B46" w:rsidP="00D86196">
      <w:pPr>
        <w:pStyle w:val="ConsPlusNormal"/>
        <w:widowControl/>
        <w:spacing w:line="360" w:lineRule="auto"/>
        <w:ind w:left="-900" w:right="278" w:firstLine="540"/>
        <w:jc w:val="both"/>
        <w:rPr>
          <w:rFonts w:ascii="Times New Roman" w:hAnsi="Times New Roman" w:cs="Times New Roman"/>
          <w:sz w:val="28"/>
          <w:szCs w:val="28"/>
        </w:rPr>
      </w:pPr>
      <w:r w:rsidRPr="00D86196">
        <w:rPr>
          <w:rFonts w:ascii="Times New Roman" w:hAnsi="Times New Roman" w:cs="Times New Roman"/>
          <w:sz w:val="28"/>
          <w:szCs w:val="28"/>
        </w:rPr>
        <w:t>Определенные расхождения в редакции п. 3 ст. 189 ГК, возлагающей на лицо, которому выдана доверенность, обязанность немедленно вернуть ее доверителю, и ст. 974 ГК, на основании которой поверенный обязан вернуть доверителю только такую доверенность, срок действия которой не истек сам по себе, не имеют практического значения, поскольку, во-первых, при истечении срока ее действия доверенность все равно утрачивает силу и, во-вторых, указанное обстоятельство (истечение срока) третье лицо обязано было учитывать при совершении сделки с представителем.</w:t>
      </w:r>
    </w:p>
    <w:p w:rsidR="00702B46" w:rsidRPr="00D86196" w:rsidRDefault="00702B46" w:rsidP="00D86196">
      <w:pPr>
        <w:pStyle w:val="ConsPlusNormal"/>
        <w:widowControl/>
        <w:spacing w:line="360" w:lineRule="auto"/>
        <w:ind w:left="-900" w:right="278" w:firstLine="0"/>
        <w:jc w:val="both"/>
        <w:rPr>
          <w:rFonts w:ascii="Times New Roman" w:hAnsi="Times New Roman" w:cs="Times New Roman"/>
          <w:sz w:val="28"/>
          <w:szCs w:val="28"/>
        </w:rPr>
      </w:pPr>
    </w:p>
    <w:p w:rsidR="00702B46" w:rsidRPr="00D86196" w:rsidRDefault="00C44048" w:rsidP="00D86196">
      <w:pPr>
        <w:spacing w:line="360" w:lineRule="auto"/>
        <w:ind w:left="-900" w:right="278"/>
        <w:jc w:val="both"/>
        <w:rPr>
          <w:b/>
          <w:sz w:val="28"/>
          <w:szCs w:val="28"/>
        </w:rPr>
      </w:pPr>
      <w:r w:rsidRPr="00D86196">
        <w:rPr>
          <w:b/>
          <w:sz w:val="28"/>
          <w:szCs w:val="28"/>
        </w:rPr>
        <w:t xml:space="preserve">      6</w:t>
      </w:r>
      <w:r w:rsidR="000B02C2" w:rsidRPr="00D86196">
        <w:rPr>
          <w:b/>
          <w:sz w:val="28"/>
          <w:szCs w:val="28"/>
        </w:rPr>
        <w:t>. Передоверие поручения</w:t>
      </w:r>
    </w:p>
    <w:p w:rsidR="000B02C2" w:rsidRPr="00D86196" w:rsidRDefault="000B02C2" w:rsidP="00D86196">
      <w:pPr>
        <w:spacing w:line="360" w:lineRule="auto"/>
        <w:ind w:left="-900" w:right="278"/>
        <w:jc w:val="both"/>
        <w:rPr>
          <w:sz w:val="28"/>
          <w:szCs w:val="28"/>
        </w:rPr>
      </w:pP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Гражданский кодекс уделил большое внимание вопросам, связанным с передоверием, под которым ст. 976 подразумевает передачу поверенным исполнения поручения другому лицу. Имеется в виду тот, кто традиционно именуется субститутом.</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Отношения, возникающие при передоверии, регулируются одновременно ст. 976 и 187 ГК. Указанные статьи имеют в виду в равной мере замену стороны в правоотношении с тем, что в первом случае речь идет о замене поверенного, а во втором - представителя. Поскольку в договоре поручения предметом служат юридические действия, совершаемые от имени контрагента, замена поверенного предполагает одновременную замену и представителя. Учитывая отмеченное обстоятельство - зависимость передоверия в поручении от передоверия в представительстве, ст. 976 ГК допускает передоверие в договоре поручения лишь в случаях и на условиях, которые предусматриваются ст. 187 ГК.</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Своеобразный приоритет связанных с передоверием норм о представительстве по отношению к тем, которые регулируют договор поручения, закреплен в п. 1 ст. 976 ГК. В нем предусмотрено право поверенного передать исполнение поручения другому лицу - субституту, который именуется здесь заместителем, только в случаях и на условиях, указанных в ст. 187 ГК. Данная статья закрепляет за представителем право осуществить передоверие лишь тогда, когда он был уполномочен на то доверенностью либо был вынужден к этому силой обстоятельств для охраны интересов лица, выдавшего доверенность (в рассматриваемых случаях - доверителя). Что же касается общего на этот счет правила, оно состоит в следующем: в силу ст. 187 ГК названное в доверенности лицо "должно лично совершать те действия, на которые оно уполномочено". Следовательно, и в этом случае сохраняется фидуциарный характер поручения: предполагается, что исполнять должен тот, кому это доверено.</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На передоверие при договоре поручения распространяются все те требования, которые относятся к содержанию доверенности. Что же касается ее формы, то требование оказывается по понятным причинам (выдача доверенности производится через поверенного) даже строже, чем это имеет место при обычной доверенности. Речь идет о том, что в силу п. 3 ст. 187 ГК основанная на передоверии доверенность, которую выдал субституту представитель, должна быть нотариально удостоверена (кроме случаев, прямо упомянутых в п. 4 ст. 185 ГК).</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Доверенность, полученная в порядке передоверия, носит субсидиарный характер. В этой связи, несмотря на то что п. 4 ст. 187 ГК включил указание, относящееся только к сроку действия доверенности (этот срок для доверенности, выданной в порядке передоверия, не может превышать срока действия доверенности, на основании которой она выдана), субсидиарность такой доверенности распространяется и на некоторые другие ее условия. В частности, имеется в виду, что субститут (заместитель) не может быть наделен более широкими правами по сравнению с теми, которыми обладал первоначальный представитель (поверенный). Зависимость одной доверенности от другой выражена и в ст. 188 (п. 3) Кодекса: с прекращением доверенно</w:t>
      </w:r>
      <w:r w:rsidR="00C44048" w:rsidRPr="00D86196">
        <w:rPr>
          <w:sz w:val="28"/>
          <w:szCs w:val="28"/>
        </w:rPr>
        <w:t xml:space="preserve">сти теряет силу передоверие. </w:t>
      </w:r>
      <w:r w:rsidRPr="00D86196">
        <w:rPr>
          <w:sz w:val="28"/>
          <w:szCs w:val="28"/>
        </w:rPr>
        <w:t>Контроль за возникновением передоверия и соблюдением его субсидиарности осуществляет нотариус. В соответствии с ст. 59 Основ законодательства Российской Федерации о нотариате для нотариального удостоверения доверенности в порядке передоверия следует представить либо основную доверенность, в которой должно быть оговорено право передоверия, либо доказательства того, что представитель по основной доверенности был вынужден прибегнуть к передоверию силой обстоятельств, притом для охраны интересов представляемого. Особо предусмотрена в указанных Основах необходимость проверки соблюдения требований, закрепленных в ст. 187 ГК, т.е. того, что доверенность, выданная в порядке передоверия, не должна содержать больше прав, чем предоставлено по основной доверенности, а ее срок - превышать срок действия основной доверенности.</w:t>
      </w:r>
    </w:p>
    <w:p w:rsidR="000B02C2" w:rsidRPr="00D86196" w:rsidRDefault="000B02C2" w:rsidP="00D86196">
      <w:pPr>
        <w:autoSpaceDE w:val="0"/>
        <w:autoSpaceDN w:val="0"/>
        <w:adjustRightInd w:val="0"/>
        <w:spacing w:line="360" w:lineRule="auto"/>
        <w:ind w:left="-900" w:right="278"/>
        <w:jc w:val="both"/>
        <w:rPr>
          <w:sz w:val="28"/>
          <w:szCs w:val="28"/>
        </w:rPr>
      </w:pP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В связи с субституцией возникает вопрос: с кем именно вступает в отношения субститут? Следует сразу же отвергнуть возможность возникновения у него каких-либо отношений с третьими лицами хотя бы потому, что относительно последних он - тот же поверенный. Не возникает у субститута никаких отношений и с самим поверенным (если только поверенный не вышел за пределы полномочий, которыми наделил его доверитель). Наделяя субститута полномочиями, поверенный и в этом случае действует от имени доверителя. Вместе с тем подобно основному поверенному субститут - прямой представитель доверителя, действующий от его имени и в его интересе.</w:t>
      </w:r>
    </w:p>
    <w:p w:rsidR="00C44048"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Пункт 2 ст. 187 ГК возлагает на "передавшего полномочия" другому лицу обязанность известить об этом представляемого, сообщив ему одновременно необходимые сведения о субституте. И именно с нарушением указанной обязанности ст. 187 Кодекса связывает определенную санкцию, отсутствующую в ст. 976: тот, кто передал полномочия другому лицу, не сообщив о нем соответствующие данные представляемому, несет ответственность за действия заместите</w:t>
      </w:r>
      <w:r w:rsidR="00C44048" w:rsidRPr="00D86196">
        <w:rPr>
          <w:sz w:val="28"/>
          <w:szCs w:val="28"/>
        </w:rPr>
        <w:t>ля "как за свои собственные" (Указанная формула совпадает с той, которая используется в ряде статей ГК, посвященных ответственности стороны в договоре за действия третьего лица. Примером может служить ответственность доверительного управляющего как за свои собственные действия - за действия избранного им поверенного (ст. 1021) или такая же ответственность хранителя, передавшего вещи третьему лицу, - за действия последнего (ст. 895).)</w:t>
      </w:r>
    </w:p>
    <w:p w:rsidR="000B02C2" w:rsidRPr="00D86196" w:rsidRDefault="00C44048" w:rsidP="00D86196">
      <w:pPr>
        <w:autoSpaceDE w:val="0"/>
        <w:autoSpaceDN w:val="0"/>
        <w:adjustRightInd w:val="0"/>
        <w:spacing w:line="360" w:lineRule="auto"/>
        <w:ind w:left="-900" w:right="278"/>
        <w:jc w:val="both"/>
        <w:rPr>
          <w:sz w:val="28"/>
          <w:szCs w:val="28"/>
        </w:rPr>
      </w:pPr>
      <w:r w:rsidRPr="00D86196">
        <w:rPr>
          <w:sz w:val="28"/>
          <w:szCs w:val="28"/>
        </w:rPr>
        <w:t xml:space="preserve">         </w:t>
      </w:r>
      <w:r w:rsidR="000B02C2" w:rsidRPr="00D86196">
        <w:rPr>
          <w:sz w:val="28"/>
          <w:szCs w:val="28"/>
        </w:rPr>
        <w:t>Нет сомнений, что приведенное правило распространяется и на передоверие, осуществляемое поверенным - контрагентом доверителя.</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Статья 976 (п. 2) ГК закрепляет за доверителем право на отвод избранного поверенным заместителя. Это право выражает все тот же основной признак поручения - лично-доверительный характер. Поскольку услуга, составляющая предмет договора поручения, должна быть оказана самим поверенным, соответственно по отношению к субституту доверитель должен проявлять такое же доверие, как и к первоначальному поверенному. Молчание доверителя в ответ на сообщение необходимых сведений о назначенном заместителе означает согласие с выбором субститута, т.е. выражение необходимого доверия.</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В п. 3 ст. 976 ГК закреплено положение, когда возможный заместитель прямо назван в договоре поручения. На этот случай установлено, что поверенный не отвечает ни за выбор такого заместителя, ни за ведение им дел. Выделена и ситуация, при которой право поверенного на передоверие вообще не предусмотрено либо по крайней мере субститут не назван. Тогда на поверенного возлагается ответственность за выбор заместителя, которое по своей природе составляет один из вариантов ответственности за собственные действия. Приведенная норма не дает ответа на вопрос о том, что следует понимать под "случаем, при котором право на передоверие не предусмотрено". Тогда вступает в силу ст. 187 ГК - адресат содержащейся в ст. 187 ГК отсылки. Эта отсылка допускает, как уже отмечено, возможность замены в двух случаях: при прямом указании на этот счет в доверенности или при наличии предусмотренных в ней обстоятельств. Если законодатель второго случая в ст. 976 ГК не упомянул, он как будто бы уравнивает его с тем, когда представитель (поверенный) права на передоверие вообще не имел. Однако подобный вывод вызывает сомнение. Есть основания полагать, что решение все же должно быть иным. Имеется в виду, что единое начало ответственности установлено лишь для случаев разрешенной замены. Что же касается последствий замены неразрешенной, поверенному придется, очевидно, выступить тогда перед доверителем в качестве гаранта за все действия субститута, которого он избрал в нарушение действующего законодательства.</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Приведенные правила, содержащиеся в обеих указанных статьях ГК (976 и 187), позволяют сделать вывод, что в подобных случаях субститут становится контрагентом доверителя, если, разумеется, соблюдены все указанные в законе требования, которые связаны с передоверием.</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Еще один из вопросов, относящихся к передоверию, имеет отношение к положению первоначального поверенного: остаются ли в силе его правоотношения с доверителем и, в частности, сохраняет ли он право на представительствование от имени доверителя? Определенный ответ следует из ст. 188 ГК. Главным образом это связано с тем, что п. 1 этой статьи содержит исчерпывающий перечень оснований для прекращения действия доверенности. Следует добавить, что указание в п. 3 данной статьи на то, что с прекращением доверенности прекращается и действие передоверия, подтверждает вторичность полномочий субститута и вместе с тем независимость полномочий поверенного, осуществившего передоверие. При передоверии не происходит ни цессии, ни перевода долга. Это облегчает, в частности, возможность использования субституции для частичной передачи полномочий субституту. Таким образом, в результате оказывается, что благодаря появлению у доверителя двух поверенных расширяются возможности использования представительства доверителем.</w:t>
      </w:r>
    </w:p>
    <w:p w:rsidR="000B02C2" w:rsidRPr="00D86196" w:rsidRDefault="000B02C2" w:rsidP="00D86196">
      <w:pPr>
        <w:autoSpaceDE w:val="0"/>
        <w:autoSpaceDN w:val="0"/>
        <w:adjustRightInd w:val="0"/>
        <w:spacing w:line="360" w:lineRule="auto"/>
        <w:ind w:left="-900" w:right="278" w:firstLine="540"/>
        <w:jc w:val="both"/>
        <w:rPr>
          <w:sz w:val="28"/>
          <w:szCs w:val="28"/>
        </w:rPr>
      </w:pPr>
      <w:r w:rsidRPr="00D86196">
        <w:rPr>
          <w:sz w:val="28"/>
          <w:szCs w:val="28"/>
        </w:rPr>
        <w:t>В связи с изложенным следует признать некоторую условность самого термина "передоверие", поскольку, строго говоря, поверенный не передает свои права субституту, а лишь наделяет его имеющимся у него правом представительствовать, сохраняя одновременно это право и за собой.</w:t>
      </w:r>
    </w:p>
    <w:p w:rsidR="00D3550A" w:rsidRPr="00D86196" w:rsidRDefault="00D3550A" w:rsidP="00D86196">
      <w:pPr>
        <w:spacing w:line="360" w:lineRule="auto"/>
        <w:ind w:right="278"/>
        <w:jc w:val="both"/>
        <w:rPr>
          <w:b/>
          <w:sz w:val="28"/>
          <w:szCs w:val="28"/>
        </w:rPr>
      </w:pPr>
      <w:r w:rsidRPr="00D86196">
        <w:rPr>
          <w:b/>
          <w:sz w:val="28"/>
          <w:szCs w:val="28"/>
        </w:rPr>
        <w:t xml:space="preserve">Список использованной литературы (Библиография): </w:t>
      </w:r>
    </w:p>
    <w:p w:rsidR="00D3550A" w:rsidRPr="00D86196" w:rsidRDefault="00D3550A" w:rsidP="00D86196">
      <w:pPr>
        <w:spacing w:line="360" w:lineRule="auto"/>
        <w:ind w:left="-900" w:right="278"/>
        <w:jc w:val="both"/>
        <w:rPr>
          <w:sz w:val="28"/>
          <w:szCs w:val="28"/>
        </w:rPr>
      </w:pPr>
      <w:r w:rsidRPr="00D86196">
        <w:rPr>
          <w:sz w:val="28"/>
          <w:szCs w:val="28"/>
        </w:rPr>
        <w:t xml:space="preserve">-Конституция Российской Федерации от 12 декабря 1993 года </w:t>
      </w:r>
    </w:p>
    <w:p w:rsidR="00D3550A" w:rsidRPr="00D86196" w:rsidRDefault="00D3550A" w:rsidP="00D86196">
      <w:pPr>
        <w:spacing w:line="360" w:lineRule="auto"/>
        <w:ind w:left="-900" w:right="278"/>
        <w:jc w:val="both"/>
        <w:rPr>
          <w:sz w:val="28"/>
          <w:szCs w:val="28"/>
        </w:rPr>
      </w:pPr>
      <w:r w:rsidRPr="00D86196">
        <w:rPr>
          <w:sz w:val="28"/>
          <w:szCs w:val="28"/>
        </w:rPr>
        <w:t xml:space="preserve">-Часть первая Гражданского кодекса Российской Федерации от 30 ноября </w:t>
      </w:r>
      <w:smartTag w:uri="urn:schemas-microsoft-com:office:smarttags" w:element="metricconverter">
        <w:smartTagPr>
          <w:attr w:name="ProductID" w:val="1994 г"/>
        </w:smartTagPr>
        <w:r w:rsidRPr="00D86196">
          <w:rPr>
            <w:sz w:val="28"/>
            <w:szCs w:val="28"/>
          </w:rPr>
          <w:t>1994 г</w:t>
        </w:r>
      </w:smartTag>
      <w:r w:rsidRPr="00D86196">
        <w:rPr>
          <w:sz w:val="28"/>
          <w:szCs w:val="28"/>
        </w:rPr>
        <w:t xml:space="preserve">. № 51-ФЗ </w:t>
      </w:r>
    </w:p>
    <w:p w:rsidR="00D3550A" w:rsidRPr="00D86196" w:rsidRDefault="00D3550A" w:rsidP="00D86196">
      <w:pPr>
        <w:spacing w:line="360" w:lineRule="auto"/>
        <w:ind w:left="-900" w:right="278"/>
        <w:jc w:val="both"/>
        <w:rPr>
          <w:sz w:val="28"/>
          <w:szCs w:val="28"/>
        </w:rPr>
      </w:pPr>
      <w:r w:rsidRPr="00D86196">
        <w:rPr>
          <w:sz w:val="28"/>
          <w:szCs w:val="28"/>
        </w:rPr>
        <w:t xml:space="preserve">-Часть вторая Гражданского кодекса Российской Федерации от 26 января </w:t>
      </w:r>
      <w:smartTag w:uri="urn:schemas-microsoft-com:office:smarttags" w:element="metricconverter">
        <w:smartTagPr>
          <w:attr w:name="ProductID" w:val="1996 г"/>
        </w:smartTagPr>
        <w:r w:rsidRPr="00D86196">
          <w:rPr>
            <w:sz w:val="28"/>
            <w:szCs w:val="28"/>
          </w:rPr>
          <w:t>1996 г</w:t>
        </w:r>
      </w:smartTag>
      <w:r w:rsidRPr="00D86196">
        <w:rPr>
          <w:sz w:val="28"/>
          <w:szCs w:val="28"/>
        </w:rPr>
        <w:t xml:space="preserve">. № 14-ФЗ </w:t>
      </w:r>
    </w:p>
    <w:p w:rsidR="00D3550A" w:rsidRPr="00D86196" w:rsidRDefault="00D3550A" w:rsidP="00D86196">
      <w:pPr>
        <w:spacing w:line="360" w:lineRule="auto"/>
        <w:ind w:left="-900" w:right="278"/>
        <w:jc w:val="both"/>
        <w:rPr>
          <w:sz w:val="28"/>
          <w:szCs w:val="28"/>
        </w:rPr>
      </w:pPr>
      <w:r w:rsidRPr="00D86196">
        <w:rPr>
          <w:sz w:val="28"/>
          <w:szCs w:val="28"/>
        </w:rPr>
        <w:t xml:space="preserve">-Часть третья Гражданского кодекса Российской Федерации от 26 ноября </w:t>
      </w:r>
      <w:smartTag w:uri="urn:schemas-microsoft-com:office:smarttags" w:element="metricconverter">
        <w:smartTagPr>
          <w:attr w:name="ProductID" w:val="2001 г"/>
        </w:smartTagPr>
        <w:r w:rsidRPr="00D86196">
          <w:rPr>
            <w:sz w:val="28"/>
            <w:szCs w:val="28"/>
          </w:rPr>
          <w:t>2001 г</w:t>
        </w:r>
      </w:smartTag>
      <w:r w:rsidRPr="00D86196">
        <w:rPr>
          <w:sz w:val="28"/>
          <w:szCs w:val="28"/>
        </w:rPr>
        <w:t xml:space="preserve">. № 146-ФЗ  </w:t>
      </w:r>
    </w:p>
    <w:p w:rsidR="00D3550A" w:rsidRPr="00D86196" w:rsidRDefault="00D3550A" w:rsidP="00D86196">
      <w:pPr>
        <w:spacing w:line="360" w:lineRule="auto"/>
        <w:ind w:left="-900" w:right="278"/>
        <w:jc w:val="both"/>
        <w:rPr>
          <w:sz w:val="28"/>
          <w:szCs w:val="28"/>
        </w:rPr>
      </w:pPr>
      <w:r w:rsidRPr="00D86196">
        <w:rPr>
          <w:sz w:val="28"/>
          <w:szCs w:val="28"/>
        </w:rPr>
        <w:t xml:space="preserve">-Арбитражный процессуальный кодекс РФ от 24 июля </w:t>
      </w:r>
      <w:smartTag w:uri="urn:schemas-microsoft-com:office:smarttags" w:element="metricconverter">
        <w:smartTagPr>
          <w:attr w:name="ProductID" w:val="2002 г"/>
        </w:smartTagPr>
        <w:r w:rsidRPr="00D86196">
          <w:rPr>
            <w:sz w:val="28"/>
            <w:szCs w:val="28"/>
          </w:rPr>
          <w:t>2002 г</w:t>
        </w:r>
      </w:smartTag>
      <w:r w:rsidRPr="00D86196">
        <w:rPr>
          <w:sz w:val="28"/>
          <w:szCs w:val="28"/>
        </w:rPr>
        <w:t xml:space="preserve">. № 95-ФЗ </w:t>
      </w:r>
    </w:p>
    <w:p w:rsidR="00D3550A" w:rsidRPr="00D86196" w:rsidRDefault="00D3550A" w:rsidP="00D86196">
      <w:pPr>
        <w:spacing w:line="360" w:lineRule="auto"/>
        <w:ind w:left="-900" w:right="278"/>
        <w:jc w:val="both"/>
        <w:rPr>
          <w:sz w:val="28"/>
          <w:szCs w:val="28"/>
        </w:rPr>
      </w:pPr>
      <w:r w:rsidRPr="00D86196">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D86196">
          <w:rPr>
            <w:sz w:val="28"/>
            <w:szCs w:val="28"/>
          </w:rPr>
          <w:t>2002 г</w:t>
        </w:r>
      </w:smartTag>
      <w:r w:rsidRPr="00D86196">
        <w:rPr>
          <w:sz w:val="28"/>
          <w:szCs w:val="28"/>
        </w:rPr>
        <w:t xml:space="preserve">. № 138-ФЗ </w:t>
      </w:r>
    </w:p>
    <w:p w:rsidR="00D3550A" w:rsidRPr="00D86196" w:rsidRDefault="00D3550A" w:rsidP="00D86196">
      <w:pPr>
        <w:spacing w:line="360" w:lineRule="auto"/>
        <w:ind w:left="-900" w:right="278"/>
        <w:jc w:val="both"/>
        <w:rPr>
          <w:sz w:val="28"/>
          <w:szCs w:val="28"/>
        </w:rPr>
      </w:pPr>
      <w:r w:rsidRPr="00D86196">
        <w:rPr>
          <w:sz w:val="28"/>
          <w:szCs w:val="28"/>
        </w:rPr>
        <w:t xml:space="preserve">-Постановление Правительства РФ от 9 октября </w:t>
      </w:r>
      <w:smartTag w:uri="urn:schemas-microsoft-com:office:smarttags" w:element="metricconverter">
        <w:smartTagPr>
          <w:attr w:name="ProductID" w:val="1995 г"/>
        </w:smartTagPr>
        <w:r w:rsidRPr="00D86196">
          <w:rPr>
            <w:sz w:val="28"/>
            <w:szCs w:val="28"/>
          </w:rPr>
          <w:t>1995 г</w:t>
        </w:r>
      </w:smartTag>
      <w:r w:rsidRPr="00D86196">
        <w:rPr>
          <w:sz w:val="28"/>
          <w:szCs w:val="28"/>
        </w:rPr>
        <w:t xml:space="preserve">. N 981 "Об утверждении Положения о лицензировании деятельности биржевых посредников и биржевых брокеров, совершающих товарные фьючерсные и опционные сделки в биржевой торговле" // </w:t>
      </w:r>
    </w:p>
    <w:p w:rsidR="00D3550A" w:rsidRPr="00D86196" w:rsidRDefault="00D3550A" w:rsidP="00D86196">
      <w:pPr>
        <w:spacing w:line="360" w:lineRule="auto"/>
        <w:ind w:left="-900" w:right="278"/>
        <w:jc w:val="both"/>
        <w:rPr>
          <w:sz w:val="28"/>
          <w:szCs w:val="28"/>
        </w:rPr>
      </w:pPr>
      <w:r w:rsidRPr="00D86196">
        <w:rPr>
          <w:sz w:val="28"/>
          <w:szCs w:val="28"/>
        </w:rPr>
        <w:t xml:space="preserve">-Закон РФ от 20 февраля </w:t>
      </w:r>
      <w:smartTag w:uri="urn:schemas-microsoft-com:office:smarttags" w:element="metricconverter">
        <w:smartTagPr>
          <w:attr w:name="ProductID" w:val="1992 г"/>
        </w:smartTagPr>
        <w:r w:rsidRPr="00D86196">
          <w:rPr>
            <w:sz w:val="28"/>
            <w:szCs w:val="28"/>
          </w:rPr>
          <w:t>1992 г</w:t>
        </w:r>
      </w:smartTag>
      <w:r w:rsidRPr="00D86196">
        <w:rPr>
          <w:sz w:val="28"/>
          <w:szCs w:val="28"/>
        </w:rPr>
        <w:t xml:space="preserve">. N 2383-I "О товарных биржах и биржевой торговле" </w:t>
      </w:r>
    </w:p>
    <w:p w:rsidR="00D3550A" w:rsidRPr="00D86196" w:rsidRDefault="00D3550A" w:rsidP="00D86196">
      <w:pPr>
        <w:spacing w:line="360" w:lineRule="auto"/>
        <w:ind w:left="-900" w:right="278"/>
        <w:jc w:val="both"/>
        <w:rPr>
          <w:sz w:val="28"/>
          <w:szCs w:val="28"/>
        </w:rPr>
      </w:pPr>
      <w:r w:rsidRPr="00D86196">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D86196">
          <w:rPr>
            <w:sz w:val="28"/>
            <w:szCs w:val="28"/>
          </w:rPr>
          <w:t>1996 г</w:t>
        </w:r>
      </w:smartTag>
      <w:r w:rsidRPr="00D86196">
        <w:rPr>
          <w:sz w:val="28"/>
          <w:szCs w:val="28"/>
        </w:rPr>
        <w:t xml:space="preserve">. N 6/8 "О некоторых вопросах, связанных с применением части первой Гражданского кодекса Российской Федерации" </w:t>
      </w:r>
    </w:p>
    <w:p w:rsidR="00D3550A" w:rsidRPr="00D86196" w:rsidRDefault="00D3550A" w:rsidP="00D86196">
      <w:pPr>
        <w:spacing w:line="360" w:lineRule="auto"/>
        <w:ind w:left="-900" w:right="278"/>
        <w:jc w:val="both"/>
        <w:rPr>
          <w:sz w:val="28"/>
          <w:szCs w:val="28"/>
        </w:rPr>
      </w:pPr>
      <w:r w:rsidRPr="00D86196">
        <w:rPr>
          <w:sz w:val="28"/>
          <w:szCs w:val="28"/>
        </w:rPr>
        <w:t xml:space="preserve">-Информационное письмо Президиума Высшего Арбитражного Суда РФ от 29 сентября </w:t>
      </w:r>
      <w:smartTag w:uri="urn:schemas-microsoft-com:office:smarttags" w:element="metricconverter">
        <w:smartTagPr>
          <w:attr w:name="ProductID" w:val="1999 г"/>
        </w:smartTagPr>
        <w:r w:rsidRPr="00D86196">
          <w:rPr>
            <w:sz w:val="28"/>
            <w:szCs w:val="28"/>
          </w:rPr>
          <w:t>1999 г</w:t>
        </w:r>
      </w:smartTag>
      <w:r w:rsidRPr="00D86196">
        <w:rPr>
          <w:sz w:val="28"/>
          <w:szCs w:val="28"/>
        </w:rPr>
        <w:t xml:space="preserve">. №48 «О некоторых вопросах судебной практики, возникающих при рассмотрении споров, связанных с договорами на оказание правовых услуг» </w:t>
      </w:r>
    </w:p>
    <w:p w:rsidR="00D3550A" w:rsidRPr="00D86196" w:rsidRDefault="00D3550A" w:rsidP="00D86196">
      <w:pPr>
        <w:spacing w:line="360" w:lineRule="auto"/>
        <w:ind w:left="-900" w:right="278"/>
        <w:jc w:val="both"/>
        <w:rPr>
          <w:sz w:val="28"/>
          <w:szCs w:val="28"/>
        </w:rPr>
      </w:pPr>
      <w:r w:rsidRPr="00D86196">
        <w:rPr>
          <w:sz w:val="28"/>
          <w:szCs w:val="28"/>
        </w:rPr>
        <w:t xml:space="preserve">-Информационное письмо Президиума Высшего Арбитражного Суда РФ от 23 октября </w:t>
      </w:r>
      <w:smartTag w:uri="urn:schemas-microsoft-com:office:smarttags" w:element="metricconverter">
        <w:smartTagPr>
          <w:attr w:name="ProductID" w:val="2000 г"/>
        </w:smartTagPr>
        <w:r w:rsidRPr="00D86196">
          <w:rPr>
            <w:sz w:val="28"/>
            <w:szCs w:val="28"/>
          </w:rPr>
          <w:t>2000 г</w:t>
        </w:r>
      </w:smartTag>
      <w:r w:rsidRPr="00D86196">
        <w:rPr>
          <w:sz w:val="28"/>
          <w:szCs w:val="28"/>
        </w:rPr>
        <w:t>. N 57 "О некоторых вопросах практики применения статьи 183 Гражданского кодекса Российской Федерации”</w:t>
      </w:r>
    </w:p>
    <w:p w:rsidR="00D3550A" w:rsidRPr="00D86196" w:rsidRDefault="00D3550A" w:rsidP="00D86196">
      <w:pPr>
        <w:spacing w:line="360" w:lineRule="auto"/>
        <w:ind w:left="-900" w:right="278"/>
        <w:jc w:val="both"/>
        <w:rPr>
          <w:sz w:val="28"/>
          <w:szCs w:val="28"/>
        </w:rPr>
      </w:pPr>
      <w:r w:rsidRPr="00D86196">
        <w:rPr>
          <w:sz w:val="28"/>
          <w:szCs w:val="28"/>
        </w:rPr>
        <w:t xml:space="preserve">- Информационное письмо Высшего Арбитражного Суда РФ  от 14 июня </w:t>
      </w:r>
      <w:smartTag w:uri="urn:schemas-microsoft-com:office:smarttags" w:element="metricconverter">
        <w:smartTagPr>
          <w:attr w:name="ProductID" w:val="2001 г"/>
        </w:smartTagPr>
        <w:r w:rsidRPr="00D86196">
          <w:rPr>
            <w:sz w:val="28"/>
            <w:szCs w:val="28"/>
          </w:rPr>
          <w:t>2001 г</w:t>
        </w:r>
      </w:smartTag>
      <w:r w:rsidRPr="00D86196">
        <w:rPr>
          <w:sz w:val="28"/>
          <w:szCs w:val="28"/>
        </w:rPr>
        <w:t>. "О некоторых вопросах применения в судебной практике Федерального закона "О несостоятельности (банкротстве)" // Вестник Высшего Арбитражного Суда РФ. 2001. N 9)</w:t>
      </w:r>
    </w:p>
    <w:p w:rsidR="00D3550A" w:rsidRPr="00D86196" w:rsidRDefault="00D3550A" w:rsidP="00D86196">
      <w:pPr>
        <w:spacing w:line="360" w:lineRule="auto"/>
        <w:ind w:left="-900" w:right="278"/>
        <w:jc w:val="both"/>
        <w:rPr>
          <w:sz w:val="28"/>
          <w:szCs w:val="28"/>
        </w:rPr>
      </w:pPr>
      <w:r w:rsidRPr="00D86196">
        <w:rPr>
          <w:sz w:val="28"/>
          <w:szCs w:val="28"/>
        </w:rPr>
        <w:t>Брагинский М.И., Витрянский В.В. Договорное право. Книга третья. – М.: Статут. – 2005.</w:t>
      </w:r>
    </w:p>
    <w:p w:rsidR="00D3550A" w:rsidRPr="00D86196" w:rsidRDefault="00D3550A" w:rsidP="00D86196">
      <w:pPr>
        <w:spacing w:line="360" w:lineRule="auto"/>
        <w:ind w:left="-900" w:right="278"/>
        <w:jc w:val="both"/>
        <w:rPr>
          <w:sz w:val="28"/>
          <w:szCs w:val="28"/>
        </w:rPr>
      </w:pPr>
      <w:r w:rsidRPr="00D86196">
        <w:rPr>
          <w:sz w:val="28"/>
          <w:szCs w:val="28"/>
        </w:rPr>
        <w:t>Гражданское право России. Обязательственное право: Курс лекций (Отв. ред. О.Н. Садиков). - М.: Юристъ, 2004.</w:t>
      </w:r>
    </w:p>
    <w:p w:rsidR="00D3550A" w:rsidRPr="00D86196" w:rsidRDefault="00D3550A" w:rsidP="00D86196">
      <w:pPr>
        <w:spacing w:line="360" w:lineRule="auto"/>
        <w:ind w:left="-900" w:right="278"/>
        <w:jc w:val="both"/>
        <w:rPr>
          <w:sz w:val="28"/>
          <w:szCs w:val="28"/>
        </w:rPr>
      </w:pPr>
      <w:r w:rsidRPr="00D86196">
        <w:rPr>
          <w:sz w:val="28"/>
          <w:szCs w:val="28"/>
        </w:rPr>
        <w:t>Гражданское право. Том II. Полутом 2 (под ред. доктора юридических наук, профессора Е.А.Суханова) - М.: Издательство БЕК, 2003.</w:t>
      </w:r>
    </w:p>
    <w:p w:rsidR="00D3550A" w:rsidRPr="00D86196" w:rsidRDefault="00D3550A" w:rsidP="00D86196">
      <w:pPr>
        <w:spacing w:line="360" w:lineRule="auto"/>
        <w:ind w:left="-900" w:right="278"/>
        <w:jc w:val="both"/>
        <w:rPr>
          <w:sz w:val="28"/>
          <w:szCs w:val="28"/>
        </w:rPr>
      </w:pPr>
      <w:r w:rsidRPr="00D86196">
        <w:rPr>
          <w:sz w:val="28"/>
          <w:szCs w:val="28"/>
        </w:rPr>
        <w:t>Гражданское право. Учебник. Ч.2 / Под ред. А.П. Сергеева, Ю.К. Толстого. – М.: Проспект. – 2003.</w:t>
      </w:r>
    </w:p>
    <w:p w:rsidR="00D3550A" w:rsidRPr="00D86196" w:rsidRDefault="00D3550A" w:rsidP="00D86196">
      <w:pPr>
        <w:spacing w:line="360" w:lineRule="auto"/>
        <w:ind w:left="-900" w:right="278"/>
        <w:jc w:val="both"/>
        <w:rPr>
          <w:sz w:val="28"/>
          <w:szCs w:val="28"/>
        </w:rPr>
      </w:pPr>
      <w:r w:rsidRPr="00D86196">
        <w:rPr>
          <w:sz w:val="28"/>
          <w:szCs w:val="28"/>
        </w:rPr>
        <w:t>В. С., Суханов Е. А. Гражданское право. - Т. 2. - М., 2004.</w:t>
      </w:r>
    </w:p>
    <w:p w:rsidR="00D3550A" w:rsidRPr="00D86196" w:rsidRDefault="00D3550A" w:rsidP="00D86196">
      <w:pPr>
        <w:spacing w:line="360" w:lineRule="auto"/>
        <w:ind w:left="-900" w:right="278"/>
        <w:jc w:val="both"/>
        <w:rPr>
          <w:sz w:val="28"/>
          <w:szCs w:val="28"/>
        </w:rPr>
      </w:pPr>
      <w:r w:rsidRPr="00D86196">
        <w:rPr>
          <w:sz w:val="28"/>
          <w:szCs w:val="28"/>
        </w:rPr>
        <w:t>Комментарий к Гражданскому кодексу РФ ч</w:t>
      </w:r>
      <w:r w:rsidR="00EC722B" w:rsidRPr="00D86196">
        <w:rPr>
          <w:sz w:val="28"/>
          <w:szCs w:val="28"/>
        </w:rPr>
        <w:t>асти второй</w:t>
      </w:r>
      <w:r w:rsidRPr="00D86196">
        <w:rPr>
          <w:sz w:val="28"/>
          <w:szCs w:val="28"/>
        </w:rPr>
        <w:t xml:space="preserve"> (постатейный) / Под ред. О.Н.Садикова – М.Норма. – 2001.</w:t>
      </w:r>
    </w:p>
    <w:p w:rsidR="00D3550A" w:rsidRPr="00D86196" w:rsidRDefault="00D3550A" w:rsidP="00D86196">
      <w:pPr>
        <w:spacing w:line="360" w:lineRule="auto"/>
        <w:ind w:left="-900" w:right="278"/>
        <w:jc w:val="both"/>
        <w:rPr>
          <w:sz w:val="28"/>
          <w:szCs w:val="28"/>
        </w:rPr>
      </w:pPr>
      <w:r w:rsidRPr="00D86196">
        <w:rPr>
          <w:sz w:val="28"/>
          <w:szCs w:val="28"/>
        </w:rPr>
        <w:t>Постатейный научно-практический комментарий части второй Гражданского кодекса Российской Федерации / Под общей редакцией А.М. Эрделевского. – М.: Агентство (ЗАО) "Библиотечка РГ", М., 2001.</w:t>
      </w:r>
    </w:p>
    <w:p w:rsidR="00D3550A" w:rsidRPr="00D86196" w:rsidRDefault="00D3550A" w:rsidP="00D86196">
      <w:pPr>
        <w:spacing w:line="360" w:lineRule="auto"/>
        <w:ind w:left="-900" w:right="278"/>
        <w:jc w:val="both"/>
        <w:rPr>
          <w:sz w:val="28"/>
          <w:szCs w:val="28"/>
        </w:rPr>
      </w:pPr>
      <w:r w:rsidRPr="00D86196">
        <w:rPr>
          <w:sz w:val="28"/>
          <w:szCs w:val="28"/>
        </w:rPr>
        <w:t>-Брагинский М.И. Договор поручения и стороны в нем // Вестник Высшего Арбитражного Суда Российской Федерации. 2001. N 4.</w:t>
      </w:r>
    </w:p>
    <w:p w:rsidR="00D3550A" w:rsidRDefault="00D3550A" w:rsidP="00D3550A">
      <w:pPr>
        <w:pStyle w:val="a3"/>
      </w:pPr>
    </w:p>
    <w:p w:rsidR="00D3550A" w:rsidRPr="007A1BEA" w:rsidRDefault="00D3550A" w:rsidP="00D3550A">
      <w:pPr>
        <w:spacing w:line="360" w:lineRule="auto"/>
        <w:jc w:val="both"/>
        <w:rPr>
          <w:sz w:val="28"/>
          <w:szCs w:val="28"/>
        </w:rPr>
      </w:pPr>
    </w:p>
    <w:p w:rsidR="00D3550A" w:rsidRPr="00C44048" w:rsidRDefault="00D3550A" w:rsidP="00C44048">
      <w:pPr>
        <w:autoSpaceDE w:val="0"/>
        <w:autoSpaceDN w:val="0"/>
        <w:adjustRightInd w:val="0"/>
        <w:spacing w:line="360" w:lineRule="auto"/>
        <w:ind w:firstLine="540"/>
        <w:jc w:val="both"/>
        <w:rPr>
          <w:sz w:val="28"/>
          <w:szCs w:val="28"/>
        </w:rPr>
      </w:pPr>
    </w:p>
    <w:p w:rsidR="00702B46" w:rsidRPr="00C44048" w:rsidRDefault="00702B46" w:rsidP="00C44048">
      <w:pPr>
        <w:pStyle w:val="ConsPlusNormal"/>
        <w:widowControl/>
        <w:spacing w:line="360" w:lineRule="auto"/>
        <w:ind w:firstLine="0"/>
        <w:jc w:val="both"/>
        <w:rPr>
          <w:rFonts w:ascii="Times New Roman" w:hAnsi="Times New Roman" w:cs="Times New Roman"/>
          <w:sz w:val="28"/>
          <w:szCs w:val="28"/>
        </w:rPr>
      </w:pPr>
      <w:bookmarkStart w:id="0" w:name="_GoBack"/>
      <w:bookmarkEnd w:id="0"/>
    </w:p>
    <w:sectPr w:rsidR="00702B46" w:rsidRPr="00C44048" w:rsidSect="00C44048">
      <w:footerReference w:type="even" r:id="rId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4F" w:rsidRDefault="00E6074F">
      <w:r>
        <w:separator/>
      </w:r>
    </w:p>
  </w:endnote>
  <w:endnote w:type="continuationSeparator" w:id="0">
    <w:p w:rsidR="00E6074F" w:rsidRDefault="00E6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45" w:rsidRDefault="004E1345" w:rsidP="00B02A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1345" w:rsidRDefault="004E1345" w:rsidP="004E134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45" w:rsidRDefault="004E1345" w:rsidP="00B02A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A2AD3">
      <w:rPr>
        <w:rStyle w:val="a6"/>
        <w:noProof/>
      </w:rPr>
      <w:t>1</w:t>
    </w:r>
    <w:r>
      <w:rPr>
        <w:rStyle w:val="a6"/>
      </w:rPr>
      <w:fldChar w:fldCharType="end"/>
    </w:r>
  </w:p>
  <w:p w:rsidR="004E1345" w:rsidRDefault="004E1345" w:rsidP="004E13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4F" w:rsidRDefault="00E6074F">
      <w:r>
        <w:separator/>
      </w:r>
    </w:p>
  </w:footnote>
  <w:footnote w:type="continuationSeparator" w:id="0">
    <w:p w:rsidR="00E6074F" w:rsidRDefault="00E6074F">
      <w:r>
        <w:continuationSeparator/>
      </w:r>
    </w:p>
  </w:footnote>
  <w:footnote w:id="1">
    <w:p w:rsidR="005A7DB3" w:rsidRPr="00CF6EC7" w:rsidRDefault="005A7DB3" w:rsidP="005A7DB3">
      <w:pPr>
        <w:pStyle w:val="a3"/>
      </w:pPr>
      <w:r>
        <w:rPr>
          <w:rStyle w:val="a4"/>
        </w:rPr>
        <w:footnoteRef/>
      </w:r>
      <w:r>
        <w:t xml:space="preserve"> </w:t>
      </w:r>
      <w:r w:rsidRPr="00CF6EC7">
        <w:t xml:space="preserve"> Постановление Правительства РФ от 9 октября </w:t>
      </w:r>
      <w:smartTag w:uri="urn:schemas-microsoft-com:office:smarttags" w:element="metricconverter">
        <w:smartTagPr>
          <w:attr w:name="ProductID" w:val="1995 г"/>
        </w:smartTagPr>
        <w:r w:rsidRPr="00CF6EC7">
          <w:t>1995 г</w:t>
        </w:r>
      </w:smartTag>
      <w:r w:rsidRPr="00CF6EC7">
        <w:t>. N 981 "Об утверждении Положения о лицензировании деятельности биржевых посредников и биржевых брокеров, совершающих товарные фьючерсные и опционные сделки в биржевой торговле</w:t>
      </w:r>
    </w:p>
  </w:footnote>
  <w:footnote w:id="2">
    <w:p w:rsidR="00EC722B" w:rsidRPr="00EC722B" w:rsidRDefault="00EC722B">
      <w:pPr>
        <w:pStyle w:val="a3"/>
      </w:pPr>
      <w:r w:rsidRPr="00EC722B">
        <w:rPr>
          <w:rStyle w:val="a4"/>
        </w:rPr>
        <w:footnoteRef/>
      </w:r>
      <w:r w:rsidRPr="00EC722B">
        <w:t xml:space="preserve"> Комментарий к Гражданскому кодексу РФ части второй (постатейный) / Под ред. О.Н.Садикова – М.Норма. – 2001</w:t>
      </w:r>
    </w:p>
  </w:footnote>
  <w:footnote w:id="3">
    <w:p w:rsidR="005A7DB3" w:rsidRPr="00CF6EC7" w:rsidRDefault="005A7DB3" w:rsidP="005A7DB3">
      <w:pPr>
        <w:pStyle w:val="a3"/>
      </w:pPr>
      <w:r>
        <w:rPr>
          <w:rStyle w:val="a4"/>
        </w:rPr>
        <w:footnoteRef/>
      </w:r>
      <w:r>
        <w:t xml:space="preserve"> </w:t>
      </w:r>
      <w:r w:rsidRPr="00CF6EC7">
        <w:t xml:space="preserve">Закон РФ от 20 февраля </w:t>
      </w:r>
      <w:smartTag w:uri="urn:schemas-microsoft-com:office:smarttags" w:element="metricconverter">
        <w:smartTagPr>
          <w:attr w:name="ProductID" w:val="1992 г"/>
        </w:smartTagPr>
        <w:r w:rsidRPr="00CF6EC7">
          <w:t>1992 г</w:t>
        </w:r>
      </w:smartTag>
      <w:r w:rsidRPr="00CF6EC7">
        <w:t>. N 2383-I "О товарных биржах и биржевой торговле</w:t>
      </w:r>
    </w:p>
  </w:footnote>
  <w:footnote w:id="4">
    <w:p w:rsidR="00702B46" w:rsidRDefault="00702B46">
      <w:pPr>
        <w:pStyle w:val="a3"/>
      </w:pPr>
      <w:r>
        <w:rPr>
          <w:rStyle w:val="a4"/>
        </w:rPr>
        <w:footnoteRef/>
      </w:r>
      <w:r>
        <w:t xml:space="preserve"> Суханов Е.А. Поручение (гл. 49) // Гражданский кодекс Российской Федерации. Часть вторая</w:t>
      </w:r>
    </w:p>
  </w:footnote>
  <w:footnote w:id="5">
    <w:p w:rsidR="000B02C2" w:rsidRDefault="000B02C2">
      <w:pPr>
        <w:pStyle w:val="a3"/>
      </w:pPr>
      <w:r>
        <w:rPr>
          <w:rStyle w:val="a4"/>
        </w:rPr>
        <w:footnoteRef/>
      </w:r>
      <w:r>
        <w:t xml:space="preserve"> Информационное письмо</w:t>
      </w:r>
      <w:r w:rsidRPr="000B02C2">
        <w:t xml:space="preserve"> </w:t>
      </w:r>
      <w:r>
        <w:t xml:space="preserve">Высшего Арбитражного Суда РФ  от 14 июня </w:t>
      </w:r>
      <w:smartTag w:uri="urn:schemas-microsoft-com:office:smarttags" w:element="metricconverter">
        <w:smartTagPr>
          <w:attr w:name="ProductID" w:val="2001 г"/>
        </w:smartTagPr>
        <w:r>
          <w:t>2001 г</w:t>
        </w:r>
      </w:smartTag>
      <w:r>
        <w:t>. "О некоторых вопросах применения в судебной практике Федерального закона "О несостоятельности (банкротстве)" // Вестник Высшего Арбитражного Суда РФ. 2001. N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BF"/>
    <w:rsid w:val="000A2AD3"/>
    <w:rsid w:val="000B02C2"/>
    <w:rsid w:val="0032100A"/>
    <w:rsid w:val="004E1345"/>
    <w:rsid w:val="00565F56"/>
    <w:rsid w:val="005A7DB3"/>
    <w:rsid w:val="00702B46"/>
    <w:rsid w:val="00862244"/>
    <w:rsid w:val="008D2E85"/>
    <w:rsid w:val="009A2590"/>
    <w:rsid w:val="00AC0D98"/>
    <w:rsid w:val="00B02A3E"/>
    <w:rsid w:val="00B35781"/>
    <w:rsid w:val="00BC5C92"/>
    <w:rsid w:val="00C44048"/>
    <w:rsid w:val="00D3550A"/>
    <w:rsid w:val="00D86196"/>
    <w:rsid w:val="00E27C02"/>
    <w:rsid w:val="00E6074F"/>
    <w:rsid w:val="00E73BA6"/>
    <w:rsid w:val="00E80D05"/>
    <w:rsid w:val="00EC722B"/>
    <w:rsid w:val="00FB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6561B6-D5E3-4FC3-AE91-09634E00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ABF"/>
    <w:pPr>
      <w:widowControl w:val="0"/>
      <w:autoSpaceDE w:val="0"/>
      <w:autoSpaceDN w:val="0"/>
      <w:adjustRightInd w:val="0"/>
      <w:ind w:firstLine="720"/>
    </w:pPr>
    <w:rPr>
      <w:rFonts w:ascii="Arial" w:hAnsi="Arial" w:cs="Arial"/>
    </w:rPr>
  </w:style>
  <w:style w:type="paragraph" w:customStyle="1" w:styleId="ConsPlusNonformat">
    <w:name w:val="ConsPlusNonformat"/>
    <w:rsid w:val="00E73BA6"/>
    <w:pPr>
      <w:widowControl w:val="0"/>
      <w:autoSpaceDE w:val="0"/>
      <w:autoSpaceDN w:val="0"/>
      <w:adjustRightInd w:val="0"/>
    </w:pPr>
    <w:rPr>
      <w:rFonts w:ascii="Courier New" w:hAnsi="Courier New" w:cs="Courier New"/>
    </w:rPr>
  </w:style>
  <w:style w:type="paragraph" w:styleId="a3">
    <w:name w:val="footnote text"/>
    <w:basedOn w:val="a"/>
    <w:semiHidden/>
    <w:rsid w:val="005A7DB3"/>
    <w:rPr>
      <w:sz w:val="20"/>
      <w:szCs w:val="20"/>
    </w:rPr>
  </w:style>
  <w:style w:type="character" w:styleId="a4">
    <w:name w:val="footnote reference"/>
    <w:basedOn w:val="a0"/>
    <w:semiHidden/>
    <w:rsid w:val="005A7DB3"/>
    <w:rPr>
      <w:vertAlign w:val="superscript"/>
    </w:rPr>
  </w:style>
  <w:style w:type="paragraph" w:styleId="a5">
    <w:name w:val="footer"/>
    <w:basedOn w:val="a"/>
    <w:rsid w:val="00C44048"/>
    <w:pPr>
      <w:tabs>
        <w:tab w:val="center" w:pos="4677"/>
        <w:tab w:val="right" w:pos="9355"/>
      </w:tabs>
    </w:pPr>
  </w:style>
  <w:style w:type="character" w:styleId="a6">
    <w:name w:val="page number"/>
    <w:basedOn w:val="a0"/>
    <w:rsid w:val="00C44048"/>
  </w:style>
  <w:style w:type="paragraph" w:styleId="a7">
    <w:name w:val="header"/>
    <w:basedOn w:val="a"/>
    <w:rsid w:val="00C4404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6499</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admin</cp:lastModifiedBy>
  <cp:revision>2</cp:revision>
  <cp:lastPrinted>2008-12-17T18:44:00Z</cp:lastPrinted>
  <dcterms:created xsi:type="dcterms:W3CDTF">2014-04-17T01:19:00Z</dcterms:created>
  <dcterms:modified xsi:type="dcterms:W3CDTF">2014-04-17T01:19:00Z</dcterms:modified>
</cp:coreProperties>
</file>