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60E" w:rsidRDefault="0090260E">
      <w:pPr>
        <w:spacing w:before="120"/>
        <w:ind w:left="80" w:firstLine="200"/>
        <w:jc w:val="center"/>
        <w:rPr>
          <w:rFonts w:ascii="Bookman Old Style" w:hAnsi="Bookman Old Style" w:cs="Bookman Old Style"/>
          <w:b/>
          <w:bCs/>
        </w:rPr>
      </w:pPr>
      <w:r>
        <w:rPr>
          <w:rFonts w:ascii="Bookman Old Style" w:hAnsi="Bookman Old Style" w:cs="Bookman Old Style"/>
          <w:b/>
          <w:bCs/>
        </w:rPr>
        <w:t>Содержание</w:t>
      </w:r>
    </w:p>
    <w:p w:rsidR="0090260E" w:rsidRDefault="0090260E">
      <w:pPr>
        <w:spacing w:before="120"/>
        <w:ind w:left="80" w:firstLine="200"/>
        <w:jc w:val="center"/>
        <w:rPr>
          <w:rFonts w:ascii="Bookman Old Style" w:hAnsi="Bookman Old Style" w:cs="Bookman Old Style"/>
          <w:b/>
          <w:bCs/>
          <w:sz w:val="26"/>
          <w:szCs w:val="26"/>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7196"/>
        <w:gridCol w:w="1134"/>
      </w:tblGrid>
      <w:tr w:rsidR="0090260E">
        <w:tc>
          <w:tcPr>
            <w:tcW w:w="7196" w:type="dxa"/>
            <w:tcBorders>
              <w:top w:val="nil"/>
              <w:bottom w:val="nil"/>
              <w:right w:val="nil"/>
            </w:tcBorders>
            <w:vAlign w:val="center"/>
          </w:tcPr>
          <w:p w:rsidR="0090260E" w:rsidRDefault="0090260E">
            <w:pPr>
              <w:widowControl/>
              <w:spacing w:line="240" w:lineRule="auto"/>
              <w:rPr>
                <w:rFonts w:ascii="Bookman Old Style" w:hAnsi="Bookman Old Style" w:cs="Bookman Old Style"/>
              </w:rPr>
            </w:pPr>
            <w:r>
              <w:rPr>
                <w:rFonts w:ascii="Bookman Old Style" w:hAnsi="Bookman Old Style" w:cs="Bookman Old Style"/>
              </w:rPr>
              <w:t>Введение</w:t>
            </w:r>
          </w:p>
          <w:p w:rsidR="0090260E" w:rsidRDefault="0090260E">
            <w:pPr>
              <w:widowControl/>
              <w:spacing w:line="240" w:lineRule="auto"/>
              <w:rPr>
                <w:rFonts w:ascii="Bookman Old Style" w:hAnsi="Bookman Old Style" w:cs="Bookman Old Style"/>
              </w:rPr>
            </w:pPr>
          </w:p>
        </w:tc>
        <w:tc>
          <w:tcPr>
            <w:tcW w:w="1134" w:type="dxa"/>
            <w:tcBorders>
              <w:top w:val="nil"/>
              <w:left w:val="nil"/>
              <w:bottom w:val="nil"/>
            </w:tcBorders>
          </w:tcPr>
          <w:p w:rsidR="0090260E" w:rsidRDefault="0090260E">
            <w:pPr>
              <w:ind w:right="200"/>
              <w:jc w:val="center"/>
              <w:rPr>
                <w:rFonts w:ascii="Bookman Old Style" w:hAnsi="Bookman Old Style" w:cs="Bookman Old Style"/>
              </w:rPr>
            </w:pPr>
            <w:r>
              <w:rPr>
                <w:rFonts w:ascii="Bookman Old Style" w:hAnsi="Bookman Old Style" w:cs="Bookman Old Style"/>
              </w:rPr>
              <w:t>3</w:t>
            </w:r>
          </w:p>
        </w:tc>
      </w:tr>
      <w:tr w:rsidR="0090260E">
        <w:tc>
          <w:tcPr>
            <w:tcW w:w="7196" w:type="dxa"/>
            <w:tcBorders>
              <w:top w:val="nil"/>
              <w:bottom w:val="nil"/>
              <w:right w:val="nil"/>
            </w:tcBorders>
            <w:vAlign w:val="center"/>
          </w:tcPr>
          <w:p w:rsidR="0090260E" w:rsidRDefault="0090260E">
            <w:pPr>
              <w:spacing w:line="240" w:lineRule="auto"/>
              <w:rPr>
                <w:rFonts w:ascii="Bookman Old Style" w:hAnsi="Bookman Old Style" w:cs="Bookman Old Style"/>
              </w:rPr>
            </w:pPr>
            <w:r>
              <w:rPr>
                <w:rFonts w:ascii="Bookman Old Style" w:hAnsi="Bookman Old Style" w:cs="Bookman Old Style"/>
              </w:rPr>
              <w:t>1. Права и обязанности сторон</w:t>
            </w:r>
          </w:p>
          <w:p w:rsidR="0090260E" w:rsidRDefault="0090260E">
            <w:pPr>
              <w:spacing w:line="240" w:lineRule="auto"/>
              <w:ind w:firstLine="280"/>
              <w:rPr>
                <w:rFonts w:ascii="Bookman Old Style" w:hAnsi="Bookman Old Style" w:cs="Bookman Old Style"/>
                <w:lang w:val="be-BY"/>
              </w:rPr>
            </w:pPr>
          </w:p>
        </w:tc>
        <w:tc>
          <w:tcPr>
            <w:tcW w:w="1134" w:type="dxa"/>
            <w:tcBorders>
              <w:top w:val="nil"/>
              <w:left w:val="nil"/>
              <w:bottom w:val="nil"/>
            </w:tcBorders>
          </w:tcPr>
          <w:p w:rsidR="0090260E" w:rsidRDefault="0090260E">
            <w:pPr>
              <w:ind w:right="200"/>
              <w:jc w:val="center"/>
              <w:rPr>
                <w:rFonts w:ascii="Bookman Old Style" w:hAnsi="Bookman Old Style" w:cs="Bookman Old Style"/>
              </w:rPr>
            </w:pPr>
            <w:r>
              <w:rPr>
                <w:rFonts w:ascii="Bookman Old Style" w:hAnsi="Bookman Old Style" w:cs="Bookman Old Style"/>
              </w:rPr>
              <w:t>7</w:t>
            </w:r>
          </w:p>
        </w:tc>
      </w:tr>
      <w:tr w:rsidR="0090260E">
        <w:tc>
          <w:tcPr>
            <w:tcW w:w="7196" w:type="dxa"/>
            <w:tcBorders>
              <w:top w:val="nil"/>
              <w:bottom w:val="nil"/>
              <w:right w:val="nil"/>
            </w:tcBorders>
            <w:vAlign w:val="center"/>
          </w:tcPr>
          <w:p w:rsidR="0090260E" w:rsidRDefault="0090260E">
            <w:pPr>
              <w:spacing w:line="240" w:lineRule="auto"/>
              <w:rPr>
                <w:rFonts w:ascii="Bookman Old Style" w:hAnsi="Bookman Old Style" w:cs="Bookman Old Style"/>
                <w:i/>
                <w:iCs/>
                <w:lang w:val="en-US"/>
              </w:rPr>
            </w:pPr>
            <w:r>
              <w:rPr>
                <w:rFonts w:ascii="Bookman Old Style" w:hAnsi="Bookman Old Style" w:cs="Bookman Old Style"/>
              </w:rPr>
              <w:t>2. Права сторон на результаты  выполненных по договору работ</w:t>
            </w:r>
          </w:p>
        </w:tc>
        <w:tc>
          <w:tcPr>
            <w:tcW w:w="1134" w:type="dxa"/>
            <w:tcBorders>
              <w:top w:val="nil"/>
              <w:left w:val="nil"/>
              <w:bottom w:val="nil"/>
            </w:tcBorders>
          </w:tcPr>
          <w:p w:rsidR="0090260E" w:rsidRDefault="0090260E">
            <w:pPr>
              <w:ind w:right="200"/>
              <w:jc w:val="center"/>
              <w:rPr>
                <w:rFonts w:ascii="Bookman Old Style" w:hAnsi="Bookman Old Style" w:cs="Bookman Old Style"/>
              </w:rPr>
            </w:pPr>
            <w:r>
              <w:rPr>
                <w:rFonts w:ascii="Bookman Old Style" w:hAnsi="Bookman Old Style" w:cs="Bookman Old Style"/>
              </w:rPr>
              <w:t>16</w:t>
            </w:r>
          </w:p>
        </w:tc>
      </w:tr>
      <w:tr w:rsidR="0090260E">
        <w:tc>
          <w:tcPr>
            <w:tcW w:w="7196" w:type="dxa"/>
            <w:tcBorders>
              <w:top w:val="nil"/>
              <w:bottom w:val="nil"/>
              <w:right w:val="nil"/>
            </w:tcBorders>
            <w:vAlign w:val="center"/>
          </w:tcPr>
          <w:p w:rsidR="0090260E" w:rsidRDefault="0090260E">
            <w:pPr>
              <w:spacing w:before="280" w:line="240" w:lineRule="auto"/>
              <w:rPr>
                <w:rFonts w:ascii="Bookman Old Style" w:hAnsi="Bookman Old Style" w:cs="Bookman Old Style"/>
              </w:rPr>
            </w:pPr>
            <w:r>
              <w:rPr>
                <w:rFonts w:ascii="Bookman Old Style" w:hAnsi="Bookman Old Style" w:cs="Bookman Old Style"/>
              </w:rPr>
              <w:t>3. Ответственность за ненадлежащее исполнение договорных обязательств</w:t>
            </w:r>
          </w:p>
          <w:p w:rsidR="0090260E" w:rsidRDefault="0090260E">
            <w:pPr>
              <w:spacing w:line="240" w:lineRule="auto"/>
              <w:ind w:firstLine="280"/>
              <w:rPr>
                <w:rFonts w:ascii="Bookman Old Style" w:hAnsi="Bookman Old Style" w:cs="Bookman Old Style"/>
                <w:lang w:val="be-BY"/>
              </w:rPr>
            </w:pPr>
          </w:p>
        </w:tc>
        <w:tc>
          <w:tcPr>
            <w:tcW w:w="1134" w:type="dxa"/>
            <w:tcBorders>
              <w:top w:val="nil"/>
              <w:left w:val="nil"/>
              <w:bottom w:val="nil"/>
            </w:tcBorders>
          </w:tcPr>
          <w:p w:rsidR="0090260E" w:rsidRDefault="0090260E">
            <w:pPr>
              <w:ind w:right="200"/>
              <w:jc w:val="center"/>
              <w:rPr>
                <w:rFonts w:ascii="Bookman Old Style" w:hAnsi="Bookman Old Style" w:cs="Bookman Old Style"/>
              </w:rPr>
            </w:pPr>
            <w:r>
              <w:rPr>
                <w:rFonts w:ascii="Bookman Old Style" w:hAnsi="Bookman Old Style" w:cs="Bookman Old Style"/>
              </w:rPr>
              <w:t>19</w:t>
            </w:r>
          </w:p>
        </w:tc>
      </w:tr>
      <w:tr w:rsidR="0090260E">
        <w:tc>
          <w:tcPr>
            <w:tcW w:w="7196" w:type="dxa"/>
            <w:tcBorders>
              <w:top w:val="nil"/>
              <w:bottom w:val="nil"/>
              <w:right w:val="nil"/>
            </w:tcBorders>
            <w:vAlign w:val="center"/>
          </w:tcPr>
          <w:p w:rsidR="0090260E" w:rsidRDefault="0090260E">
            <w:pPr>
              <w:spacing w:line="240" w:lineRule="auto"/>
              <w:jc w:val="both"/>
              <w:rPr>
                <w:rFonts w:ascii="Bookman Old Style" w:hAnsi="Bookman Old Style" w:cs="Bookman Old Style"/>
                <w:lang w:val="be-BY"/>
              </w:rPr>
            </w:pPr>
            <w:r>
              <w:rPr>
                <w:rFonts w:ascii="Bookman Old Style" w:hAnsi="Bookman Old Style" w:cs="Bookman Old Style"/>
                <w:lang w:val="be-BY"/>
              </w:rPr>
              <w:t>Заключение</w:t>
            </w:r>
          </w:p>
          <w:p w:rsidR="0090260E" w:rsidRDefault="0090260E">
            <w:pPr>
              <w:spacing w:line="240" w:lineRule="auto"/>
              <w:ind w:firstLine="280"/>
              <w:jc w:val="both"/>
              <w:rPr>
                <w:rFonts w:ascii="Bookman Old Style" w:hAnsi="Bookman Old Style" w:cs="Bookman Old Style"/>
                <w:lang w:val="be-BY"/>
              </w:rPr>
            </w:pPr>
          </w:p>
        </w:tc>
        <w:tc>
          <w:tcPr>
            <w:tcW w:w="1134" w:type="dxa"/>
            <w:tcBorders>
              <w:top w:val="nil"/>
              <w:left w:val="nil"/>
              <w:bottom w:val="nil"/>
            </w:tcBorders>
          </w:tcPr>
          <w:p w:rsidR="0090260E" w:rsidRDefault="0090260E">
            <w:pPr>
              <w:ind w:right="200"/>
              <w:jc w:val="center"/>
              <w:rPr>
                <w:rFonts w:ascii="Bookman Old Style" w:hAnsi="Bookman Old Style" w:cs="Bookman Old Style"/>
              </w:rPr>
            </w:pPr>
            <w:r>
              <w:rPr>
                <w:rFonts w:ascii="Bookman Old Style" w:hAnsi="Bookman Old Style" w:cs="Bookman Old Style"/>
              </w:rPr>
              <w:t>13</w:t>
            </w:r>
          </w:p>
        </w:tc>
      </w:tr>
      <w:tr w:rsidR="0090260E">
        <w:tc>
          <w:tcPr>
            <w:tcW w:w="7196" w:type="dxa"/>
            <w:tcBorders>
              <w:top w:val="nil"/>
              <w:bottom w:val="nil"/>
              <w:right w:val="nil"/>
            </w:tcBorders>
            <w:vAlign w:val="center"/>
          </w:tcPr>
          <w:p w:rsidR="0090260E" w:rsidRDefault="0090260E">
            <w:pPr>
              <w:widowControl/>
              <w:spacing w:line="240" w:lineRule="auto"/>
              <w:rPr>
                <w:rFonts w:ascii="Bookman Old Style" w:hAnsi="Bookman Old Style" w:cs="Bookman Old Style"/>
              </w:rPr>
            </w:pPr>
            <w:r>
              <w:rPr>
                <w:rFonts w:ascii="Bookman Old Style" w:hAnsi="Bookman Old Style" w:cs="Bookman Old Style"/>
              </w:rPr>
              <w:t>Список использованной литературы</w:t>
            </w:r>
          </w:p>
        </w:tc>
        <w:tc>
          <w:tcPr>
            <w:tcW w:w="1134" w:type="dxa"/>
            <w:tcBorders>
              <w:top w:val="nil"/>
              <w:left w:val="nil"/>
              <w:bottom w:val="nil"/>
            </w:tcBorders>
            <w:vAlign w:val="center"/>
          </w:tcPr>
          <w:p w:rsidR="0090260E" w:rsidRDefault="0090260E">
            <w:pPr>
              <w:ind w:right="200"/>
              <w:jc w:val="center"/>
              <w:rPr>
                <w:rFonts w:ascii="Bookman Old Style" w:hAnsi="Bookman Old Style" w:cs="Bookman Old Style"/>
              </w:rPr>
            </w:pPr>
            <w:r>
              <w:rPr>
                <w:rFonts w:ascii="Bookman Old Style" w:hAnsi="Bookman Old Style" w:cs="Bookman Old Style"/>
              </w:rPr>
              <w:t>26</w:t>
            </w:r>
          </w:p>
        </w:tc>
      </w:tr>
    </w:tbl>
    <w:p w:rsidR="0090260E" w:rsidRDefault="0090260E">
      <w:pPr>
        <w:spacing w:before="180" w:line="240" w:lineRule="auto"/>
        <w:jc w:val="center"/>
        <w:rPr>
          <w:rFonts w:ascii="Bookman Old Style" w:hAnsi="Bookman Old Style" w:cs="Bookman Old Style"/>
          <w:b/>
          <w:bCs/>
        </w:rPr>
      </w:pPr>
    </w:p>
    <w:p w:rsidR="0090260E" w:rsidRDefault="0090260E">
      <w:pPr>
        <w:spacing w:before="180" w:line="240" w:lineRule="auto"/>
        <w:jc w:val="center"/>
        <w:rPr>
          <w:rFonts w:ascii="Bookman Old Style" w:hAnsi="Bookman Old Style" w:cs="Bookman Old Style"/>
        </w:rPr>
      </w:pPr>
      <w:r>
        <w:rPr>
          <w:rFonts w:ascii="Bookman Old Style" w:hAnsi="Bookman Old Style" w:cs="Bookman Old Style"/>
          <w:b/>
          <w:bCs/>
        </w:rPr>
        <w:br w:type="page"/>
        <w:t>Введение</w:t>
      </w:r>
      <w:r>
        <w:rPr>
          <w:rFonts w:ascii="Bookman Old Style" w:hAnsi="Bookman Old Style" w:cs="Bookman Old Style"/>
        </w:rPr>
        <w:t>.</w:t>
      </w:r>
    </w:p>
    <w:p w:rsidR="0090260E" w:rsidRDefault="0090260E">
      <w:pPr>
        <w:spacing w:before="140" w:line="240" w:lineRule="auto"/>
        <w:ind w:firstLine="720"/>
        <w:jc w:val="both"/>
        <w:rPr>
          <w:rFonts w:ascii="Bookman Old Style" w:hAnsi="Bookman Old Style" w:cs="Bookman Old Style"/>
        </w:rPr>
      </w:pPr>
      <w:r>
        <w:rPr>
          <w:rFonts w:ascii="Bookman Old Style" w:hAnsi="Bookman Old Style" w:cs="Bookman Old Style"/>
        </w:rPr>
        <w:t>Следуя за Основами гражданского законодательства 1991 г., новый Гражданский кодекс объединил в единый тип договоров «подряда» некоторые признаваемые ранее самостоятельными договоры. Это относится к подряду на капитальное строительство, а также к производству проектных и изыскательских работ.</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Оба эти договора стали теперь разновидностью подряда. Вместе с тем единый договор подряда разделен на три самостоятельных договорных вида: собственно подряд, договор на выполнение научно-исследовательских, опытно-конструкторских и технологических работ, а также договор возмездного оказания услуг.</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Общие положения о подряде распространяются в равной мере на все виды данного договора. При этом данные нормы действуют только тогда, когда специальные, помещенные в соответствующий параграф  они не содержат иного. Таким образом, при расхождении норм общего и специального параграфов действуют нормы последнего.</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Статья 656 ГК признает подрядом договор, по которому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Приведенное определение позволяет квалифицировать подряд как договор возмездный (работы выполняются и результат  передается за плату), консенсуальный (вступает в силу с момента его заключения и до передачи вещи), а также двусторонний (каждая из сторон имеет права и обязанности) и к тому же синаллагматический (обе стороны принимают обязательства в целях получения встречного исполнения от контрагента).</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Договор подряда имеет самое широкое применение. Он используется всюду, где речь идет о работах, имеющих определенный, отдельный от них результат, при этом сторона, которая выполняет работы, сама же их и организует. Результатом работы обычно служит создание новой вещи: от пошитого костюма до выстроенного здания или сооружения. Но подряд имеет место и тогда, когда заказчик передает принадлежащую ему вещь для переработки или обработки. Наиболее важную сферу применения подряда составляет строительство. При этом подряд опосредует в равной мере как собственно строительные, так и тесно связанные с ними проектные, изыскательские, монтажные, пусконаладочные и другие работы. Подрядный договор обслуживает и личные потребности граждан. К нему прибегают при строительстве дачи или жилого дома, заказывая скульптору или художнику создание новой вещи или ремонтной мастерской переделку старой машины в трактор для работы на садовом участке и др.</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По общему правилу работы по договору подряда выполняются иждивением подрядчика. Это означает, что именно он либо тот, кого он привлек, выполняют работы, используя свое оборудование, механизмы, инструменты и т. п. По этой причине типовая модель подряда предполагает: все делает подрядчик, а заказчик только принимает результат и платит деньги. Однако договором может быть предусмотрена обязанность заказчика предоставить материалы.</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Центральным для подрядных отношений является вопрос о распределении между сторонами различного рода рисков. Речь идет о ситуациях, при которых сторона заведомо принимает на себя негативные последствия, которые возникают при определенных обстоятельствах. Эта сторона не может освободить себя при таких обстоятельствах от ответственности ссылкой на то, что последствия, охваченные возложенным на нее риском, наступили не по ее вине. Необходимым и достаточным основанием для освобождения стороны от ответственности перед контрагентом может служить лишь вина этой последней.</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В гражданских кодексах 1922 и 1964 гг. распределение риска было прямо предусмотрено в самом определении договора подряда. Соответственно подрядом признавался договор, по которому работы выполнялись подрядчиком «за своим риском». Фактически та же идея нашла отражение в Гражданском Кодексе Республики Беларусь. Обязанность подрядчика «выполнить определенную работу и сдать ее результат» означает, что риск, связанный с недостижением результата, лежит на подрядчике. Здесь, как ранее, действует принцип: «нет результата — нет и оплаты». Отмеченные особенности подряда послужили основой для выделения трех договоров, о котором шла речь выше</w:t>
      </w:r>
      <w:r>
        <w:rPr>
          <w:rStyle w:val="a7"/>
          <w:rFonts w:ascii="Bookman Old Style" w:hAnsi="Bookman Old Style" w:cs="Bookman Old Style"/>
        </w:rPr>
        <w:footnoteReference w:id="1"/>
      </w:r>
      <w:r>
        <w:rPr>
          <w:rFonts w:ascii="Bookman Old Style" w:hAnsi="Bookman Old Style" w:cs="Bookman Old Style"/>
        </w:rPr>
        <w:t>.</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Основное различие между договорами подряда и договором на выполнение научно-исследовательских, опытно-конструкторских и технологических работ состоит в решении вопроса о риске: по этому последнему договору риск случайной невозможности исполнения работ лежит не на подрядчике (исполнителе), а на заказчике.</w:t>
      </w:r>
    </w:p>
    <w:p w:rsidR="0090260E" w:rsidRDefault="0090260E">
      <w:pPr>
        <w:pStyle w:val="3"/>
        <w:rPr>
          <w:rFonts w:ascii="Bookman Old Style" w:hAnsi="Bookman Old Style" w:cs="Bookman Old Style"/>
          <w:lang w:val="ru-RU"/>
        </w:rPr>
      </w:pPr>
      <w:r>
        <w:rPr>
          <w:rFonts w:ascii="Bookman Old Style" w:hAnsi="Bookman Old Style" w:cs="Bookman Old Style"/>
          <w:lang w:val="ru-RU"/>
        </w:rPr>
        <w:t>Разграничение договоров подряда и возмездного оказания услуг берет свое начало в римском праве. Имеется в виду признание в качестве самостоятельной разновидности найма, в частности, найма работ (ставшего подрядом) и — найма услуг. Среди ряда особенностей первого договора можно указать на то, что цель, на которую он направлен, составляет экономический результат. Этого признака был лишен договор услуг. Таким образом, речь шла, с одной стороны, о договоре «найма», предметом которого был труд и его результат, а с другой — о договоре на оказание услуг, имевшем своим предметом труд как таковой, лишенный отделенного от него результата. Не случайно именно из договора услуг выделился личный наем, ставший предшественником того, что в нашем праве рассматривается в качестве особого, трудового договора.</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Отмеченное деление нашло отражение, в частности, во французском гражданском кодексе с его близкой к римскому праву трехчленной конструкцией найма (имеется в виду наем вещей, работ и услуг). В одном из новейших гражданских кодексов — кодексе Нидерландов выделены особые главы в книге «Предоставление услуг без служебного подчинения». Сюда входят, помимо общей, главы о поручении, посредничестве, коммерческом агентстве</w:t>
      </w:r>
      <w:r>
        <w:rPr>
          <w:rStyle w:val="a7"/>
          <w:rFonts w:ascii="Bookman Old Style" w:hAnsi="Bookman Old Style" w:cs="Bookman Old Style"/>
        </w:rPr>
        <w:footnoteReference w:id="2"/>
      </w:r>
      <w:r>
        <w:rPr>
          <w:rFonts w:ascii="Bookman Old Style" w:hAnsi="Bookman Old Style" w:cs="Bookman Old Style"/>
        </w:rPr>
        <w:t xml:space="preserve">. </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Что касается нашего Гражданского Кодекса, то договору на производство проектных и изыскательских работ уделяется мало внимания. Это обуславливается главным образом тем, что ранее данный договор не входил в состав договора подряда. Вместе с тем рассмотрение данного вопроса является не менее интересным. В данной курсовой работе мы попытаемся рассмотреть понятие и сущность такой разновидности договора подряда как договор на  проектно-изыскательские работы.</w:t>
      </w:r>
    </w:p>
    <w:p w:rsidR="0090260E" w:rsidRDefault="0090260E">
      <w:pPr>
        <w:spacing w:line="240" w:lineRule="auto"/>
        <w:jc w:val="center"/>
        <w:rPr>
          <w:rFonts w:ascii="Bookman Old Style" w:hAnsi="Bookman Old Style" w:cs="Bookman Old Style"/>
        </w:rPr>
      </w:pPr>
      <w:r>
        <w:rPr>
          <w:rFonts w:ascii="Bookman Old Style" w:hAnsi="Bookman Old Style" w:cs="Bookman Old Style"/>
        </w:rPr>
        <w:br w:type="page"/>
      </w:r>
      <w:r>
        <w:rPr>
          <w:rFonts w:ascii="Bookman Old Style" w:hAnsi="Bookman Old Style" w:cs="Bookman Old Style"/>
          <w:b/>
          <w:bCs/>
        </w:rPr>
        <w:t>1. Права и обязанности сторон</w:t>
      </w:r>
    </w:p>
    <w:p w:rsidR="0090260E" w:rsidRDefault="0090260E">
      <w:pPr>
        <w:spacing w:before="140" w:line="240" w:lineRule="auto"/>
        <w:ind w:firstLine="720"/>
        <w:jc w:val="both"/>
        <w:rPr>
          <w:rFonts w:ascii="Bookman Old Style" w:hAnsi="Bookman Old Style" w:cs="Bookman Old Style"/>
        </w:rPr>
      </w:pPr>
      <w:r>
        <w:rPr>
          <w:rFonts w:ascii="Bookman Old Style" w:hAnsi="Bookman Old Style" w:cs="Bookman Old Style"/>
        </w:rPr>
        <w:t>Содержание договорных обязательств определяется правами и обязанностями, которые принимают на себя исполнитель и заказчик — стороны договора. Круг основных обязанностей участников договора установлен в Кодексе императивными нормами, от которых стороны не могут отступить.</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Обязанности исполнителя связаны прежде всего с условиями работ. Работы должны быть выполнены исполнителем в строгом соответствии с требованиями, содержащимися в техническом задании и программе проведения работ.</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Полученные научно-технические результаты исполнитель обязан передать заказчику в предусмотренный договором срок.</w:t>
      </w:r>
    </w:p>
    <w:p w:rsidR="0090260E" w:rsidRDefault="0090260E">
      <w:pPr>
        <w:pStyle w:val="2"/>
        <w:ind w:firstLine="720"/>
        <w:rPr>
          <w:rFonts w:ascii="Bookman Old Style" w:hAnsi="Bookman Old Style" w:cs="Bookman Old Style"/>
        </w:rPr>
      </w:pPr>
      <w:r>
        <w:rPr>
          <w:rFonts w:ascii="Bookman Old Style" w:hAnsi="Bookman Old Style" w:cs="Bookman Old Style"/>
        </w:rPr>
        <w:t>К условиям об определении и соблюдении сроков применяются общие нормы о сроках выполнения подрядных работ, в соответствии с которыми, в частности в договоре, обязательно должны быть указаны начальный и конечный сроки выполнения работ (ст. ГК 662) . Кроме того, если это вытекает из характера и продолжительности работ, стороны могут согласовать промежуточные сроки завершения отдельных этапов и видов работ.</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Учитывая поисковый характер выполняемых по договору работ, на исполнителя возложена также обязанность незамедлительно информировать заказчика о выявившихся в ходе проведения работ обстоятельствах, свидетельствующих об объективной невозможности в данных конкретных условиях выполнить предусмотренную договором работу (получить ожидаемый результат), или о нецелесообразности ее продолжения.</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 xml:space="preserve">Все перечисленные обязанности исполнителя относятся к  договору на выполнение </w:t>
      </w:r>
      <w:r>
        <w:rPr>
          <w:rFonts w:ascii="Bookman Old Style" w:hAnsi="Bookman Old Style" w:cs="Bookman Old Style"/>
          <w:color w:val="000000"/>
          <w:lang w:val="be-BY"/>
        </w:rPr>
        <w:t>ПиИР</w:t>
      </w:r>
      <w:r>
        <w:rPr>
          <w:rFonts w:ascii="Bookman Old Style" w:hAnsi="Bookman Old Style" w:cs="Bookman Old Style"/>
        </w:rPr>
        <w:t xml:space="preserve">. Специальные условия для каждого из них связаны с возможностью привлечения третьих лиц к выполнению договорных работ. </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 xml:space="preserve">По договору на выполнение </w:t>
      </w:r>
      <w:r>
        <w:rPr>
          <w:rFonts w:ascii="Bookman Old Style" w:hAnsi="Bookman Old Style" w:cs="Bookman Old Style"/>
          <w:color w:val="000000"/>
          <w:lang w:val="be-BY"/>
        </w:rPr>
        <w:t>ПиИР</w:t>
      </w:r>
      <w:r>
        <w:rPr>
          <w:rFonts w:ascii="Bookman Old Style" w:hAnsi="Bookman Old Style" w:cs="Bookman Old Style"/>
        </w:rPr>
        <w:t xml:space="preserve"> исполнитель обязан исполнить все работы лично. Он не вправе передать исследование отдельных тем другим организациям по своему усмотрению без согласования с заказчиком. Возможность привлечения к работам субисполнителя должна быть заранее предусмотрена договором либо на это требуется согласие заказчика в каждом конкретном случае, когда в процессе работ возникает такая необходимость.</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 xml:space="preserve">По договору о выполнении </w:t>
      </w:r>
      <w:r>
        <w:rPr>
          <w:rFonts w:ascii="Bookman Old Style" w:hAnsi="Bookman Old Style" w:cs="Bookman Old Style"/>
          <w:color w:val="000000"/>
          <w:lang w:val="be-BY"/>
        </w:rPr>
        <w:t>ПиИР</w:t>
      </w:r>
      <w:r>
        <w:rPr>
          <w:rFonts w:ascii="Bookman Old Style" w:hAnsi="Bookman Old Style" w:cs="Bookman Old Style"/>
        </w:rPr>
        <w:t xml:space="preserve"> презюмируется предоставление исполнителю права самостоятельно решать вопрос о привлечении других организаций субисполнителей. В особых случаях, когда заказчик заинтересован по каким-либо причинам, чтобы работы были выполнены полностью исполнителем либо чтобы участие в разработках других организаций было с ним согласовано, он должен это прямо обусловить в договоре.</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Такая дифференциация представляется обоснованной. В исследовательской деятельности высока степень творческого риска, а поскольку риск случайных неудач ложится на заказчика, последний может застраховать себя в какой-то мере уверенностью в высоком научном потенциале исполнителя, в научном авторитете его специалистов в данной области.</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Для опытно-конструкторских работ степень творческого риска ниже. Однако дело не только в этом, существеннее другое — глубокая специализация во многих технических областях, что и вызывает, как правило, необходимость участия в сложных научно-технических разработках целого ряда специализированных организаций, без привлечения которых просто невозможно решить надлежащим образом поставленные задачи.</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Исполнитель в этом случае принимает на себя обязанности, аналогичные обязанностям генерального подрядчика по договору подряда (ст. 656 ГК), со всеми вытекающими отсюда последствиями. Он отвечает перед заказчиком за выполнение работ, порученных субисполнителю, и перед субисполнителем за выполнение заказчиком обязанностей, связанных с работами субисполнителя.</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Непосредственное предъявление требований заказчиком к субисполнителю и наоборот допускается только в том случае, если это прямо предусмотрено договором или законом. Однако за исполнителем сохраняется право на регрессный иск соответственно к заказчику или субисполнителю о возмещении понесенных им убытков по вине того или другого партнера.</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Существенное место в кругу условий выполнения договорных работ занимают обязанности исполнителя, связанные с необходимостью использования в этих работах объектов интеллектуальной собственности, права на которые принадлежат третьим лицам.</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 xml:space="preserve">Под интеллектуальной собственностью понимаются исключительные права на результаты интеллектуальной деятельности, правовой режим которых установлен специальными законами и иными правовыми актами. В научно-технических разработках наиболее широко используются изобретения, полезные модели, промышленные образцы, входящие в круг объектов промышленной собственности. </w:t>
      </w:r>
    </w:p>
    <w:p w:rsidR="0090260E" w:rsidRDefault="0090260E">
      <w:pPr>
        <w:spacing w:before="20" w:line="240" w:lineRule="auto"/>
        <w:ind w:firstLine="720"/>
        <w:jc w:val="both"/>
        <w:rPr>
          <w:rFonts w:ascii="Bookman Old Style" w:hAnsi="Bookman Old Style" w:cs="Bookman Old Style"/>
        </w:rPr>
      </w:pPr>
      <w:r>
        <w:rPr>
          <w:rFonts w:ascii="Bookman Old Style" w:hAnsi="Bookman Old Style" w:cs="Bookman Old Style"/>
        </w:rPr>
        <w:t>В обязанности исполнителя входит, во-первых, получение согласия заказчика на применение в разработках технических или иных решений, не предусмотренных договором, права на которые принадлежат третьим лицам.</w:t>
      </w:r>
    </w:p>
    <w:p w:rsidR="0090260E" w:rsidRDefault="0090260E">
      <w:pPr>
        <w:spacing w:before="20" w:line="240" w:lineRule="auto"/>
        <w:ind w:firstLine="720"/>
        <w:jc w:val="both"/>
        <w:rPr>
          <w:rFonts w:ascii="Bookman Old Style" w:hAnsi="Bookman Old Style" w:cs="Bookman Old Style"/>
        </w:rPr>
      </w:pPr>
      <w:r>
        <w:rPr>
          <w:rFonts w:ascii="Bookman Old Style" w:hAnsi="Bookman Old Style" w:cs="Bookman Old Style"/>
        </w:rPr>
        <w:t>Использование любого охраняемого объекта (введение его в хозяйственный оборот) не допускается без получения разрешения на это правообладателя либо полной уступки им своих исключительных прав (уступки патента, свидетельства). Разрешение на применение оформляется лицензионным договором между правообладателями и пользователями.</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По лицензионному договору одна сторона — лицензиар предоставляет другой стороне — лицензиату разрешение на использование объекта лицензии за плату, в пределах и на условиях, определяемых договором. Различаются неисключительная — простая лицензия и исключительная лицензия. При простой лицензии лицензиар сохраняет право использования и распоряжения, включая и выдачу лицензий третьим лицам. При исключительной лицензии лицензиар отказывается от права использования объекта лицензии и распоряжения им (права выдачи лицензии другим лицам) на срок и в пределах действия лицензионного договора. При этом, однако, лицензиат не должен выдавать сублицензии, если такое право не предоставлено ему договором.</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Договоры об уступке патента и лицензионные договоры о предоставлении права на использование изобретения, полезной модели, промышленного образца подлежат обязательной регистрации в Патентном ведомстве</w:t>
      </w:r>
      <w:r>
        <w:rPr>
          <w:rFonts w:ascii="Bookman Old Style" w:hAnsi="Bookman Old Style" w:cs="Bookman Old Style"/>
          <w:b/>
          <w:bCs/>
        </w:rPr>
        <w:t xml:space="preserve"> </w:t>
      </w:r>
      <w:r>
        <w:rPr>
          <w:rFonts w:ascii="Bookman Old Style" w:hAnsi="Bookman Old Style" w:cs="Bookman Old Style"/>
        </w:rPr>
        <w:t>РБ</w:t>
      </w:r>
      <w:r>
        <w:rPr>
          <w:rFonts w:ascii="Bookman Old Style" w:hAnsi="Bookman Old Style" w:cs="Bookman Old Style"/>
          <w:b/>
          <w:bCs/>
        </w:rPr>
        <w:t>,</w:t>
      </w:r>
      <w:r>
        <w:rPr>
          <w:rFonts w:ascii="Bookman Old Style" w:hAnsi="Bookman Old Style" w:cs="Bookman Old Style"/>
        </w:rPr>
        <w:t xml:space="preserve"> без регистрации они считаются недействительными. Правила рассмотрения и регистрации договоров утверждены Председателем Патентного ведомства.</w:t>
      </w:r>
    </w:p>
    <w:p w:rsidR="0090260E" w:rsidRDefault="0090260E">
      <w:pPr>
        <w:pStyle w:val="21"/>
        <w:ind w:firstLine="720"/>
        <w:rPr>
          <w:rFonts w:ascii="Bookman Old Style" w:hAnsi="Bookman Old Style" w:cs="Bookman Old Style"/>
        </w:rPr>
      </w:pPr>
      <w:r>
        <w:rPr>
          <w:rFonts w:ascii="Bookman Old Style" w:hAnsi="Bookman Old Style" w:cs="Bookman Old Style"/>
        </w:rPr>
        <w:t>Во-вторых, на исполнителя возлагается также обязанность гарантировать заказчику юридическую безупречность, так называемую «патентную чистоту» создаваемой научно-технической продукции. Соответственно он заинтересован в тщательном соблюдении условий применения охраняемых решений.</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Разработка признается патентно-чистой при условии, что ни один из ее элементов не нарушает исключительных прав третьих лиц на объекты интеллектуальной собственности, не создает правовых препятствий для использования разработки в целом. В противном случае, если к заказчику будут предъявлены претензии о нарушении им чьих-либо прав при реализации переданных ему исполнителем договорных результатов, он сможет в порядке регресса потребовать от исполнителя возмещения ему понесенных убытков. Основанием для этого будет служить нарушение исполнителем обязанности по обеспечению патентной чистоты разрабатываемого новшества. Однако следует четко представлять, что гарантии юридической безупречности всегда ограничены конкретной территорией. Прежде всего это территория Республики Беларусь. Если же стороны заинтересованы не только в использовании полученных результатов в Республике Беларусь, но и на внешнем рынке, то должна быть обеспечена патентная чистота также в отношении указанных в договоре стран предполагаемого экспорта продукции. Абсолютные гарантии нереальны в силу территориального характера действия исключительных прав, динамики патентной ситуации, а также особенностей законодательства отдельных стран. Исполнитель проводит проверку патентной ситуации в соответствующих странах и по результатам проверки, по завершении работ, составляет на определенную дату патентный формуляр, который входит в обязательный комплект технической документации.</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 xml:space="preserve">Регламентируемые Кодексом основные обязанности заказчика по договорам на выполнение </w:t>
      </w:r>
      <w:r>
        <w:rPr>
          <w:rFonts w:ascii="Bookman Old Style" w:hAnsi="Bookman Old Style" w:cs="Bookman Old Style"/>
          <w:color w:val="000000"/>
          <w:lang w:val="be-BY"/>
        </w:rPr>
        <w:t>ПиИР</w:t>
      </w:r>
      <w:r>
        <w:rPr>
          <w:rFonts w:ascii="Bookman Old Style" w:hAnsi="Bookman Old Style" w:cs="Bookman Old Style"/>
        </w:rPr>
        <w:t xml:space="preserve"> следующие</w:t>
      </w:r>
      <w:r>
        <w:rPr>
          <w:rStyle w:val="a7"/>
          <w:rFonts w:ascii="Bookman Old Style" w:hAnsi="Bookman Old Style" w:cs="Bookman Old Style"/>
        </w:rPr>
        <w:footnoteReference w:id="3"/>
      </w:r>
      <w:r>
        <w:rPr>
          <w:rFonts w:ascii="Bookman Old Style" w:hAnsi="Bookman Old Style" w:cs="Bookman Old Style"/>
        </w:rPr>
        <w:t>:</w:t>
      </w:r>
    </w:p>
    <w:p w:rsidR="0090260E" w:rsidRDefault="0090260E">
      <w:pPr>
        <w:spacing w:line="240" w:lineRule="auto"/>
        <w:ind w:firstLine="280"/>
        <w:jc w:val="both"/>
        <w:rPr>
          <w:rFonts w:ascii="Bookman Old Style" w:hAnsi="Bookman Old Style" w:cs="Bookman Old Style"/>
          <w:color w:val="000000"/>
          <w:lang w:val="be-BY"/>
        </w:rPr>
      </w:pPr>
      <w:r>
        <w:rPr>
          <w:rFonts w:ascii="Bookman Old Style" w:hAnsi="Bookman Old Style" w:cs="Bookman Old Style"/>
          <w:color w:val="000000"/>
          <w:lang w:val="be-BY"/>
        </w:rPr>
        <w:t xml:space="preserve">     1)  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rsidR="0090260E" w:rsidRDefault="0090260E">
      <w:pPr>
        <w:spacing w:line="240" w:lineRule="auto"/>
        <w:ind w:firstLine="280"/>
        <w:jc w:val="both"/>
        <w:rPr>
          <w:rFonts w:ascii="Bookman Old Style" w:hAnsi="Bookman Old Style" w:cs="Bookman Old Style"/>
          <w:color w:val="000000"/>
          <w:lang w:val="be-BY"/>
        </w:rPr>
      </w:pPr>
      <w:r>
        <w:rPr>
          <w:rFonts w:ascii="Bookman Old Style" w:hAnsi="Bookman Old Style" w:cs="Bookman Old Style"/>
          <w:color w:val="000000"/>
          <w:lang w:val="be-BY"/>
        </w:rPr>
        <w:t xml:space="preserve">     2) использовать  проектно-сметную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rsidR="0090260E" w:rsidRDefault="0090260E">
      <w:pPr>
        <w:spacing w:line="240" w:lineRule="auto"/>
        <w:ind w:firstLine="280"/>
        <w:jc w:val="both"/>
        <w:rPr>
          <w:rFonts w:ascii="Bookman Old Style" w:hAnsi="Bookman Old Style" w:cs="Bookman Old Style"/>
          <w:color w:val="000000"/>
          <w:lang w:val="be-BY"/>
        </w:rPr>
      </w:pPr>
      <w:r>
        <w:rPr>
          <w:rFonts w:ascii="Bookman Old Style" w:hAnsi="Bookman Old Style" w:cs="Bookman Old Style"/>
          <w:color w:val="000000"/>
          <w:lang w:val="be-BY"/>
        </w:rPr>
        <w:t xml:space="preserve">     3)  оказывать  содействие  подрядчику  в выполнении проектных и изыскательских  работ  в  объеме  и  на  условиях, предусмотренных в договоре;</w:t>
      </w:r>
    </w:p>
    <w:p w:rsidR="0090260E" w:rsidRDefault="0090260E">
      <w:pPr>
        <w:spacing w:line="240" w:lineRule="auto"/>
        <w:ind w:firstLine="280"/>
        <w:jc w:val="both"/>
        <w:rPr>
          <w:rFonts w:ascii="Bookman Old Style" w:hAnsi="Bookman Old Style" w:cs="Bookman Old Style"/>
          <w:color w:val="000000"/>
          <w:lang w:val="be-BY"/>
        </w:rPr>
      </w:pPr>
      <w:r>
        <w:rPr>
          <w:rFonts w:ascii="Bookman Old Style" w:hAnsi="Bookman Old Style" w:cs="Bookman Old Style"/>
          <w:color w:val="000000"/>
          <w:lang w:val="be-BY"/>
        </w:rPr>
        <w:t xml:space="preserve">     4)  участвовать  вместе  с  подрядчиком  в согласовании готовой проектно-сметной  документации  с  соответствующими государственными органами и органами местного управления и самоуправления;</w:t>
      </w:r>
    </w:p>
    <w:p w:rsidR="0090260E" w:rsidRDefault="0090260E">
      <w:pPr>
        <w:spacing w:line="240" w:lineRule="auto"/>
        <w:ind w:firstLine="280"/>
        <w:jc w:val="both"/>
        <w:rPr>
          <w:rFonts w:ascii="Bookman Old Style" w:hAnsi="Bookman Old Style" w:cs="Bookman Old Style"/>
          <w:color w:val="000000"/>
          <w:lang w:val="be-BY"/>
        </w:rPr>
      </w:pPr>
      <w:r>
        <w:rPr>
          <w:rFonts w:ascii="Bookman Old Style" w:hAnsi="Bookman Old Style" w:cs="Bookman Old Style"/>
          <w:color w:val="000000"/>
          <w:lang w:val="be-BY"/>
        </w:rPr>
        <w:t xml:space="preserve">     5) 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rsidR="0090260E" w:rsidRDefault="0090260E">
      <w:pPr>
        <w:spacing w:line="240" w:lineRule="auto"/>
        <w:ind w:firstLine="280"/>
        <w:jc w:val="both"/>
        <w:rPr>
          <w:rFonts w:ascii="Bookman Old Style" w:hAnsi="Bookman Old Style" w:cs="Bookman Old Style"/>
          <w:color w:val="000000"/>
          <w:lang w:val="be-BY"/>
        </w:rPr>
      </w:pPr>
      <w:r>
        <w:rPr>
          <w:rFonts w:ascii="Bookman Old Style" w:hAnsi="Bookman Old Style" w:cs="Bookman Old Style"/>
          <w:color w:val="000000"/>
          <w:lang w:val="be-BY"/>
        </w:rPr>
        <w:t xml:space="preserve">     6) привлечь подрядчика к участию в деле по иску, предъявленному к  заказчику  третьим  лицом  в  связи  с  недостатками составленной проектно-сметной документации или выполненных изыскательских работ.</w:t>
      </w:r>
    </w:p>
    <w:p w:rsidR="0090260E" w:rsidRDefault="0090260E">
      <w:pPr>
        <w:spacing w:before="20" w:line="240" w:lineRule="auto"/>
        <w:ind w:firstLine="720"/>
        <w:jc w:val="both"/>
        <w:rPr>
          <w:rFonts w:ascii="Bookman Old Style" w:hAnsi="Bookman Old Style" w:cs="Bookman Old Style"/>
        </w:rPr>
      </w:pPr>
      <w:r>
        <w:rPr>
          <w:rFonts w:ascii="Bookman Old Style" w:hAnsi="Bookman Old Style" w:cs="Bookman Old Style"/>
        </w:rPr>
        <w:t>В случае уклонения заказчика от приемки выполненных работ исполнитель вправе передать их другому лицу. Однако предварительно он обязан предупредить об этом заказчика, предоставив ему не менее двух месяцев для принятия окончательного решения. Кроме того, за передаваемые результаты должна быть получена «разумная» оплата и вырученная сумма за вычетом причитающихся исполнителю платежей внесена в депозит нотариуса на имя заказчика (см. ст.  717 ГК).</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Сдача-приемка работ оформляется двусторонним актом, который подписывается уполномоченными представителями сторон. Оценка созданных научно-технических результатов осуществляется на основании требований, предусмотренных в техническом задании. В случае отказа заказчика от принятия работ вследствие обнаружения дефектов в технической документации, отступления от технико-экономических нормативов и других показателей, предусмотренных техническим заданием, в акте фиксируются перечень необходимых доработок и срок их выполнения.</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Принятые работы заказчик обязан оплатить в предусмотренных в договоре размере и порядке, в частности, оплата может производиться по завершении отдельных этапов либо иным способом.</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К условиям оплаты заказчиком договорных результатов применяются общие положения о цене подрядных работ (см. ст. 663 ГК). В цену включаются издержки исполнители и его вознаграждение, т. е. прибыль. Наиболее распространенным способом согласования цены является ее определение путем составления сметы, включающей перечень затрат, необходимых для выполнения работ. Допускается указание в договоре как твердой, так и приблизительной цены.</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В целях устранения неблагоприятных инфляционных последствий в долгосрочных договорах цена может быть определена в сумме, эквивалентной определенной в иностранной валюте. В этом случае подлежащая уплате в рублях сумма определяется по официальному курсу соответствующей валюты на день платежа, если иной курс или иная дата его определения не установлены законом или договором.</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 xml:space="preserve">Специальные нормы регулируют отношения сторон по обеспечению конфиденциальности сведений о предмете договора, ходе исполнения работ и полученных результатах (ст. 680). Хотя эти нормы имеют диспозитивный характер, обязательства исполнителя и заказчика о сохранении в тайне таких сведений относятся, как правило, при заключении договора на выполнение </w:t>
      </w:r>
      <w:r>
        <w:rPr>
          <w:rFonts w:ascii="Bookman Old Style" w:hAnsi="Bookman Old Style" w:cs="Bookman Old Style"/>
          <w:color w:val="000000"/>
          <w:lang w:val="be-BY"/>
        </w:rPr>
        <w:t>ПиИР</w:t>
      </w:r>
      <w:r>
        <w:rPr>
          <w:rFonts w:ascii="Bookman Old Style" w:hAnsi="Bookman Old Style" w:cs="Bookman Old Style"/>
        </w:rPr>
        <w:t xml:space="preserve"> к его обязательным условиям. Их соблюдение служит необходимой правовой предпосылкой для зашиты научно-технических результатов работ от незаконного использования и сохранения экономических преимуществ перед конкурентами в коммерческом обороте.</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Во избежание неопределенности обязательств по соблюдению условий конфиденциальности состав и объем конфиденциальной информации, перечень содержащей ее документации согласовываются сторонами обычно в виде специальных приложений к договору. К такой информации могут быть отнесены любые сведения научного, экономического, методического, организационного характера, любые технические знания и опыт, необходимые для решения поставленных задач и реализации договорных разработок. Имеется в виду информация, не подпадающая под специальную охрану, вследствие чего ее разглашение одной из сторон может причинить ущерб другой стороне договора.</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 xml:space="preserve">Способом наиболее широкого разглашения является публикация в средствах массовой информации. В то же время стороны могут быть заинтересованы в определенных формах опубликования информации о договорных результатах, в рекламных или иных целях, например для закрепления научного приоритета, и т. п. В частности, в целях рекламы и распространения информации о выполненных разработках они могут быть зарегистрированы. Ведется централизованный учет открытых </w:t>
      </w:r>
      <w:r>
        <w:rPr>
          <w:rFonts w:ascii="Bookman Old Style" w:hAnsi="Bookman Old Style" w:cs="Bookman Old Style"/>
          <w:color w:val="000000"/>
          <w:lang w:val="be-BY"/>
        </w:rPr>
        <w:t>ПиИР</w:t>
      </w:r>
      <w:r>
        <w:rPr>
          <w:rFonts w:ascii="Bookman Old Style" w:hAnsi="Bookman Old Style" w:cs="Bookman Old Style"/>
        </w:rPr>
        <w:t xml:space="preserve"> и автоматизированный банк данных таких работ, к которым имеют доступ заинтересованные лица.</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 xml:space="preserve">Регистрация осуществляется добровольно по желанию разработчика. Обязательной регистрации подлежат только </w:t>
      </w:r>
      <w:r>
        <w:rPr>
          <w:rFonts w:ascii="Bookman Old Style" w:hAnsi="Bookman Old Style" w:cs="Bookman Old Style"/>
          <w:color w:val="000000"/>
          <w:lang w:val="be-BY"/>
        </w:rPr>
        <w:t>ПиИР</w:t>
      </w:r>
      <w:r>
        <w:rPr>
          <w:rFonts w:ascii="Bookman Old Style" w:hAnsi="Bookman Old Style" w:cs="Bookman Old Style"/>
        </w:rPr>
        <w:t>, выполненные за счет средств республиканского бюджета. Однако во всех случаях вопрос о форме, времени, объеме публикации конфиденциальных сведений, полученных при выполнении работ, должен решаться по согласованию между обеими сторонами договора. Эта норма имеет обязательный характер.</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Нарушением обязательств по обеспечению конфиденциальности признается не только разглашение и прямая передача конфиденциальных сведений одной из сторон другим заинтересованным пользователям без согласия партнера, но и непринятие мер к их охране, исключающих свободный доступ к сведениям и возможность их утечки.</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К таким мерам следует отнести, в частности, ознакомление сотрудников (исполнителя и заказчика), участвующих в выполнении договорных работ и имеющих доступ к информации, с правилами соблюдения конфиденциальности.</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Научно-техническая информация, касающаяся новых производственных технологий, приобретает все более высокую цену в рыночном обороте. В этой связи не исключаются ситуации, когда сотрудник (исполнителя или заказчика), работающий по договорной тематике и соответственно получивший доступ к информации, касающейся предмета договора, может ознакомить с ней сознательно или случайно специалистов из конкурирующей организации. Имущественные последствия такой утечки информации полностью ложатся на ту сторону, сотрудник которой разгласил информацию. Эта сторона не только сама понесет ущерб, но и будет обязана возместить убытки партнеру в установленном договором размере.</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 xml:space="preserve">Отношения заказчика и исполнителя (работодателя) со своими сотрудниками, так же, как и отношения с третьими лицами, незаконно получившими информацию, выходят за рамки договора о выполнении </w:t>
      </w:r>
      <w:r>
        <w:rPr>
          <w:rFonts w:ascii="Bookman Old Style" w:hAnsi="Bookman Old Style" w:cs="Bookman Old Style"/>
          <w:color w:val="000000"/>
          <w:lang w:val="be-BY"/>
        </w:rPr>
        <w:t>ПиИР</w:t>
      </w:r>
      <w:r>
        <w:rPr>
          <w:rFonts w:ascii="Bookman Old Style" w:hAnsi="Bookman Old Style" w:cs="Bookman Old Style"/>
        </w:rPr>
        <w:t>. Интересы участников договора в этом случае могут быть защищены на основе норм ГК об охране коммерческой тайны. Напомним, что Декретом 1917 г. «О рабочем контроле» коммерческая тайна была отменена. Она не вписывалась в экономическую систему, где рыночные отношения были заменены широко поощряемым государством «обменом передовым опытом» на безвозмездной основе, а конкуренция — «социалистическим соревнованием»</w:t>
      </w:r>
      <w:r>
        <w:rPr>
          <w:rStyle w:val="a7"/>
          <w:rFonts w:ascii="Bookman Old Style" w:hAnsi="Bookman Old Style" w:cs="Bookman Old Style"/>
        </w:rPr>
        <w:footnoteReference w:id="4"/>
      </w:r>
      <w:r>
        <w:rPr>
          <w:rFonts w:ascii="Bookman Old Style" w:hAnsi="Bookman Old Style" w:cs="Bookman Old Style"/>
        </w:rPr>
        <w:t>.</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Конфиденциальная информация может рассматриваться как секрет производства или иной вид коммерческой тайны при соблюдении следующих условий. Содержащиеся в такой информации сведения должны иметь действительную или потенциальную коммерческую ценность. Она должна быть неизвестна третьим лицам и, что особенно существенно, закрыта для доступа третьих лиц (на законном основании). Правообладатель должен принять надлежащие для этого меры. Основанием возникновения права на защиту коммерческой тайны служит фактическое правомерное обладание информацией и соблюдение указанных условий. В то же время любое лицо, самостоятельно и добросовестно ставшее обладателем такой же информации, вправе распоряжаться ею по своему усмотрению.</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 xml:space="preserve">Согласно ГК коммерческая тайна защищается всеми способами, предусмотренными ГК и другими законами. Специальная норма, которая является существенной новеллой гражданского законодательства, устанавливает обязанность работника, разгласившего коммерческую тайну вопреки трудовому договору или контракту, возместить убытки, причиненные работодателю. </w:t>
      </w:r>
    </w:p>
    <w:p w:rsidR="0090260E" w:rsidRDefault="0090260E">
      <w:pPr>
        <w:spacing w:before="120" w:line="240" w:lineRule="auto"/>
        <w:jc w:val="center"/>
        <w:rPr>
          <w:rFonts w:ascii="Bookman Old Style" w:hAnsi="Bookman Old Style" w:cs="Bookman Old Style"/>
        </w:rPr>
      </w:pPr>
      <w:r>
        <w:rPr>
          <w:rFonts w:ascii="Bookman Old Style" w:hAnsi="Bookman Old Style" w:cs="Bookman Old Style"/>
          <w:b/>
          <w:bCs/>
        </w:rPr>
        <w:br w:type="page"/>
        <w:t xml:space="preserve">2. Права сторон на результаты </w:t>
      </w:r>
      <w:r>
        <w:rPr>
          <w:rFonts w:ascii="Bookman Old Style" w:hAnsi="Bookman Old Style" w:cs="Bookman Old Style"/>
          <w:b/>
          <w:bCs/>
        </w:rPr>
        <w:br/>
        <w:t>выполненных по договору работ</w:t>
      </w:r>
    </w:p>
    <w:p w:rsidR="0090260E" w:rsidRDefault="0090260E">
      <w:pPr>
        <w:spacing w:before="140" w:line="240" w:lineRule="auto"/>
        <w:ind w:firstLine="720"/>
        <w:jc w:val="both"/>
        <w:rPr>
          <w:rFonts w:ascii="Bookman Old Style" w:hAnsi="Bookman Old Style" w:cs="Bookman Old Style"/>
        </w:rPr>
      </w:pPr>
      <w:r>
        <w:rPr>
          <w:rFonts w:ascii="Bookman Old Style" w:hAnsi="Bookman Old Style" w:cs="Bookman Old Style"/>
        </w:rPr>
        <w:t>Исключительные права на научно-технические результаты (в том числе изобретения), созданные в ходе выполнения договорных работ, закрепляются за сторонами (п. 1 656), тогда как по ранее действующему союзному законодательству они могли свободно использоваться любой государственной и общественной организацией. Тем самым созданы необходимые правовые предпосылки для включения научно-технических разработок в экономический оборот.</w:t>
      </w:r>
    </w:p>
    <w:p w:rsidR="0090260E" w:rsidRDefault="0090260E">
      <w:pPr>
        <w:spacing w:before="20" w:line="240" w:lineRule="auto"/>
        <w:ind w:firstLine="720"/>
        <w:jc w:val="both"/>
        <w:rPr>
          <w:rFonts w:ascii="Bookman Old Style" w:hAnsi="Bookman Old Style" w:cs="Bookman Old Style"/>
        </w:rPr>
      </w:pPr>
      <w:r>
        <w:rPr>
          <w:rFonts w:ascii="Bookman Old Style" w:hAnsi="Bookman Old Style" w:cs="Bookman Old Style"/>
        </w:rPr>
        <w:t>Условия осуществления каждой из сторон своих прав на использование результатов определяются договором. Право их использования включает осуществление правомочий по применению результатов самим правообладателем и по распоряжению своими правами путем выдачи лицензии пользователю или полной уступки прав другому правообладателю.</w:t>
      </w:r>
    </w:p>
    <w:p w:rsidR="0090260E" w:rsidRDefault="0090260E">
      <w:pPr>
        <w:spacing w:before="20" w:line="240" w:lineRule="auto"/>
        <w:ind w:firstLine="720"/>
        <w:jc w:val="both"/>
        <w:rPr>
          <w:rFonts w:ascii="Bookman Old Style" w:hAnsi="Bookman Old Style" w:cs="Bookman Old Style"/>
        </w:rPr>
      </w:pPr>
      <w:r>
        <w:rPr>
          <w:rFonts w:ascii="Bookman Old Style" w:hAnsi="Bookman Old Style" w:cs="Bookman Old Style"/>
        </w:rPr>
        <w:t>В силу нематериального характера научно-техническая продукция может использоваться в рыночной сфере одновременно; и заказчиком, и исполнителем, причем в многообразных формах и в широких пространственных пределах. Это может быть использование результатов в собственной исследовательской и производственной деятельности, продажа технической документации, изготовление и продажа изделий, в которых воплощены разработки, применение результатов при выполнении подрядных работ, экспорт технической документации, изделий и работ и т.п.</w:t>
      </w:r>
    </w:p>
    <w:p w:rsidR="0090260E" w:rsidRDefault="0090260E">
      <w:pPr>
        <w:spacing w:before="20" w:line="240" w:lineRule="auto"/>
        <w:ind w:firstLine="720"/>
        <w:jc w:val="both"/>
        <w:rPr>
          <w:rFonts w:ascii="Bookman Old Style" w:hAnsi="Bookman Old Style" w:cs="Bookman Old Style"/>
        </w:rPr>
      </w:pPr>
      <w:r>
        <w:rPr>
          <w:rFonts w:ascii="Bookman Old Style" w:hAnsi="Bookman Old Style" w:cs="Bookman Old Style"/>
        </w:rPr>
        <w:t>В практике известны различные модели урегулирования прав сторон на договорные результаты работ. В ГК предусмотрен наиболее типичный вариант: заказчику предоставляются исключительные права на использование результатов, ограниченные правами исполнителя на использование созданных им новшеств «для собственных нужд, т. е. в собственной коммерческой деятельности. Эта норма имеет диспозитивный характер. Стороны могут договориться любым иным образом. Так, например, при разработке новых технологий широкого профиля нередко разграничиваются сферы использования (отрасли производства), а также способы и объемы использования, территории, внутренние и внешние рынки, в частности когда одной из сторон выступает зарубежный партнер.</w:t>
      </w:r>
    </w:p>
    <w:p w:rsidR="0090260E" w:rsidRDefault="0090260E">
      <w:pPr>
        <w:spacing w:before="20" w:line="240" w:lineRule="auto"/>
        <w:ind w:firstLine="720"/>
        <w:jc w:val="both"/>
        <w:rPr>
          <w:rFonts w:ascii="Bookman Old Style" w:hAnsi="Bookman Old Style" w:cs="Bookman Old Style"/>
        </w:rPr>
      </w:pPr>
      <w:r>
        <w:rPr>
          <w:rFonts w:ascii="Bookman Old Style" w:hAnsi="Bookman Old Style" w:cs="Bookman Old Style"/>
        </w:rPr>
        <w:t>Все условия, касающиеся урегулирования прав сторон на результаты договорных работ, должны быть четко и по возможности детально сформулированы в договоре. В круг этих условий входят также обязательное согласование прав и обязанностей сторон, касающихся созданных или использованных в ходе выполнения работ охрано-способных элементов — технических, художественно-конструкторских решений и других объектов интеллектуальной собственности.</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Во-первых, это обязанности по обеспечению защиты патентоспособных решений, их выявлению и своевременной подаче заявок на изобретения, полезные модели и промышленные образцы в Патентном ведомстве РБ. Обычно такого рода обязанности принимает на себя исполнитель. Заявки составляются в соответствии с правилами Патентного закона и инструкциями, издаваемыми Патентным ведомством.</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Кроме того, если предполагается возможность коммерческого использования договорных результатов в каких-либо странах за рубежом, то, исходя из интересов каждой стороны, целесообразно в самом договоре согласовать обязанности сторон по подаче заявок в соответствующих странах, учитывая валютные расходы по патентованию.</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Во-вторых, это обязательства сторон по передаче прав на заявленные и запатентованные решения. Так, если исполнитель подал заявки или получил патенты на свое имя, он обязан предоставить заказчику лицензию (исключительную или простую) на использование запатентованных решений. Во всех случаях права заказчика на охраняемые элементы, содержащиеся в переданных ему исполнителем научных, конструкторских или технологических» разработках, должны корреспондироваться с правами на результаты в целом. Иначе заказчик просто не сможет реализовать эти разработки в хозяйственном обороте.</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Ранее в договорной практике лицензионным вопросам и охране собственных результатов не уделялось внимания, за исключением договоров, в которых участвовали иностранные партнеры, что вполне естественно объяснялось действующим тогда правовым режимом научно-технических результатов. И прежде всего это вытекало из системы охраны прав промышленной собственности, при которой патент имел номинальное значение. Защита технических решений и дизайнов была полностью ориентирована на авторское свидетельство, в силу которого исключительные права на них не закреплялись ни за автором, ни за организацией-разработчиком. Все государственные и общественные организации могли свободно их использовать. Соответственно у разработчиков не было заинтересованности в защите созданных технических новшеств и опасения нарушить права других правообладателей.</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При урегулировании условий, связанных с охрано-способными элементами разработок, следует учитывать особенности правового режима объектов, созданных работниками организаций — сторон договора и относящихся к категории «служебных». Действующее законодательство презюмирует закрепление имущественных прав на служебные объекты интеллектуальной собственности за работодателем.</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Согласно Патентного закона права на изобретения, полезные модели, промышленные образцы, созданные работниками в связи с выполнением ими служебных обязанностей или конкретного задания, принадлежат работодателю, если иное не предусмотрено в договоре работодателя с работником.</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Следовательно, если работник в трудовом договоре или отдельном соглашении обусловил сохранение за ним исключительных прав на такие объекты, то работодатель может их использовать только на основе договоренности в каждом случае с работником — автором соответствующего решения. Конечно, отношения организации-исполнителя или заказчика со своими сотрудниками выходят за рамки договорных отношений сторон. Однако для обеспечения прав сторон на договорные результаты, и прежде всего заказчика, целесообразно предусмотреть в договоре соответствующие гарантии исполнителя.</w:t>
      </w:r>
    </w:p>
    <w:p w:rsidR="0090260E" w:rsidRDefault="0090260E">
      <w:pPr>
        <w:spacing w:before="280" w:line="240" w:lineRule="auto"/>
        <w:ind w:firstLine="720"/>
        <w:jc w:val="center"/>
        <w:rPr>
          <w:rFonts w:ascii="Bookman Old Style" w:hAnsi="Bookman Old Style" w:cs="Bookman Old Style"/>
        </w:rPr>
      </w:pPr>
      <w:r>
        <w:rPr>
          <w:rFonts w:ascii="Bookman Old Style" w:hAnsi="Bookman Old Style" w:cs="Bookman Old Style"/>
          <w:b/>
          <w:bCs/>
        </w:rPr>
        <w:br w:type="page"/>
        <w:t>3. Ответственность за ненадлежащее исполнение договорных обязательств</w:t>
      </w:r>
    </w:p>
    <w:p w:rsidR="0090260E" w:rsidRDefault="0090260E">
      <w:pPr>
        <w:spacing w:before="160" w:line="240" w:lineRule="auto"/>
        <w:ind w:firstLine="720"/>
        <w:jc w:val="both"/>
        <w:rPr>
          <w:rFonts w:ascii="Bookman Old Style" w:hAnsi="Bookman Old Style" w:cs="Bookman Old Style"/>
        </w:rPr>
      </w:pPr>
      <w:r>
        <w:rPr>
          <w:rFonts w:ascii="Bookman Old Style" w:hAnsi="Bookman Old Style" w:cs="Bookman Old Style"/>
        </w:rPr>
        <w:t xml:space="preserve">Кодекс устанавливает специальные правила об ответственности по договорам на </w:t>
      </w:r>
      <w:r>
        <w:rPr>
          <w:rFonts w:ascii="Bookman Old Style" w:hAnsi="Bookman Old Style" w:cs="Bookman Old Style"/>
          <w:color w:val="000000"/>
          <w:lang w:val="be-BY"/>
        </w:rPr>
        <w:t>ПиИР</w:t>
      </w:r>
      <w:r>
        <w:rPr>
          <w:rFonts w:ascii="Bookman Old Style" w:hAnsi="Bookman Old Style" w:cs="Bookman Old Style"/>
        </w:rPr>
        <w:t xml:space="preserve">, которые содержат определенные изъятия из соответствующих общих норм о гражданско-правовой ответственности, предусмотренных ГК. Хотя выполнение заказных исследований и разработок научными и проектно-конструкторскими организациями лежит в сфере их предпринимательской деятельности, на отношения сторон не распространяются правила о повышенной (невиновной) ответственности. </w:t>
      </w:r>
    </w:p>
    <w:p w:rsidR="0090260E" w:rsidRDefault="0090260E">
      <w:pPr>
        <w:spacing w:before="160" w:line="240" w:lineRule="auto"/>
        <w:ind w:firstLine="720"/>
        <w:jc w:val="both"/>
        <w:rPr>
          <w:rFonts w:ascii="Bookman Old Style" w:hAnsi="Bookman Old Style" w:cs="Bookman Old Style"/>
        </w:rPr>
      </w:pPr>
      <w:r>
        <w:rPr>
          <w:rFonts w:ascii="Bookman Old Style" w:hAnsi="Bookman Old Style" w:cs="Bookman Old Style"/>
        </w:rPr>
        <w:t xml:space="preserve">По договорам </w:t>
      </w:r>
      <w:r>
        <w:rPr>
          <w:rFonts w:ascii="Bookman Old Style" w:hAnsi="Bookman Old Style" w:cs="Bookman Old Style"/>
          <w:color w:val="000000"/>
          <w:lang w:val="be-BY"/>
        </w:rPr>
        <w:t>ПиИР</w:t>
      </w:r>
      <w:r>
        <w:rPr>
          <w:rFonts w:ascii="Bookman Old Style" w:hAnsi="Bookman Old Style" w:cs="Bookman Old Style"/>
        </w:rPr>
        <w:t xml:space="preserve"> исполнитель отвечает перед заказчиком, если он виновен в нарушении принятых им на себя обязательств (что предусмотрено п. 2 ст. 660 ГК). Вина исполнителя презюмируется. Для освобождения от ответственности он должен представить доказательства, свидетельствующие, что им были приняты все необходимые в данных обстоятельствах меры для выполнения обязательств. Кроме того, установлены определенные условия, при которых ограничивается размер возмещения убытков, причиненных заказчику некачественным выполнением работ.</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Во-первых, в качестве общего правила предусмотрено взыскание убытков в пределах реального ущерба. Взыскание упущенной выгоды допускается только, если это прямо обусловлено договором. Во-вторых, сумма возмещения убытков может быть по договоренности сторон ограничена общей стоимостью работ, что достаточно типично. В этом случае заказчик вправе требовать компенсации в пределах стоимости той части разработок, в которой обнаружены недостатки, допущенные исполнителем при проведении работ.</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Заказчик вправе предъявить требование об устранении исполнителем за его счет дефектов, выявленных в технической документации, образцах изделий, рабочих чертежах, моделях и т. п. Имеются в виду допущенные исполнителем отступления от согласованных в договоре технико-экономических параметров, которых должны отвечать разработанные изделия или технология. Очевидно, однако, что требования о безвозмездной доработке не должны выходить за рамки технического задания. Таким образом, в отличие от договора подряда не предусматривается по выбору заказчика возможность предъявления иных требований, в частности соразмерного уменьшения договорной цены или возмещения расходов на устранение недостатков.</w:t>
      </w:r>
    </w:p>
    <w:p w:rsidR="0090260E" w:rsidRDefault="0090260E">
      <w:pPr>
        <w:spacing w:before="20" w:line="240" w:lineRule="auto"/>
        <w:ind w:firstLine="720"/>
        <w:jc w:val="both"/>
        <w:rPr>
          <w:rFonts w:ascii="Bookman Old Style" w:hAnsi="Bookman Old Style" w:cs="Bookman Old Style"/>
        </w:rPr>
      </w:pPr>
      <w:r>
        <w:rPr>
          <w:rFonts w:ascii="Bookman Old Style" w:hAnsi="Bookman Old Style" w:cs="Bookman Old Style"/>
        </w:rPr>
        <w:t>Общие нормы ГК об ответственности должника при просрочке исполнения договорного обязательства применяются к договорам о ПиИР и  при нарушении исполнителем конечных сроков завершения работ (ст. 662 ГК). Заказчик вправе отказаться от принятия работ и предъявить к исполнителю требование о возмещении понесенных им в этой связи убытков. Однако такие последствия наступают при условии, что у заказчика имеются доказательства, свидетельствующие об утрате интереса к выполненным работам вследствие нарушения исполнителем срока их выполнения.</w:t>
      </w:r>
    </w:p>
    <w:p w:rsidR="0090260E" w:rsidRDefault="0090260E">
      <w:pPr>
        <w:spacing w:before="20" w:line="240" w:lineRule="auto"/>
        <w:ind w:firstLine="720"/>
        <w:jc w:val="both"/>
        <w:rPr>
          <w:rFonts w:ascii="Bookman Old Style" w:hAnsi="Bookman Old Style" w:cs="Bookman Old Style"/>
        </w:rPr>
      </w:pPr>
      <w:r>
        <w:rPr>
          <w:rFonts w:ascii="Bookman Old Style" w:hAnsi="Bookman Old Style" w:cs="Bookman Old Style"/>
        </w:rPr>
        <w:t>Специальные правила об имущественной ответственности исполнителя не распространяются на иные нарушения договорных обязательств (в частности, об обеспечении конфиденциальности или патентной чистоты). Следовательно, если стороны не предусмотрят условий ответственности за нарушение иных договорных обязательств, к виновной стороне будут применяться общие правила ГК о возмещении убытков, включая упущенную выгоду. Попутно надо отметить, что в практике широко применяется ответственность в форме неустойки (не только за просрочку исполнения, но и по другим основаниям), поскольку она освобождает потерпевшую сторону от необходимости доказывать причиненные ей убытки.</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При определении ответственности исполнителя должна учитываться вина заказчика, если допущенные нарушения договорных обязательств вызваны ненадлежащим поведением обеих сторон. Например, в случае невыполнения заказчиком обязательств о своевременном предоставлении соответствующей информации, что могло повлиять на качество работ.</w:t>
      </w:r>
    </w:p>
    <w:p w:rsidR="0090260E" w:rsidRDefault="0090260E">
      <w:pPr>
        <w:spacing w:before="20" w:line="240" w:lineRule="auto"/>
        <w:ind w:firstLine="720"/>
        <w:jc w:val="both"/>
        <w:rPr>
          <w:rFonts w:ascii="Bookman Old Style" w:hAnsi="Bookman Old Style" w:cs="Bookman Old Style"/>
        </w:rPr>
      </w:pPr>
      <w:r>
        <w:rPr>
          <w:rFonts w:ascii="Bookman Old Style" w:hAnsi="Bookman Old Style" w:cs="Bookman Old Style"/>
        </w:rPr>
        <w:t>Особенностью рассмотренных договоров является прекращение договорных отношений по предусмотренным в ГК основаниям, обусловленным спецификой предмета договора (ст. 656, 657).</w:t>
      </w:r>
    </w:p>
    <w:p w:rsidR="0090260E" w:rsidRDefault="0090260E">
      <w:pPr>
        <w:spacing w:before="20" w:line="240" w:lineRule="auto"/>
        <w:ind w:firstLine="720"/>
        <w:jc w:val="both"/>
        <w:rPr>
          <w:rFonts w:ascii="Bookman Old Style" w:hAnsi="Bookman Old Style" w:cs="Bookman Old Style"/>
        </w:rPr>
      </w:pPr>
      <w:r>
        <w:rPr>
          <w:rFonts w:ascii="Bookman Old Style" w:hAnsi="Bookman Old Style" w:cs="Bookman Old Style"/>
        </w:rPr>
        <w:t>Для договоров на выполнение ПиИР — это выявление объективной невозможности достижения ожидаемого результата. Исполнитель, добросовестно решая поставленную заказчиком научную задачу (с использованием современных данных науки, передовых научных методик, научной аппаратуры и т.п., которые были обусловлены в договоре), на определенном этапе приходит к выводу о невозможности ее решения, т. е. получает известный в практике «отрицательный результат». При этих обстоятельствах в действиях исполнителя не усматривается нарушение договорных обязательств и сохраняется в силе встречное обязательство заказчика — «оплатить стоимость работ» в том объеме, в котором они были выполнены</w:t>
      </w:r>
      <w:r>
        <w:rPr>
          <w:rStyle w:val="a7"/>
          <w:rFonts w:ascii="Bookman Old Style" w:hAnsi="Bookman Old Style" w:cs="Bookman Old Style"/>
        </w:rPr>
        <w:footnoteReference w:id="5"/>
      </w:r>
      <w:r>
        <w:rPr>
          <w:rFonts w:ascii="Bookman Old Style" w:hAnsi="Bookman Old Style" w:cs="Bookman Old Style"/>
        </w:rPr>
        <w:t>. Следовательно, если работы были выполнены полностью, то и оплата производится полностью, если частично, то выплачивается соответствующая часть договорной цены работ.</w:t>
      </w:r>
    </w:p>
    <w:p w:rsidR="0090260E" w:rsidRDefault="0090260E">
      <w:pPr>
        <w:spacing w:before="20" w:line="240" w:lineRule="auto"/>
        <w:ind w:firstLine="720"/>
        <w:jc w:val="both"/>
        <w:rPr>
          <w:rFonts w:ascii="Bookman Old Style" w:hAnsi="Bookman Old Style" w:cs="Bookman Old Style"/>
        </w:rPr>
      </w:pPr>
      <w:r>
        <w:rPr>
          <w:rFonts w:ascii="Bookman Old Style" w:hAnsi="Bookman Old Style" w:cs="Bookman Old Style"/>
        </w:rPr>
        <w:t>Следует, однако, иметь в виду, что для получения соразмерной оплаты исполнитель, во-первых, должен своевременно информировать заказчика о невозможности получить ожидаемый результат и, во-вторых, он должен составить Достаточно подробный научный отчет о проведенных исследованиях и достигнутых результатах, представить иную документацию, предусмотренную договором. В случае сомнений заказчик может привлечь независимых экспертов, потребовать проведения дополнительных экспериментов, расчетов и т. п.</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 xml:space="preserve">Договоры на выполнение </w:t>
      </w:r>
      <w:r>
        <w:rPr>
          <w:rFonts w:ascii="Bookman Old Style" w:hAnsi="Bookman Old Style" w:cs="Bookman Old Style"/>
          <w:color w:val="000000"/>
          <w:lang w:val="be-BY"/>
        </w:rPr>
        <w:t>ПиИР</w:t>
      </w:r>
      <w:r>
        <w:rPr>
          <w:rFonts w:ascii="Bookman Old Style" w:hAnsi="Bookman Old Style" w:cs="Bookman Old Style"/>
        </w:rPr>
        <w:t xml:space="preserve"> могут быть прекращены не только вследствие выявившейся невозможности получения заданного результата, но также и по причине нецелесообразности продолжения договорных работ. Разумеется, причины должны быть достаточно вескими и приняты заказчиком, т. е. окончательное решение о прекращении работ должен принять заказчик. Обязанность заказчика оплатить выполненные работы ограничивается в этом случае возмещением затрат, понесенных разработчиком.</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Таким образом, имущественные последствия риска получения отрицательного результата и невозможности завершения работ возлагаются на заказчика. Эти правила имеют обязательный характер. Они обусловлены характером основного обязательства исполнителя — выполнить надлежащим образом предусмотренные договором работы. Общим требованием признания правомерности указанных оснований является отсутствие вины исполнителя, объективность наступления обстоятельств, вследствие которых прекращаются договорные отношения. Бремя доказывания их объективности лежит на исполнителе. Однако решение прекратить работы должно быть согласовано с заказчиком и оформлено двусторонним актом (соглашением, протоколом).</w:t>
      </w:r>
    </w:p>
    <w:p w:rsidR="0090260E" w:rsidRDefault="0090260E">
      <w:pPr>
        <w:spacing w:line="240" w:lineRule="auto"/>
        <w:ind w:firstLine="720"/>
        <w:jc w:val="both"/>
        <w:rPr>
          <w:rFonts w:ascii="Bookman Old Style" w:hAnsi="Bookman Old Style" w:cs="Bookman Old Style"/>
        </w:rPr>
        <w:sectPr w:rsidR="0090260E">
          <w:headerReference w:type="default" r:id="rId7"/>
          <w:pgSz w:w="11900" w:h="16820"/>
          <w:pgMar w:top="1134" w:right="1701" w:bottom="1247" w:left="1701" w:header="720" w:footer="720" w:gutter="0"/>
          <w:pgNumType w:start="2"/>
          <w:cols w:space="60"/>
          <w:noEndnote/>
        </w:sectPr>
      </w:pPr>
    </w:p>
    <w:p w:rsidR="0090260E" w:rsidRDefault="0090260E">
      <w:pPr>
        <w:pStyle w:val="1"/>
        <w:rPr>
          <w:rFonts w:ascii="Bookman Old Style" w:hAnsi="Bookman Old Style" w:cs="Bookman Old Style"/>
        </w:rPr>
      </w:pPr>
      <w:r>
        <w:rPr>
          <w:rFonts w:ascii="Bookman Old Style" w:hAnsi="Bookman Old Style" w:cs="Bookman Old Style"/>
        </w:rPr>
        <w:t>Заключение</w:t>
      </w:r>
    </w:p>
    <w:p w:rsidR="0090260E" w:rsidRDefault="0090260E">
      <w:pPr>
        <w:spacing w:before="160" w:line="240" w:lineRule="auto"/>
        <w:ind w:firstLine="720"/>
        <w:jc w:val="both"/>
        <w:rPr>
          <w:rFonts w:ascii="Bookman Old Style" w:hAnsi="Bookman Old Style" w:cs="Bookman Old Style"/>
        </w:rPr>
      </w:pPr>
      <w:r>
        <w:rPr>
          <w:rFonts w:ascii="Bookman Old Style" w:hAnsi="Bookman Old Style" w:cs="Bookman Old Style"/>
        </w:rPr>
        <w:t>Нормы о договорах на выполнение научно-исследовательских, опытно-конструкторских и технологических работ (ПиИР) не включались в ранее действовавшие  ГК 1922 и 1964 гг.</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Назревшая в 60е гг. практическая потребность в законодательном урегулировании договорных отношений, связанных с выполнением заказных исследований и разработок, получила отражение в ведомственных нормативных актах. Впервые договоры на выполнение ПиИР были кодифицированы в основах ГК в качестве одного из видов договоров подрядного типа, посвященная им глава 37 была помещена в главе «Подряд», что отражало господствующую в литературе научную концепцию о правовой природе договоров</w:t>
      </w:r>
      <w:r>
        <w:rPr>
          <w:rStyle w:val="a7"/>
          <w:rFonts w:ascii="Bookman Old Style" w:hAnsi="Bookman Old Style" w:cs="Bookman Old Style"/>
        </w:rPr>
        <w:footnoteReference w:id="6"/>
      </w:r>
      <w:r>
        <w:rPr>
          <w:rFonts w:ascii="Bookman Old Style" w:hAnsi="Bookman Old Style" w:cs="Bookman Old Style"/>
        </w:rPr>
        <w:t>.</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В отличие от Основ гражданского законодательства, Кодекс не только более детально дифференцирует нормы о договоре на выполнение проектных и изыскательных  работ (ПиИР, но и выделяет их уже в отдельный параграф 4. Такой подход к классификации этих договоров означает их признание самостоятельными договорами, составляющими в совокупности единый договорный тип и влечет существенные практические последствия. На них не распространяются Общие положения о договоре подряда, содержащиеся в § 1 гл. 37 ГК, за исключением тех норм, к которым даны прямые отсылки.</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Договорные отношения на выполнение ПиИР связаны с широкой сферой интеллектуальной деятельности в области науки и техники, что определяет их специфику. Эта деятельность охватывает весь цикл — от поиска новых знаний до их практического применения в процессе создания новых изделий и технологий, непосредственно предназначенных для промышленного освоения. В международном обороте под технологией обычно понимается знание о процессе производства или предоставлении услуги, которое является «систематическим, может быть передано и может быть применено для разрешения проблем, возникающих в ходе человеческой деятельности, в промышленности, сельском хозяйстве или торговле»</w:t>
      </w:r>
      <w:r>
        <w:rPr>
          <w:rFonts w:ascii="Bookman Old Style" w:hAnsi="Bookman Old Style" w:cs="Bookman Old Style"/>
          <w:vertAlign w:val="superscript"/>
        </w:rPr>
        <w:t>1</w:t>
      </w:r>
      <w:r>
        <w:rPr>
          <w:rFonts w:ascii="Bookman Old Style" w:hAnsi="Bookman Old Style" w:cs="Bookman Old Style"/>
        </w:rPr>
        <w:t>.</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Творческий характер, присущий любой поисковой деятельности, создает элемент неопределенности в достижении поставленной цели. Эта закономерность проявляется в большей степени при решении научных задач и в меньшей — в инженерных разработках, где ожидаемый результат имеет более конкретный характер. Исполнитель не может гарантировать определенный результат. В отличие от договора подряда, предметом которого являются и работа, и ее результат, в природе договорных обязательств о выполнении ПиИР лежит обязательство действия, а не обязательство результата, что широко признается как белорусскими, так и зарубежными специалистами</w:t>
      </w:r>
      <w:r>
        <w:rPr>
          <w:rStyle w:val="a7"/>
          <w:rFonts w:ascii="Bookman Old Style" w:hAnsi="Bookman Old Style" w:cs="Bookman Old Style"/>
        </w:rPr>
        <w:footnoteReference w:id="7"/>
      </w:r>
      <w:r>
        <w:rPr>
          <w:rFonts w:ascii="Bookman Old Style" w:hAnsi="Bookman Old Style" w:cs="Bookman Old Style"/>
        </w:rPr>
        <w:t>.</w:t>
      </w:r>
    </w:p>
    <w:p w:rsidR="0090260E" w:rsidRDefault="0090260E">
      <w:pPr>
        <w:spacing w:line="240" w:lineRule="auto"/>
        <w:ind w:firstLine="720"/>
        <w:jc w:val="both"/>
        <w:rPr>
          <w:rFonts w:ascii="Bookman Old Style" w:hAnsi="Bookman Old Style" w:cs="Bookman Old Style"/>
          <w:color w:val="000000"/>
          <w:lang w:val="be-BY"/>
        </w:rPr>
      </w:pPr>
      <w:r>
        <w:rPr>
          <w:rFonts w:ascii="Bookman Old Style" w:hAnsi="Bookman Old Style" w:cs="Bookman Old Style"/>
          <w:color w:val="000000"/>
          <w:lang w:val="be-BY"/>
        </w:rPr>
        <w:t>По договору подряда на выполнение проектных и изыскательских работ  подрядчик  (проектировщик,  изыскатель)  обязуется по заданию заказчика   разработать   проектно-сметную   документацию   и  (или) выполнить  изыскательские  работы,  а  заказчик  обязуется принять и оплатить их результат. (ст. 713 ГК)</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Критерием, разграничивающим договоры на ПиИР, служит содержание основного обязательства, определяющего целый предмет договорных отношений. Для договоров о проведении исследований — это решение научных задач, а для договора о выполнении разработок — решение конструкторских и (или) технологических задач, что не исключает возможности заключения одного договора, охватывающего весь цикл создания научно-технической продукции.</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 xml:space="preserve">Вместе с тем, характеризуя эти объекты, нельзя не учитывать, что они относятся к категории духовных продуктов и обладают двойственной природой выражения: содержательной сутью и вещественной формой ее воплощения. Согласовывая условия договора, следует иметь в виду оба эти аспекта. В договорах на ПиИР должны быть определены требования, предъявляемые к самим исследованиям и к формам воплощения полученных результатов, научным отчетам, аннотациям, информационным картам, другим материалам. </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Таким образом, для договоров о выполнении ПиИР типична двухстадийная процедура их заключения. Первоначально стороны согласовывают техническое задание и программу работ, включая календарный план. Техническое задание обычно готовит заказчик. В нем определяются технические, экономические, экологические, эргономические, другие нормативы, которым должна отвечать заказная научно-техническая продукция. Там же предусматриваются требования к технической документации, образцам изделий условия проведения экспериментов, испытаний опытных образцов и другие условия выполнения работ. Исходя из технического задания, исполнитель составляет программу работ. После согласования обоих документов заключается договор, к которому в качестве неотъемлемой его части прилагаются техническое задание и программа работ. Предусмотренные в них условий и показатели могут корректироваться по договоренности сторон в ходе выполнения договорных работ по мере получения и оценки промежуточных результатов.</w:t>
      </w:r>
    </w:p>
    <w:p w:rsidR="0090260E" w:rsidRDefault="0090260E">
      <w:pPr>
        <w:spacing w:line="240" w:lineRule="auto"/>
        <w:ind w:firstLine="720"/>
        <w:jc w:val="both"/>
        <w:rPr>
          <w:rFonts w:ascii="Bookman Old Style" w:hAnsi="Bookman Old Style" w:cs="Bookman Old Style"/>
        </w:rPr>
      </w:pPr>
      <w:r>
        <w:rPr>
          <w:rFonts w:ascii="Bookman Old Style" w:hAnsi="Bookman Old Style" w:cs="Bookman Old Style"/>
        </w:rPr>
        <w:t xml:space="preserve">В заключении хотелось бы отметить, что не смотря на то, что договор на  проектные и изыскательские работы не очень распространен, но все таки он имеет будущее, т.к. в наше время для  развития науки,  техники и новых промышленных технологий этот договор будет иметь огромное значение. </w:t>
      </w:r>
    </w:p>
    <w:p w:rsidR="0090260E" w:rsidRDefault="0090260E">
      <w:pPr>
        <w:spacing w:line="240" w:lineRule="auto"/>
        <w:ind w:firstLine="280"/>
        <w:jc w:val="center"/>
        <w:rPr>
          <w:rFonts w:ascii="Bookman Old Style" w:hAnsi="Bookman Old Style" w:cs="Bookman Old Style"/>
          <w:b/>
          <w:bCs/>
          <w:lang w:val="be-BY"/>
        </w:rPr>
      </w:pPr>
      <w:r>
        <w:rPr>
          <w:rFonts w:ascii="Bookman Old Style" w:hAnsi="Bookman Old Style" w:cs="Bookman Old Style"/>
          <w:sz w:val="20"/>
          <w:szCs w:val="20"/>
        </w:rPr>
        <w:br w:type="page"/>
      </w:r>
      <w:r>
        <w:rPr>
          <w:rFonts w:ascii="Bookman Old Style" w:hAnsi="Bookman Old Style" w:cs="Bookman Old Style"/>
          <w:b/>
          <w:bCs/>
          <w:lang w:val="be-BY"/>
        </w:rPr>
        <w:t>Список использованной литературы.</w:t>
      </w:r>
    </w:p>
    <w:p w:rsidR="0090260E" w:rsidRDefault="0090260E">
      <w:pPr>
        <w:spacing w:line="240" w:lineRule="auto"/>
        <w:ind w:firstLine="720"/>
        <w:jc w:val="center"/>
        <w:rPr>
          <w:rFonts w:ascii="Bookman Old Style" w:hAnsi="Bookman Old Style" w:cs="Bookman Old Style"/>
          <w:b/>
          <w:bCs/>
          <w:lang w:val="be-BY"/>
        </w:rPr>
      </w:pPr>
    </w:p>
    <w:p w:rsidR="0090260E" w:rsidRDefault="0090260E">
      <w:pPr>
        <w:numPr>
          <w:ilvl w:val="0"/>
          <w:numId w:val="1"/>
        </w:numPr>
        <w:tabs>
          <w:tab w:val="clear" w:pos="360"/>
          <w:tab w:val="num" w:pos="-2410"/>
        </w:tabs>
        <w:spacing w:line="240" w:lineRule="auto"/>
        <w:ind w:left="0" w:firstLine="284"/>
        <w:jc w:val="both"/>
        <w:rPr>
          <w:rFonts w:ascii="Bookman Old Style" w:hAnsi="Bookman Old Style" w:cs="Bookman Old Style"/>
          <w:lang w:val="be-BY"/>
        </w:rPr>
      </w:pPr>
      <w:r>
        <w:rPr>
          <w:rFonts w:ascii="Bookman Old Style" w:hAnsi="Bookman Old Style" w:cs="Bookman Old Style"/>
          <w:lang w:val="be-BY"/>
        </w:rPr>
        <w:t>Гражданский Кодекс Республики Беларусь. Мн.: 1999.</w:t>
      </w:r>
    </w:p>
    <w:p w:rsidR="0090260E" w:rsidRDefault="0090260E">
      <w:pPr>
        <w:spacing w:line="240" w:lineRule="auto"/>
        <w:jc w:val="both"/>
        <w:rPr>
          <w:rFonts w:ascii="Bookman Old Style" w:hAnsi="Bookman Old Style" w:cs="Bookman Old Style"/>
          <w:lang w:val="be-BY"/>
        </w:rPr>
      </w:pPr>
    </w:p>
    <w:p w:rsidR="0090260E" w:rsidRDefault="0090260E">
      <w:pPr>
        <w:numPr>
          <w:ilvl w:val="0"/>
          <w:numId w:val="1"/>
        </w:numPr>
        <w:tabs>
          <w:tab w:val="clear" w:pos="360"/>
          <w:tab w:val="num" w:pos="-2410"/>
        </w:tabs>
        <w:spacing w:line="240" w:lineRule="auto"/>
        <w:ind w:left="0" w:firstLine="284"/>
        <w:jc w:val="both"/>
        <w:rPr>
          <w:rFonts w:ascii="Bookman Old Style" w:hAnsi="Bookman Old Style" w:cs="Bookman Old Style"/>
          <w:lang w:val="be-BY"/>
        </w:rPr>
      </w:pPr>
      <w:r>
        <w:rPr>
          <w:rFonts w:ascii="Bookman Old Style" w:hAnsi="Bookman Old Style" w:cs="Bookman Old Style"/>
          <w:lang w:val="be-BY"/>
        </w:rPr>
        <w:t xml:space="preserve">Гражданское право. Д. А. Колбасин Особенная часть. Учебное пособие – Мн.: «Веды», 1998 г. – 240 с.  </w:t>
      </w:r>
    </w:p>
    <w:p w:rsidR="0090260E" w:rsidRDefault="0090260E">
      <w:pPr>
        <w:spacing w:line="240" w:lineRule="auto"/>
        <w:ind w:firstLine="280"/>
        <w:jc w:val="both"/>
        <w:rPr>
          <w:rFonts w:ascii="Bookman Old Style" w:hAnsi="Bookman Old Style" w:cs="Bookman Old Style"/>
          <w:lang w:val="be-BY"/>
        </w:rPr>
      </w:pPr>
    </w:p>
    <w:p w:rsidR="0090260E" w:rsidRDefault="0090260E">
      <w:pPr>
        <w:spacing w:line="240" w:lineRule="auto"/>
        <w:ind w:firstLine="280"/>
        <w:jc w:val="both"/>
        <w:rPr>
          <w:rFonts w:ascii="Bookman Old Style" w:hAnsi="Bookman Old Style" w:cs="Bookman Old Style"/>
          <w:lang w:val="be-BY"/>
        </w:rPr>
      </w:pPr>
    </w:p>
    <w:p w:rsidR="0090260E" w:rsidRDefault="0090260E">
      <w:pPr>
        <w:numPr>
          <w:ilvl w:val="0"/>
          <w:numId w:val="1"/>
        </w:numPr>
        <w:tabs>
          <w:tab w:val="clear" w:pos="360"/>
          <w:tab w:val="num" w:pos="-2410"/>
        </w:tabs>
        <w:spacing w:line="240" w:lineRule="auto"/>
        <w:ind w:left="0" w:firstLine="284"/>
        <w:jc w:val="both"/>
        <w:rPr>
          <w:rFonts w:ascii="Bookman Old Style" w:hAnsi="Bookman Old Style" w:cs="Bookman Old Style"/>
          <w:lang w:val="be-BY"/>
        </w:rPr>
      </w:pPr>
      <w:r>
        <w:rPr>
          <w:rFonts w:ascii="Bookman Old Style" w:hAnsi="Bookman Old Style" w:cs="Bookman Old Style"/>
          <w:lang w:val="be-BY"/>
        </w:rPr>
        <w:t>Брагинский М. И. Договорное право: Общие положения. М., 1997.</w:t>
      </w:r>
    </w:p>
    <w:p w:rsidR="0090260E" w:rsidRDefault="0090260E">
      <w:pPr>
        <w:spacing w:line="240" w:lineRule="auto"/>
        <w:ind w:firstLine="280"/>
        <w:jc w:val="both"/>
        <w:rPr>
          <w:rFonts w:ascii="Bookman Old Style" w:hAnsi="Bookman Old Style" w:cs="Bookman Old Style"/>
          <w:lang w:val="be-BY"/>
        </w:rPr>
      </w:pPr>
    </w:p>
    <w:p w:rsidR="0090260E" w:rsidRDefault="0090260E">
      <w:pPr>
        <w:numPr>
          <w:ilvl w:val="0"/>
          <w:numId w:val="1"/>
        </w:numPr>
        <w:tabs>
          <w:tab w:val="clear" w:pos="360"/>
          <w:tab w:val="num" w:pos="-2410"/>
        </w:tabs>
        <w:spacing w:line="240" w:lineRule="auto"/>
        <w:ind w:left="0" w:firstLine="284"/>
        <w:jc w:val="both"/>
        <w:rPr>
          <w:rFonts w:ascii="Bookman Old Style" w:hAnsi="Bookman Old Style" w:cs="Bookman Old Style"/>
          <w:lang w:val="be-BY"/>
        </w:rPr>
      </w:pPr>
      <w:r>
        <w:rPr>
          <w:rFonts w:ascii="Bookman Old Style" w:hAnsi="Bookman Old Style" w:cs="Bookman Old Style"/>
          <w:lang w:val="be-BY"/>
        </w:rPr>
        <w:t>Гражданское право. Учебник. Часть вторая. / Под редакцией Сергеева А. П., Толстого К. Ю. М., 1998.</w:t>
      </w:r>
    </w:p>
    <w:p w:rsidR="0090260E" w:rsidRDefault="0090260E">
      <w:pPr>
        <w:spacing w:line="240" w:lineRule="auto"/>
        <w:ind w:firstLine="280"/>
        <w:jc w:val="both"/>
        <w:rPr>
          <w:rFonts w:ascii="Bookman Old Style" w:hAnsi="Bookman Old Style" w:cs="Bookman Old Style"/>
          <w:lang w:val="be-BY"/>
        </w:rPr>
      </w:pPr>
    </w:p>
    <w:p w:rsidR="0090260E" w:rsidRDefault="0090260E">
      <w:pPr>
        <w:spacing w:line="240" w:lineRule="auto"/>
        <w:ind w:firstLine="280"/>
        <w:jc w:val="both"/>
        <w:rPr>
          <w:rFonts w:ascii="Bookman Old Style" w:hAnsi="Bookman Old Style" w:cs="Bookman Old Style"/>
          <w:lang w:val="be-BY"/>
        </w:rPr>
      </w:pPr>
    </w:p>
    <w:p w:rsidR="0090260E" w:rsidRDefault="0090260E">
      <w:pPr>
        <w:numPr>
          <w:ilvl w:val="0"/>
          <w:numId w:val="1"/>
        </w:numPr>
        <w:tabs>
          <w:tab w:val="clear" w:pos="360"/>
          <w:tab w:val="num" w:pos="-2410"/>
        </w:tabs>
        <w:spacing w:line="240" w:lineRule="auto"/>
        <w:ind w:left="0" w:firstLine="284"/>
        <w:jc w:val="both"/>
        <w:rPr>
          <w:rFonts w:ascii="Bookman Old Style" w:hAnsi="Bookman Old Style" w:cs="Bookman Old Style"/>
          <w:lang w:val="be-BY"/>
        </w:rPr>
      </w:pPr>
      <w:r>
        <w:rPr>
          <w:rFonts w:ascii="Bookman Old Style" w:hAnsi="Bookman Old Style" w:cs="Bookman Old Style"/>
          <w:lang w:val="be-BY"/>
        </w:rPr>
        <w:t xml:space="preserve">Гражданское право: Учебник / Под ред. С. П. Гришаева. – М.: Юристъ, 1998.  </w:t>
      </w:r>
    </w:p>
    <w:p w:rsidR="0090260E" w:rsidRDefault="0090260E">
      <w:pPr>
        <w:spacing w:line="240" w:lineRule="auto"/>
        <w:ind w:firstLine="280"/>
        <w:jc w:val="both"/>
        <w:rPr>
          <w:rFonts w:ascii="Bookman Old Style" w:hAnsi="Bookman Old Style" w:cs="Bookman Old Style"/>
          <w:lang w:val="be-BY"/>
        </w:rPr>
      </w:pPr>
    </w:p>
    <w:p w:rsidR="0090260E" w:rsidRDefault="0090260E">
      <w:pPr>
        <w:numPr>
          <w:ilvl w:val="0"/>
          <w:numId w:val="1"/>
        </w:numPr>
        <w:tabs>
          <w:tab w:val="clear" w:pos="360"/>
          <w:tab w:val="num" w:pos="-2410"/>
        </w:tabs>
        <w:spacing w:line="240" w:lineRule="auto"/>
        <w:ind w:left="0" w:firstLine="284"/>
        <w:jc w:val="both"/>
        <w:rPr>
          <w:rFonts w:ascii="Bookman Old Style" w:hAnsi="Bookman Old Style" w:cs="Bookman Old Style"/>
          <w:lang w:val="be-BY"/>
        </w:rPr>
      </w:pPr>
      <w:r>
        <w:rPr>
          <w:rFonts w:ascii="Bookman Old Style" w:hAnsi="Bookman Old Style" w:cs="Bookman Old Style"/>
          <w:lang w:val="be-BY"/>
        </w:rPr>
        <w:t>Гражданское право. Общая часть. Под ред. В. А. Витушко. Мн. 1998.</w:t>
      </w:r>
    </w:p>
    <w:p w:rsidR="0090260E" w:rsidRDefault="0090260E">
      <w:pPr>
        <w:spacing w:line="240" w:lineRule="auto"/>
        <w:ind w:firstLine="280"/>
        <w:jc w:val="both"/>
        <w:rPr>
          <w:rFonts w:ascii="Bookman Old Style" w:hAnsi="Bookman Old Style" w:cs="Bookman Old Style"/>
          <w:lang w:val="be-BY"/>
        </w:rPr>
      </w:pPr>
    </w:p>
    <w:p w:rsidR="0090260E" w:rsidRDefault="0090260E">
      <w:pPr>
        <w:numPr>
          <w:ilvl w:val="0"/>
          <w:numId w:val="1"/>
        </w:numPr>
        <w:tabs>
          <w:tab w:val="clear" w:pos="360"/>
          <w:tab w:val="num" w:pos="-2410"/>
        </w:tabs>
        <w:spacing w:line="240" w:lineRule="auto"/>
        <w:ind w:left="0" w:firstLine="284"/>
        <w:jc w:val="both"/>
        <w:rPr>
          <w:rFonts w:ascii="Bookman Old Style" w:hAnsi="Bookman Old Style" w:cs="Bookman Old Style"/>
        </w:rPr>
      </w:pPr>
      <w:r>
        <w:rPr>
          <w:rFonts w:ascii="Bookman Old Style" w:hAnsi="Bookman Old Style" w:cs="Bookman Old Style"/>
          <w:lang w:val="be-BY"/>
        </w:rPr>
        <w:t xml:space="preserve">Гражданское право. Общая часть., (учебное пособие в вопросах и ответах.) Мн. 1997 г. </w:t>
      </w:r>
    </w:p>
    <w:p w:rsidR="0090260E" w:rsidRDefault="0090260E">
      <w:pPr>
        <w:spacing w:line="240" w:lineRule="auto"/>
        <w:jc w:val="both"/>
        <w:rPr>
          <w:rFonts w:ascii="Bookman Old Style" w:hAnsi="Bookman Old Style" w:cs="Bookman Old Style"/>
          <w:sz w:val="20"/>
          <w:szCs w:val="20"/>
          <w:lang w:val="be-BY"/>
        </w:rPr>
      </w:pPr>
    </w:p>
    <w:p w:rsidR="0090260E" w:rsidRDefault="0090260E">
      <w:pPr>
        <w:numPr>
          <w:ilvl w:val="0"/>
          <w:numId w:val="1"/>
        </w:numPr>
        <w:tabs>
          <w:tab w:val="clear" w:pos="360"/>
          <w:tab w:val="num" w:pos="-2410"/>
        </w:tabs>
        <w:spacing w:line="240" w:lineRule="auto"/>
        <w:ind w:left="0" w:firstLine="284"/>
        <w:jc w:val="both"/>
        <w:rPr>
          <w:rFonts w:ascii="Bookman Old Style" w:hAnsi="Bookman Old Style" w:cs="Bookman Old Style"/>
        </w:rPr>
      </w:pPr>
      <w:r>
        <w:rPr>
          <w:rFonts w:ascii="Bookman Old Style" w:hAnsi="Bookman Old Style" w:cs="Bookman Old Style"/>
          <w:lang w:val="be-BY"/>
        </w:rPr>
        <w:t xml:space="preserve">Ринг М.П. Договоры на научноисследовательские и конструкторские работы. М., 1967. </w:t>
      </w:r>
    </w:p>
    <w:p w:rsidR="0090260E" w:rsidRDefault="0090260E">
      <w:pPr>
        <w:spacing w:line="240" w:lineRule="auto"/>
        <w:jc w:val="both"/>
        <w:rPr>
          <w:rFonts w:ascii="Bookman Old Style" w:hAnsi="Bookman Old Style" w:cs="Bookman Old Style"/>
          <w:lang w:val="be-BY"/>
        </w:rPr>
      </w:pPr>
    </w:p>
    <w:p w:rsidR="0090260E" w:rsidRDefault="0090260E">
      <w:pPr>
        <w:numPr>
          <w:ilvl w:val="0"/>
          <w:numId w:val="1"/>
        </w:numPr>
        <w:tabs>
          <w:tab w:val="clear" w:pos="360"/>
          <w:tab w:val="num" w:pos="-2410"/>
        </w:tabs>
        <w:spacing w:line="240" w:lineRule="auto"/>
        <w:ind w:left="0" w:firstLine="284"/>
        <w:jc w:val="both"/>
        <w:rPr>
          <w:rFonts w:ascii="Bookman Old Style" w:hAnsi="Bookman Old Style" w:cs="Bookman Old Style"/>
        </w:rPr>
      </w:pPr>
      <w:r>
        <w:rPr>
          <w:rFonts w:ascii="Bookman Old Style" w:hAnsi="Bookman Old Style" w:cs="Bookman Old Style"/>
          <w:lang w:val="be-BY"/>
        </w:rPr>
        <w:t>Дозорцев В.А. Законодатеяьство о научнотехническом прогрессв. М., 1978. С. 106.</w:t>
      </w:r>
    </w:p>
    <w:p w:rsidR="0090260E" w:rsidRDefault="0090260E">
      <w:pPr>
        <w:spacing w:line="240" w:lineRule="auto"/>
        <w:jc w:val="both"/>
        <w:rPr>
          <w:rFonts w:ascii="Bookman Old Style" w:hAnsi="Bookman Old Style" w:cs="Bookman Old Style"/>
        </w:rPr>
      </w:pPr>
    </w:p>
    <w:p w:rsidR="0090260E" w:rsidRDefault="0090260E">
      <w:pPr>
        <w:numPr>
          <w:ilvl w:val="0"/>
          <w:numId w:val="1"/>
        </w:numPr>
        <w:tabs>
          <w:tab w:val="clear" w:pos="360"/>
          <w:tab w:val="num" w:pos="-2410"/>
        </w:tabs>
        <w:spacing w:line="240" w:lineRule="auto"/>
        <w:ind w:left="0" w:firstLine="284"/>
        <w:jc w:val="both"/>
        <w:rPr>
          <w:rFonts w:ascii="Bookman Old Style" w:hAnsi="Bookman Old Style" w:cs="Bookman Old Style"/>
        </w:rPr>
      </w:pPr>
      <w:r>
        <w:rPr>
          <w:rFonts w:ascii="Bookman Old Style" w:hAnsi="Bookman Old Style" w:cs="Bookman Old Style"/>
        </w:rPr>
        <w:t xml:space="preserve">Интеллектуальная собственность. Основные материалы. Перевод с английского. ВО «Наука». Новосибирск, 1993. </w:t>
      </w:r>
      <w:bookmarkStart w:id="0" w:name="_GoBack"/>
      <w:bookmarkEnd w:id="0"/>
    </w:p>
    <w:sectPr w:rsidR="0090260E">
      <w:pgSz w:w="11900" w:h="16820"/>
      <w:pgMar w:top="1134" w:right="1701" w:bottom="1247"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27D" w:rsidRDefault="00AE527D">
      <w:pPr>
        <w:spacing w:line="240" w:lineRule="auto"/>
      </w:pPr>
      <w:r>
        <w:separator/>
      </w:r>
    </w:p>
  </w:endnote>
  <w:endnote w:type="continuationSeparator" w:id="0">
    <w:p w:rsidR="00AE527D" w:rsidRDefault="00AE52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27D" w:rsidRDefault="00AE527D">
      <w:pPr>
        <w:spacing w:line="240" w:lineRule="auto"/>
      </w:pPr>
      <w:r>
        <w:separator/>
      </w:r>
    </w:p>
  </w:footnote>
  <w:footnote w:type="continuationSeparator" w:id="0">
    <w:p w:rsidR="00AE527D" w:rsidRDefault="00AE527D">
      <w:pPr>
        <w:spacing w:line="240" w:lineRule="auto"/>
      </w:pPr>
      <w:r>
        <w:continuationSeparator/>
      </w:r>
    </w:p>
  </w:footnote>
  <w:footnote w:id="1">
    <w:p w:rsidR="00AE527D" w:rsidRDefault="0090260E">
      <w:pPr>
        <w:pStyle w:val="a5"/>
      </w:pPr>
      <w:r>
        <w:rPr>
          <w:rStyle w:val="a7"/>
        </w:rPr>
        <w:footnoteRef/>
      </w:r>
      <w:r>
        <w:t xml:space="preserve"> </w:t>
      </w:r>
      <w:r>
        <w:rPr>
          <w:sz w:val="24"/>
          <w:szCs w:val="24"/>
        </w:rPr>
        <w:t>Гражданское право. Общая часть., (учебное пособие в вопросах и ответах.) Мн. 1997 г. стр. 142</w:t>
      </w:r>
    </w:p>
  </w:footnote>
  <w:footnote w:id="2">
    <w:p w:rsidR="0090260E" w:rsidRDefault="0090260E">
      <w:pPr>
        <w:pStyle w:val="a5"/>
        <w:rPr>
          <w:sz w:val="24"/>
          <w:szCs w:val="24"/>
        </w:rPr>
      </w:pPr>
      <w:r>
        <w:rPr>
          <w:rStyle w:val="a7"/>
        </w:rPr>
        <w:footnoteRef/>
      </w:r>
      <w:r>
        <w:t xml:space="preserve"> </w:t>
      </w:r>
      <w:r>
        <w:rPr>
          <w:sz w:val="24"/>
          <w:szCs w:val="24"/>
        </w:rPr>
        <w:t>Гражданское право. Общая часть., (учебное пособие в вопросах и ответах.) Мн. 1997 г. стр. 147</w:t>
      </w:r>
    </w:p>
    <w:p w:rsidR="00AE527D" w:rsidRDefault="00AE527D">
      <w:pPr>
        <w:pStyle w:val="a5"/>
      </w:pPr>
    </w:p>
  </w:footnote>
  <w:footnote w:id="3">
    <w:p w:rsidR="00AE527D" w:rsidRDefault="0090260E">
      <w:pPr>
        <w:pStyle w:val="a5"/>
      </w:pPr>
      <w:r>
        <w:rPr>
          <w:rStyle w:val="a7"/>
        </w:rPr>
        <w:footnoteRef/>
      </w:r>
      <w:r>
        <w:t xml:space="preserve"> </w:t>
      </w:r>
      <w:r>
        <w:rPr>
          <w:sz w:val="24"/>
          <w:szCs w:val="24"/>
        </w:rPr>
        <w:t>Гражданский Кодекс Республики Беларусь. Мн.: 1999 ст. 717</w:t>
      </w:r>
      <w:r>
        <w:rPr>
          <w:sz w:val="28"/>
          <w:szCs w:val="28"/>
        </w:rPr>
        <w:t>.</w:t>
      </w:r>
    </w:p>
  </w:footnote>
  <w:footnote w:id="4">
    <w:p w:rsidR="0090260E" w:rsidRDefault="0090260E">
      <w:pPr>
        <w:spacing w:line="240" w:lineRule="auto"/>
        <w:jc w:val="both"/>
        <w:rPr>
          <w:lang w:val="be-BY"/>
        </w:rPr>
      </w:pPr>
      <w:r>
        <w:rPr>
          <w:rStyle w:val="a7"/>
          <w:sz w:val="20"/>
          <w:szCs w:val="20"/>
          <w:lang w:val="be-BY"/>
        </w:rPr>
        <w:footnoteRef/>
      </w:r>
      <w:r>
        <w:rPr>
          <w:sz w:val="20"/>
          <w:szCs w:val="20"/>
          <w:lang w:val="be-BY"/>
        </w:rPr>
        <w:t xml:space="preserve"> </w:t>
      </w:r>
      <w:r>
        <w:rPr>
          <w:sz w:val="24"/>
          <w:szCs w:val="24"/>
          <w:lang w:val="be-BY"/>
        </w:rPr>
        <w:t xml:space="preserve">Гражданское право. Учебник. Часть вторая. / Под редакцией Сергеева А. П., Толстого К. Ю. М., 1998. Стр. 137 </w:t>
      </w:r>
    </w:p>
    <w:p w:rsidR="00AE527D" w:rsidRDefault="00AE527D">
      <w:pPr>
        <w:spacing w:line="240" w:lineRule="auto"/>
        <w:jc w:val="both"/>
        <w:rPr>
          <w:sz w:val="20"/>
          <w:szCs w:val="20"/>
          <w:lang w:val="be-BY"/>
        </w:rPr>
      </w:pPr>
    </w:p>
  </w:footnote>
  <w:footnote w:id="5">
    <w:p w:rsidR="0090260E" w:rsidRDefault="0090260E">
      <w:pPr>
        <w:tabs>
          <w:tab w:val="left" w:pos="3261"/>
        </w:tabs>
        <w:spacing w:line="240" w:lineRule="auto"/>
        <w:jc w:val="both"/>
        <w:rPr>
          <w:sz w:val="24"/>
          <w:szCs w:val="24"/>
          <w:lang w:val="be-BY"/>
        </w:rPr>
      </w:pPr>
      <w:r>
        <w:rPr>
          <w:rStyle w:val="a7"/>
          <w:sz w:val="20"/>
          <w:szCs w:val="20"/>
          <w:lang w:val="be-BY"/>
        </w:rPr>
        <w:footnoteRef/>
      </w:r>
      <w:r>
        <w:rPr>
          <w:sz w:val="20"/>
          <w:szCs w:val="20"/>
          <w:lang w:val="be-BY"/>
        </w:rPr>
        <w:t xml:space="preserve"> </w:t>
      </w:r>
      <w:r>
        <w:rPr>
          <w:sz w:val="24"/>
          <w:szCs w:val="24"/>
          <w:lang w:val="be-BY"/>
        </w:rPr>
        <w:t>Гражданское право. Учебник. Часть вторая. / Под редакцией Сергеева А. П., Толстого К. Ю. М., 1998. Стр 143</w:t>
      </w:r>
    </w:p>
    <w:p w:rsidR="00AE527D" w:rsidRDefault="00AE527D">
      <w:pPr>
        <w:tabs>
          <w:tab w:val="left" w:pos="3261"/>
        </w:tabs>
        <w:spacing w:line="240" w:lineRule="auto"/>
        <w:jc w:val="both"/>
        <w:rPr>
          <w:sz w:val="20"/>
          <w:szCs w:val="20"/>
          <w:lang w:val="be-BY"/>
        </w:rPr>
      </w:pPr>
    </w:p>
  </w:footnote>
  <w:footnote w:id="6">
    <w:p w:rsidR="00AE527D" w:rsidRDefault="0090260E">
      <w:pPr>
        <w:spacing w:before="180" w:line="240" w:lineRule="auto"/>
        <w:ind w:firstLine="400"/>
        <w:jc w:val="both"/>
        <w:rPr>
          <w:sz w:val="20"/>
          <w:szCs w:val="20"/>
          <w:lang w:val="be-BY"/>
        </w:rPr>
      </w:pPr>
      <w:r>
        <w:rPr>
          <w:rStyle w:val="a7"/>
          <w:sz w:val="20"/>
          <w:szCs w:val="20"/>
          <w:lang w:val="be-BY"/>
        </w:rPr>
        <w:footnoteRef/>
      </w:r>
      <w:r>
        <w:rPr>
          <w:sz w:val="20"/>
          <w:szCs w:val="20"/>
          <w:lang w:val="be-BY"/>
        </w:rPr>
        <w:t xml:space="preserve"> </w:t>
      </w:r>
      <w:r>
        <w:rPr>
          <w:sz w:val="24"/>
          <w:szCs w:val="24"/>
          <w:lang w:val="be-BY"/>
        </w:rPr>
        <w:t>Ринг М.П. Договоры на научноисследовательские и конструкторские работы. М., 1967. С. 17; Дозорцев В.А. Законодатеяьство о научнотехническом прогрессв. М., 1978. С. 106.</w:t>
      </w:r>
    </w:p>
  </w:footnote>
  <w:footnote w:id="7">
    <w:p w:rsidR="0090260E" w:rsidRDefault="0090260E">
      <w:pPr>
        <w:spacing w:before="180" w:line="240" w:lineRule="auto"/>
        <w:ind w:left="40" w:firstLine="400"/>
        <w:jc w:val="both"/>
        <w:rPr>
          <w:sz w:val="24"/>
          <w:szCs w:val="24"/>
        </w:rPr>
      </w:pPr>
      <w:r>
        <w:rPr>
          <w:rStyle w:val="a7"/>
          <w:sz w:val="20"/>
          <w:szCs w:val="20"/>
          <w:lang w:val="be-BY"/>
        </w:rPr>
        <w:footnoteRef/>
      </w:r>
      <w:r>
        <w:rPr>
          <w:sz w:val="20"/>
          <w:szCs w:val="20"/>
          <w:lang w:val="be-BY"/>
        </w:rPr>
        <w:t xml:space="preserve"> </w:t>
      </w:r>
      <w:r>
        <w:rPr>
          <w:sz w:val="24"/>
          <w:szCs w:val="24"/>
        </w:rPr>
        <w:t>Интеллектуальная собственность. Основные материалы. Перевод с английского. ВО «Наука». Новосибирск, 1993. С. 23.</w:t>
      </w:r>
    </w:p>
    <w:p w:rsidR="00AE527D" w:rsidRDefault="00AE527D">
      <w:pPr>
        <w:spacing w:before="180" w:line="240" w:lineRule="auto"/>
        <w:ind w:left="40" w:firstLine="400"/>
        <w:jc w:val="both"/>
        <w:rPr>
          <w:sz w:val="20"/>
          <w:szCs w:val="20"/>
          <w:lang w:val="be-BY"/>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60E" w:rsidRDefault="00C2349F">
    <w:pPr>
      <w:pStyle w:val="a8"/>
      <w:framePr w:wrap="auto" w:vAnchor="text" w:hAnchor="margin" w:xAlign="right" w:y="1"/>
      <w:rPr>
        <w:rStyle w:val="aa"/>
      </w:rPr>
    </w:pPr>
    <w:r>
      <w:rPr>
        <w:rStyle w:val="aa"/>
        <w:noProof/>
      </w:rPr>
      <w:t>2</w:t>
    </w:r>
  </w:p>
  <w:p w:rsidR="0090260E" w:rsidRDefault="0090260E">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334AF2"/>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60E"/>
    <w:rsid w:val="00360CA6"/>
    <w:rsid w:val="0090260E"/>
    <w:rsid w:val="00AE527D"/>
    <w:rsid w:val="00C2349F"/>
    <w:rsid w:val="00EC5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E64141-6A34-436D-AD60-1B106DA5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280" w:lineRule="auto"/>
    </w:pPr>
    <w:rPr>
      <w:sz w:val="28"/>
      <w:szCs w:val="28"/>
    </w:rPr>
  </w:style>
  <w:style w:type="paragraph" w:styleId="1">
    <w:name w:val="heading 1"/>
    <w:basedOn w:val="a"/>
    <w:next w:val="a"/>
    <w:link w:val="10"/>
    <w:uiPriority w:val="99"/>
    <w:qFormat/>
    <w:pPr>
      <w:keepNext/>
      <w:spacing w:before="180" w:line="240" w:lineRule="auto"/>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be-BY"/>
    </w:rPr>
  </w:style>
  <w:style w:type="paragraph" w:customStyle="1" w:styleId="FR1">
    <w:name w:val="FR1"/>
    <w:uiPriority w:val="99"/>
    <w:pPr>
      <w:widowControl w:val="0"/>
      <w:jc w:val="both"/>
    </w:pPr>
    <w:rPr>
      <w:rFonts w:ascii="Arial" w:hAnsi="Arial" w:cs="Arial"/>
      <w:sz w:val="16"/>
      <w:szCs w:val="16"/>
      <w:lang w:val="be-BY"/>
    </w:rPr>
  </w:style>
  <w:style w:type="paragraph" w:styleId="a3">
    <w:name w:val="Body Text"/>
    <w:basedOn w:val="a"/>
    <w:link w:val="a4"/>
    <w:uiPriority w:val="99"/>
    <w:pPr>
      <w:spacing w:line="240" w:lineRule="auto"/>
      <w:jc w:val="both"/>
    </w:pPr>
    <w:rPr>
      <w:lang w:val="be-BY"/>
    </w:rPr>
  </w:style>
  <w:style w:type="character" w:customStyle="1" w:styleId="a4">
    <w:name w:val="Основной текст Знак"/>
    <w:link w:val="a3"/>
    <w:uiPriority w:val="99"/>
    <w:semiHidden/>
    <w:rPr>
      <w:sz w:val="20"/>
      <w:szCs w:val="20"/>
      <w:lang w:val="be-BY"/>
    </w:rPr>
  </w:style>
  <w:style w:type="paragraph" w:styleId="a5">
    <w:name w:val="footnote text"/>
    <w:basedOn w:val="a"/>
    <w:link w:val="a6"/>
    <w:uiPriority w:val="99"/>
    <w:semiHidden/>
    <w:pPr>
      <w:spacing w:line="240" w:lineRule="auto"/>
      <w:ind w:firstLine="280"/>
      <w:jc w:val="both"/>
    </w:pPr>
    <w:rPr>
      <w:sz w:val="20"/>
      <w:szCs w:val="20"/>
      <w:lang w:val="be-BY"/>
    </w:rPr>
  </w:style>
  <w:style w:type="character" w:customStyle="1" w:styleId="a6">
    <w:name w:val="Текст сноски Знак"/>
    <w:link w:val="a5"/>
    <w:uiPriority w:val="99"/>
    <w:semiHidden/>
    <w:rPr>
      <w:sz w:val="20"/>
      <w:szCs w:val="20"/>
      <w:lang w:val="be-BY"/>
    </w:rPr>
  </w:style>
  <w:style w:type="character" w:styleId="a7">
    <w:name w:val="footnote reference"/>
    <w:uiPriority w:val="99"/>
    <w:semiHidden/>
    <w:rPr>
      <w:vertAlign w:val="superscript"/>
    </w:rPr>
  </w:style>
  <w:style w:type="paragraph" w:styleId="2">
    <w:name w:val="Body Text 2"/>
    <w:basedOn w:val="a"/>
    <w:link w:val="20"/>
    <w:uiPriority w:val="99"/>
    <w:pPr>
      <w:spacing w:before="120" w:line="240" w:lineRule="auto"/>
      <w:ind w:firstLine="280"/>
      <w:jc w:val="both"/>
    </w:pPr>
  </w:style>
  <w:style w:type="character" w:customStyle="1" w:styleId="20">
    <w:name w:val="Основной текст 2 Знак"/>
    <w:link w:val="2"/>
    <w:uiPriority w:val="99"/>
    <w:semiHidden/>
    <w:rPr>
      <w:sz w:val="20"/>
      <w:szCs w:val="20"/>
      <w:lang w:val="be-BY"/>
    </w:rPr>
  </w:style>
  <w:style w:type="paragraph" w:styleId="21">
    <w:name w:val="Body Text Indent 2"/>
    <w:basedOn w:val="a"/>
    <w:link w:val="22"/>
    <w:uiPriority w:val="99"/>
    <w:pPr>
      <w:spacing w:line="240" w:lineRule="auto"/>
      <w:ind w:firstLine="80"/>
      <w:jc w:val="both"/>
    </w:pPr>
  </w:style>
  <w:style w:type="character" w:customStyle="1" w:styleId="22">
    <w:name w:val="Основной текст с отступом 2 Знак"/>
    <w:link w:val="21"/>
    <w:uiPriority w:val="99"/>
    <w:semiHidden/>
    <w:rPr>
      <w:sz w:val="20"/>
      <w:szCs w:val="20"/>
      <w:lang w:val="be-BY"/>
    </w:rPr>
  </w:style>
  <w:style w:type="paragraph" w:styleId="3">
    <w:name w:val="Body Text Indent 3"/>
    <w:basedOn w:val="a"/>
    <w:link w:val="30"/>
    <w:uiPriority w:val="99"/>
    <w:pPr>
      <w:spacing w:line="240" w:lineRule="auto"/>
      <w:ind w:firstLine="720"/>
      <w:jc w:val="both"/>
    </w:pPr>
    <w:rPr>
      <w:lang w:val="be-BY"/>
    </w:rPr>
  </w:style>
  <w:style w:type="character" w:customStyle="1" w:styleId="30">
    <w:name w:val="Основной текст с отступом 3 Знак"/>
    <w:link w:val="3"/>
    <w:uiPriority w:val="99"/>
    <w:semiHidden/>
    <w:rPr>
      <w:sz w:val="16"/>
      <w:szCs w:val="16"/>
    </w:rPr>
  </w:style>
  <w:style w:type="paragraph" w:styleId="a8">
    <w:name w:val="header"/>
    <w:basedOn w:val="a"/>
    <w:link w:val="a9"/>
    <w:uiPriority w:val="99"/>
    <w:pPr>
      <w:tabs>
        <w:tab w:val="center" w:pos="4153"/>
        <w:tab w:val="right" w:pos="8306"/>
      </w:tabs>
      <w:spacing w:line="240" w:lineRule="auto"/>
      <w:ind w:firstLine="280"/>
      <w:jc w:val="both"/>
    </w:pPr>
    <w:rPr>
      <w:sz w:val="20"/>
      <w:szCs w:val="20"/>
      <w:lang w:val="be-BY"/>
    </w:rPr>
  </w:style>
  <w:style w:type="character" w:customStyle="1" w:styleId="a9">
    <w:name w:val="Верхний колонтитул Знак"/>
    <w:link w:val="a8"/>
    <w:uiPriority w:val="99"/>
    <w:semiHidden/>
    <w:rPr>
      <w:sz w:val="28"/>
      <w:szCs w:val="28"/>
    </w:rPr>
  </w:style>
  <w:style w:type="character" w:styleId="aa">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6051</Words>
  <Characters>34496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Глава 16</vt:lpstr>
    </vt:vector>
  </TitlesOfParts>
  <Company>Рога и копыта</Company>
  <LinksUpToDate>false</LinksUpToDate>
  <CharactersWithSpaces>40467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16</dc:title>
  <dc:subject/>
  <dc:creator>Андрей</dc:creator>
  <cp:keywords/>
  <dc:description/>
  <cp:lastModifiedBy>admin</cp:lastModifiedBy>
  <cp:revision>2</cp:revision>
  <dcterms:created xsi:type="dcterms:W3CDTF">2014-02-17T16:16:00Z</dcterms:created>
  <dcterms:modified xsi:type="dcterms:W3CDTF">2014-02-17T16:16:00Z</dcterms:modified>
</cp:coreProperties>
</file>