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7C9" w:rsidRPr="00E66DBC" w:rsidRDefault="00F027C9" w:rsidP="003B3193">
      <w:pPr>
        <w:pStyle w:val="2"/>
        <w:widowControl w:val="0"/>
        <w:spacing w:line="360" w:lineRule="auto"/>
        <w:rPr>
          <w:szCs w:val="28"/>
        </w:rPr>
      </w:pPr>
      <w:r w:rsidRPr="00E66DBC">
        <w:rPr>
          <w:b/>
          <w:szCs w:val="28"/>
        </w:rPr>
        <w:t>Договоры мены, дарения и ренты</w:t>
      </w:r>
    </w:p>
    <w:p w:rsidR="00F027C9" w:rsidRPr="00E66DBC" w:rsidRDefault="00F027C9" w:rsidP="003B3193">
      <w:pPr>
        <w:pStyle w:val="2"/>
        <w:widowControl w:val="0"/>
        <w:spacing w:line="360" w:lineRule="auto"/>
        <w:ind w:left="720"/>
        <w:rPr>
          <w:b/>
          <w:szCs w:val="28"/>
        </w:rPr>
      </w:pP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По договору мены каждая из сторон обязуется передать в собственность другой стороны один товар в обмен на другой (п. 1 ст. 567 ГК).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Из этого следует, что данный договор является консенсуальным, возмездным и двусторонним. Исторически договор мены появился ранее договора купли-продажи, хотя законодательное признание он, напротив, получил гораздо позднее. Мена преобладала в условиях натурального хозяйства, но с появлением денег и развитием товарно-денежного обмена была вытеснена куплей-продажей. Экономически куплю-продажу также можно рассматривать как мену - обмен вещей на деньги. В силу договора мены его участники взаимно обязуются передать друг другу в собственность определенные вещи (товары), причем одна сторона, приобретая вещь в собственность, вместо уплаты покупной цены (в деньгах) передает другой стороне иную вещь. Следовательно, каждая из сторон данного договора одновременно является продавцом в отношении товара, который она обязуется передать контрагенту, и покупателем в отношении товара, который она обязуется принять в обмен. Поэтому к договору мены соответственно применяются правила о договоре купли-продажи, если только это не противоречит существу отношений мены (п. 2 ст. 567 ГК).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Объект договора мены могут составлять как движимые вещи, в том числе ценные бумаги и валютные ценности (разумеется, с соблюдением требований специального законодательства - см. п. 2 ст. 454 ГК), так и недвижимое имущество, например земельные участки, квартиры и т.д. Вместе с тем объектом мены может быть лишь то имущество, которое либо находится у отчуждателя на праве собственности (или праве хозяйственного ведения), либо будет приобретено им на этом праве у третьего лица, поскольку иначе отчуждатель не сможет передать это имущество в собственность своему контрагенту. Не может быть поэтому признан договором мены договор обмена жилых помещений между их нанимателями (ст. 67 ЖК РСФСР), а не собственниками.</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Поскольку объектом купли-продажи могут быть некоторые имущественные права (п. 4 ст. 454 ГК), следует признать за ними и аналогичную возможность служить объектом отношений мены. В этом качестве могут выступать прежде всего корпоративные имущественные права, в том числе выраженные "бездокументарными ценными бумагами", в частности в случаях обмена акций либо долей участия в хозяйственных обществах, а также безналичные деньги (являющиеся правами требования), например при обмене их в качестве товара (а не "всеобщего эквивалента") на иностранную валюту (другой товар). Не случайно как законодатель, так и правоприменительная практика нередко отождествляют данные права с вещами (ценными бумагами и наличными деньгами). В форме договора мены возможна и уступка корпоративного права в обмен на вещь, например отчуждение акционером принадлежащих ему акций в обмен на недвижимость. Однако в целом взаимная уступка имущественных прав по договору мены хотя и не исключена вовсе, но и не может рассматриваться как обычная разновидность мены, правила о которой (подобно купле-продаже) в первую очередь все-таки рассчитаны на обмен вещей.</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Распространение на отношения мены общих правил о купле-продаже исключает необходимость подробного рассмотрения положений о субъектном составе и форме данного договора. Вместе с тем имеется ряд специальных предписаний, отражающих известные особенности содержания и исполнения договора мены в сравнении с аналогичными правилами о договоре купли-продажи.</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Прежде всего, необходимо учитывать эквивалентный характер обычного товарообмена. Поэтому, если в договоре мены отсутствуют указания на цену или хотя бы сравнительную стоимость обмениваемых товаров, они предполагаются равноценными. В этом случае расходы по исполнению договора, в том числе по передаче и принятию обмениваемых товаров, возлагаются на ту сторону, которая в конкретной ситуации несет соответствующие обязанности (п. 1 ст. 568 ГК), в частности обязанности продавца по передаче товара и обязанности покупателя по его принятию. Договором мены может быть предусмотрено иное распределение таких обязанностей, например их возложение на одного из участников.</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Однако закон рассматривает в качестве мены и ситуации, когда по условиям договора обмениваемые товары не являются равноценными. Тогда сторона, предоставляющая в обмен меньший по стоимости товар, обязана оплатить другой стороне разницу в ценах обмениваемых товаров (п. 2 ст. 568 ГК). Такой договор теперь нельзя рассматривать в качестве смешанного (содержащего элементы мены и купли-продажи). Обмен товарами по данному договору совсем не обязательно должен быть одномоментным и осуществляться "из рук в руки". По условиям конкретного договора одна из сторон может быть обязана передать товар ранее, чем другая предоставит обмениваемый товар. В таком случае к исполнению обязанности по передаче товара стороной, для которой договором установлен более поздний срок передачи товара, применяются правила о встречном исполнении обязательств (ст. 569, 328 ГК). Для нее это означает прежде всего возможность приостановить передачу товара либо вовсе отказаться от исполнения договора, если контрагент предварительно не передал ей товар.</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Переход права собственности на обмениваемые товары в соответствии со ст. 570 ГК по общему правилу происходит после того, как обязанности по передаче товаров исполнены обеими сторонами, т.е. предполагается одновременным для каждой из сторон договора (если только иное прямо не предусмотрено законом или договором). Такое положение призвано предотвратить ситуацию, в которой сторона, первой получившая товар, приобретает на него право собственности, не выполнив встречной обязанности по передаче контрагенту другого товара.</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Особенностью в отношениях мены обладает также правило об эвикции - ответственности продавца за истребование вещи у покупателя третьим лицом. Согласно общей норме п. 1 ст. 461 ГК продавец в этом случае возмещает покупателю понесенные им убытки. Для отношений мены это означало бы не всегда обоснованное оставление у такого продавца переданной ему в обмен вещи контрагента. Поэтому ст. 571 ГК предоставляет право стороне договора мены, у которой третьим лицом изъят товар, потребовать от своего контрагента не только возмещения соответствующих убытков, но и возвращения полученного в обмен товара.</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 (п. 1 ст. 572 ГК).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 xml:space="preserve">Дарение является договором, а не односторонней сделкой, ибо всегда требует согласия одаряемого на принятие дара. Обычно согласие выражается в форме принятия дара. Попытки рассматривать дарение в качестве односторонней сделки - одного из оснований возникновения права собственности, не порождающего при передаче вещи никаких обязательственных отношений между дарителем и одаряемым, ошибочны и не находят признания в современной цивилистике. В связи с этим не может, например, считаться дарением отказ от наследства в пользу другого лица (ст. 550 ГК РСФСР </w:t>
      </w:r>
      <w:smartTag w:uri="urn:schemas-microsoft-com:office:smarttags" w:element="metricconverter">
        <w:smartTagPr>
          <w:attr w:name="ProductID" w:val="1964 г"/>
        </w:smartTagPr>
        <w:r w:rsidRPr="00E66DBC">
          <w:rPr>
            <w:sz w:val="28"/>
            <w:szCs w:val="28"/>
          </w:rPr>
          <w:t>1964 г</w:t>
        </w:r>
      </w:smartTag>
      <w:r w:rsidRPr="00E66DBC">
        <w:rPr>
          <w:sz w:val="28"/>
          <w:szCs w:val="28"/>
        </w:rPr>
        <w:t>.), который представляет собой одностороннюю сделку, не требующую согласия последнего. Вместе с тем по общему правилу дарение - односторонний договор, в котором у одаряемого отсутствуют обязанности (если только речь не идет о такой особой разновидности дарения, как пожертвование).</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Дарение может быть как реальным, так и консенсуальным договором. Следовательно, юридическое значение имеет не только непосредственная безвозмездная передача имущества от дарителя к одаряемому, но при определенных условиях - и обещание подарить имущество, порождающее обязательственное отношение между дарителем и одаряемым. В прежнем отечественном правопорядке дарение рассматривалось лишь как реальный договор, причем имеющий предметом только передачу вещи в собственность, что существенно сужало и обедняло сферу его применения. Новый ГК, следуя российским цивилистическим традициям, устранил этот недостаток.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Дарение всегда связано с безвозмездным увеличением имущества одаряемого за счет уменьшения имущества дарителя, осуществляемого путем:</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 передачи в собственность одаряемому принадлежащей дарителю вещи;</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 передачи одаряемому дарителем имущественного права в отношении самого дарителя (точнее, наделения одаряемого таким правом, например правом периодического получения определенной денежной суммы за счет банковского вклада или иного имущества дарителя);</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 передачи одаряемому дарителем своего имущественного права в отношении третьего лица (например, права требования известной денежной суммы или корпоративного права в виде пакета акций), т.е. безвозмездной уступки требования (ст. 382-389 ГК);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 освобождения одаряемого от исполнения имущественной обязанности в отношении дарителя (т.е. прощение долга в соответствии со ст. 415 ГК);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 освобождения одаряемого от его имущественной обязанности перед третьим лицом (путем исполнения этой обязанности дарителем в соответствии с п. 1 ст. 313 ГК либо перевода на дарителя долга одаряемого с согласия его кредитора на основании ст. 391 и 392 ГК).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Предусмотренный законом перечень способов дарения носит исчерпывающий характер. Не является дарением передача имущества в порядке наследственного преемства или завещательного отказа. Безвозмездный переход имущества наследодателя к наследникам или отказополучателям обусловлен фактом его смерти, а не его намерением одарить этих лиц. Кроме того, наследственное преемство - универсальное и включает переход к наследникам не только прав, но и обязанностей (долгов) наследодателя. В силу этого закон признает ничтожным договор, предусматривающий передачу дара одаряемому после смерти дарителя, ибо любая передача имущества в данном случае возможна лишь по правилам о наследовании (п. 3 ст. 572 ГК). Такой договор не может заменить собой завещание.</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Безвозмездный характер отношений составляет главную особенность договора дарения, определяющую его юридическую специфику. Именно он объясняет ограничение ответственности дарителя за недостатки подаренного имущества, его право на отмену дарения и реституцию дара, а также запреты и ограничения дарения. Поскольку безвозмездные отношения представляют исключение для имущественного оборота, в случае сомнений в характере отношений они предполагаются возмездными, пока не будет доказан их безвозмездный (дарственный) характер.</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Уплата символической суммы за подаренную вещь (иногда встречающаяся в бытовых отношениях) либо оказание дарителю одаряемым каких-либо личных услуг не превращают этот договор в возмездный. Однако встречная передача одаряемым дарителю вещи или права (которыми иногда пытаются прикрыть совершаемое в обход закона отчуждение имущества, например, с нарушением преимущественного права его покупки) не признается дарением, а рассматривается как притворная сделка (абз. 2 п. 1 ст. 572, п. 2 ст. 170 ГК). Неэквивалентность взаимных предоставлений (например, заведомая переплата цены) или передача имущества в обмен на возложение обязанности в отношении его отчуждателя или иных лиц (например, передача в собственность дома с условием пожизненного содержания проживающего в нем лица) также не позволяют рассматривать такие отношения как безвозмездные.</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Не являются дарением и различные безвозмездные предоставления публично-правового характера (денежные и иные награды, "пожалования" и т.п.), а также выплаты и льготы, имеющие трудовую или социально-обеспечительную природу (премии, пособия и т.д.), так как они не оформляются гражданско-правовым договором.</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Сторонами договора дарения являются даритель и одаряемый. Как договор дарение предполагает участие в нем дееспособных лиц. Однако в соответствии с п. 2 ст. 26 и п. 2 ст. 28 ГК малолетние и несовершеннолетние вправе самостоятельно совершать сделки, направленные на безвозмездное получение выгоды (если только они не требуют нотариального удостоверения или государственной регистрации), т.е. выступать в качестве одаряемых. В роли дарителей они могут выступать лишь при совершении ими мелких бытовых сделок или распоряжаясь строго определенным имуществом в пределах, прямо предусмотренных законом (п. 1 и 2 ст. 26, п. 1 и 2 ст. 28 ГК). При этом запрещается дарение имущества от имени малолетних или недееспособных граждан их законными представителями, если только речь не идет об "обычных подарках" стоимостью не свыше пяти минимальных размеров оплаты труда (ст. 575 ГК), для совершения которых необходимо предварительное разрешение органов опеки и попечительства (п. 2 ст. 37 ГК).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Юридические лица, не являющиеся собственниками своего имущества, могут дарить его лишь с согласия собственника-учредителя (п. 1 ст. 576 ГК), если только речь не идет об "обычных подарках" указанной выше стоимости. Сказанное относится и к дарению движимого имущества, находящегося в хозяйственном ведении предприятия (п. 2 ст. 295 ГК) либо в самостоятельном распоряжении учреждения (п. 2 ст. 298 ГК). Но и передача вещи в дар юридическому лицу - несобственнику влечет появление у него лишь соответствующего ограниченного вещного права на данную вещь, а права собственности на нее - у его учредителя. Закон запрещает сделки дарения в отношениях между любыми коммерческими организациями, если только речь не идет об "обычных подарках" незначительной стоимости (п. 4 ст. 575 ГК). Безвозмездные имущественные отношения между организациями, имеющими целью получение прибыли, составляют редчайшее исключение, разрешение которого могло бы быть использовано ими в ущерб интересам кредиторов и публичным интересам.</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Возможность совершить дарение исключается и для тех случаев, когда имеется та или иная (не обязательно формальная) зависимость дарителя от одаряемого. Речь идет, во-первых, о дарении работникам лечебных, воспитательных, социальных и аналогичных учреждений гражданами, находящимися в них на лечении, воспитании или содержании (либо их супругами и родственниками); во-вторых, о дарении государственным служащим (или служащим органов муниципальных образований) в связи с их должностным положением или исполнением ими служебных обязанностей (п. 2 и 3 ст. 575 ГК). В перечисленных случаях "дарение" может скрывать в себе взятку или иное "подношение", связанное с возможностью злоупотреблений названными работниками своим статусом. Поэтому здесь допустимы лишь "обычные подарки" не свыше указанной стоимости.</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Объектами сделок дарения могут выступать вещи, не изъятые из оборота (ст. 129 ГК), а также имущественные права (вещные, обязательственные, корпоративные и исключительные), не носящие строго личного характера (ст. 383 и п. 2 ст. 388 ГК), либо освобождение от аналогичных имущественных обязанностей. В ряде случаев закон ограничивает цену подарка пятикратным минимальным размером оплаты труда ("обычный подарок").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В зависимости от характера даримого имущества и от юридической природы самого дарения устанавливаются требования к форме этого договора. Реальный договор дарения может быть совершен устно, если только его предметом не являются недвижимость либо движимая вещь стоимостью свыше пяти минимальных размеров оплаты труда, отчуждаемая юридическим лицом. Договор дарения недвижимости во всяком случае подлежит государственной регистрации (п. 3 ст. 574 ГК), а дарение движимого имущества указанной стоимости, совершаемое юридическим лицом, требует простой письменной формы (под страхом признания сделки ничтожной). В письменной форме должен быть совершен и консенсуальный договор дарения (содержащий обещание дарения в будущем) независимо от предмета и субъектного состава (п. 2 ст. 574 ГК).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Консенсуальный договор дарения (обещание дарения) требует не только обязательной письменной формы, но и сформулированного в нем ясно выраженного намерения совершить дарение в будущем. В таком договоре требуется также указание конкретного одаряемого лица и точного предмета дарения - в виде вещи, права или освобождения от обязанности. Перечисленные положения составляют существенные условия рассматриваемого договора. Несоблюдение любого из этих требований влечет ничтожность договора дарения (п. 2 ст. 572 ГК).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Консенсуальный договор дарения, будучи односторонним договором, порождает для одаряемого право требовать его исполнения дарителем, а для дарителя - обязанность его исполнения в соответствующий срок (ст. 314 ГК) и не влечет каких-либо обязанностей для одаряемого. Исключение составляют две ситуации:</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 во-первых, обязанность одаряемого бережно относиться к подаренной вещи, представляющей большую неимущественную ценность для дарителя (например, к письмам, дневникам, рукописям) (п. 2 ст. 578 ГК);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 во-вторых, обязанность принимающего пожертвование лица обеспечить использование пожертвованного имущества по определенному жертвователем назначению (п. 3 и 5 ст. 582 ГК). Как и большинство других сделок, договор дарения может быть заключен под отлагательным условием, например под условием достижения одаряемым определенного общественно полезного результата (окончание учебного заведения, вступление в брак и т.п.). Возможные отменительные условия дарения прямо определены законом (п. 2 ст. 577, ст. 578 ГК). В консенсуальном договоре дарения одаряемый вправе отказаться от принятия дара в любой момент до его передачи дарителем (п. 1 ст. 573 ГК), поскольку он не обязан принимать дар. Отказ от дара требуется совершить в письменной форме, если в такой же форме заключен сам договор дарения (а в случае государственной регистрации последнего отказ от дара тоже подлежит регистрации). Тем самым допускается одностороннее расторжение данного договора. Поэтому дарителю в таком случае предоставляется право на возмещение реального ущерба (части понесенных им убытков), если договор дарения был заключен в письменной форме (п. 3 ст. 573 ГК).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Даритель в консенсуальном договоре дарения также вправе отказаться от исполнения этого договора, поскольку оно влечет безвозмездное уменьшение его имущества, но лишь в двух случаях. Во-первых, речь идет о возможности наступления после заключения договора такого ухудшения его имущественного или семейного положения либо состояния здоровья, при котором передача дара приведет к существенному снижению уровня жизни дарителя (п. 1 ст. 577 ГК) в связи со значительным уменьшением состава его имущества. Поэтому данное правило не применяется к "обычным подаркам" небольшой стоимости (ст. 579 ГК). Во-вторых, отказ от передачи дара допускается по основаниям, дающим дарителю право отменить дарение (п. 1, 2 и 4 ст. 578 ГК). В обоих ситуациях одаряемый лишен возможности требовать возмещения убытков, причиненных ему отказом дарителя от исполнения договора (п. 3 ст. 577 ГК).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Все это свидетельствует о весьма осторожном подходе современного отечественного законодателя к приданию обязательной (юридической) силы обещанию дарения, т.е. к признанию возможности заключения консенсуального договора дарения.</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Отмена дарения дарителем (а иногда и иными лицами) возможна как в консенсуальном, так и в реальном договоре дарения в случаях обнаружившегося противоречия между мотивами и результатами дарения или недостижения целей дарения (ст. 578 ГК):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 при злостной неблагодарности одаряемого, выразившейся в умышленном преступлении против жизни или здоровья дарителя, членов его семьи или близких родственников (поскольку мотив дарения предполагает благодарность или хотя бы лояльность одаряемого);</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 при возникновении угрозы гибели подаренной вещи, представляющей большую неимущественную ценность для дарителя, вследствие недолжного обращения с ней одаряемого (поскольку даритель предполагал сохранность данной вещи одаряемым);</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 при совершении дарения индивидуальным предпринимателем или юридическим лицом в нарушение положений законодательства о банкротстве (в течение шести месяцев, предшествовавших объявлению дарителя несостоятельным и за счет средств, подлежащих включению в конкурсную массу), поскольку дарение при этом, по сути, осуществляется за счет кредиторов дарителя и нередко преследует цели уменьшения обеспечения их требований. Очевидно, что в этом случае отмена дарения происходит по требованию заинтересованных лиц (кредиторов), а не самого дарителя;</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 наличие в консенсуальном договоре дарения условия о праве дарителя отменить дарение в случае смерти одаряемого (ибо именно его хотел облагодетельствовать даритель).</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Отмена дарения влечет для одаряемого обязанность вернуть сохранившуюся вещь дарителю (реституция дара), а при злостной неблагодарности одаряемого - также и обязанность компенсировать дарителю убытки (если дар утрачен либо не носил овеществленного характера). Она может состоять и в реституции подаренного права или освобождения от обязанности (в случаях признания дарителя банкротом, а в консенсуальном договоре - в случае смерти одаряемого). Правила об отмене дарения не распространяются на случаи дарения "обычных подарков" (ст. 579 ГК).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В консенсуальном договоре дарения смерть гражданина либо реорганизация юридического лица, являвшихся одаряемыми, прекращает их право на получение дара, тогда как смерть гражданина либо реорганизация юридического лица, являвшихся дарителями, влечет переход их обязанности передать дар к наследникам (правопреемникам). Однако эти правила ст. 581 ГК диспозитивны и могут быть изменены в самом консенсуальном договоре дарения.</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Безвозмездность дарения по общему правилу исключает ответственность дарителя за ненадлежащее исполнение договора. Однако даритель отвечает за вред, причиненный жизни, здоровью или имуществу одаряемого недостатками подаренной вещи. Условием такой ответственности согласно ст. 580 ГК является наличие в подаренной вещи известных дарителю скрытых недостатков (возникших, следовательно, до передачи вещи), о которых он не предупредил одаряемого, т.е. причинение последнему имущественного вреда умышленными или грубо неосторожными действиями дарителя. Такая ответственность применяется по правилам о возмещении внедоговорного вреда (гл. 59 ГК). В консенсуальном договоре дарения возможна также и ответственность дарителя в виде возмещения одаряемому убытков, которые он понес вследствие нарушения дарителем некоторых условий такого договора, например о количестве и качестве даримого имущества.</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Пожертвованием признается дарение вещи или права в общеполезных целях (п. 1 ст. 582 ГК). Таким образом, пожертвование является разновидностью дарения.</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Основную особенность пожертвования составляет наличие в нем условия об использовании пожертвованного имущества по определенному назначению, которое составляет обязанность одаряемого и может контролироваться дарителем (жертвователем) или его наследниками (правопреемниками). Речь идет о дарении имущества в общеполезных целях, т.е. в целях, полезных либо для общества в целом, либо для определенной его части (определенного жертвователем круга лиц). Например, возможна безвозмездная передача книг в общедоступную библиотеку для их использования всеми желающими либо в университетскую библиотеку - для использования их студентами и преподавателями. Отсутствие условия об определенном назначении (цели использования) дара превращает эти отношения в обычный договор дарения (п. 3 ст. 582 ГК).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Объектом пожертвований может быть вещь или имущественное право (например, вклад в банке или пакет "бездокументарных ценных бумаг"), но не освобождение от обязанности. Пожертвование может делаться в пользу любых субъектов гражданского права, в том числе в пользу граждан, а также различных учреждений - юридических лиц, не являющихся (и не становящихся) собственниками своего имущества. На принятие пожертвования не требуется чьего-либо разрешения или согласия (п. 2 ст. 582 ГК). Исполнение договора о пожертвовании сводится к использованию пожертвованного имущества в строгом соответствии с указаниями жертвователя. С этой целью, в частности, юридическое лицо, принявшее пожертвование, должно вести обособленный учет всех операций с таким имуществом. Если вследствие изменившихся обстоятельств его использование по указанному жертвователем назначению становится невозможным, с согласия жертвователя, а в случае его смерти (или ликвидации) - по решению суда допускается установление иной цели использования такого имущества.</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Нарушение установленного жертвователем (или судом) назначения имущества дает основание жертвователю (либо его наследникам или иным правопреемникам) требовать отмены пожертвования (п. 5 ст. 582 ГК). Вместе с тем пожертвование не может быть отменено по другим основаниям, предусмотренным законом для отмены дарения. Кроме того, согласно п. 6 ст. 582 ГК в этих отношениях исключается правопреемство (как для жертвователя, так и для лица, в чью пользу предназначалось пожертвование).</w:t>
      </w:r>
    </w:p>
    <w:p w:rsidR="00F027C9" w:rsidRPr="00E66DBC" w:rsidRDefault="00F027C9" w:rsidP="003B3193">
      <w:pPr>
        <w:autoSpaceDE w:val="0"/>
        <w:autoSpaceDN w:val="0"/>
        <w:adjustRightInd w:val="0"/>
        <w:spacing w:line="360" w:lineRule="auto"/>
        <w:ind w:firstLine="720"/>
        <w:jc w:val="both"/>
        <w:rPr>
          <w:sz w:val="28"/>
          <w:szCs w:val="28"/>
        </w:rPr>
      </w:pP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Рента (нем. Rente, фр. - rente - от лат. reddita - отданная) как экономическая категория означает всякий регулярно получаемый доход с капитала, имущества или земли, не требующий от своих получателей предпринимательской деятельности.</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Различные правоотношения по выплате и получению ренты могут возникать на основе юридических фактов как внедоговорного, так и договорного характера. Рента (право на ее получение) может возникнуть как форма расчета, например, по арендному договору. Так, в соответствии с действующим голландским гражданским законодательством на арендатора может быть возложена обязанность выплачивать собственнику через регулярные и нерегулярные интервалы времени денежную сумму - ренту. Рентный долг может обременять недвижимое имущество в качестве абстрактного долга. Так, в § 1199 Германского Гражданского уложения закреплено, что поземельный долг может быть установлен таким образом, чтобы за счет земельного участка выплачивались периодические платежи в определенной денежной сумме (рентный долг). Для большинства законодательных систем главным юридическим фактом, порождающим право на ренту, является договор ренты.</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Договор ренты известен со средних веков. В литературе указываются две причины появления договора ренты в европейском законодательстве. В качестве первой причины, приведшей к появлению ренты (рентной аренды), известный французский цивилист Л.Ж.Морандьер называл недостаток наличных денег. Он писал, что "собственник, желавший продать свое недвижимое имущество, легче находил приобретателя, желавшего выплатить ему вечную ренту, чем такого, который бы согласился уплатить капитальную сумму, ибо изобилия наличных денег не было". Другую причину появления ренты Л.Ж.Морандьер видел в том, что "церковь, так же как и светское законодательство, запрещала процентные займы, которые клеймились как ростовщические". По его мнению, "это был стеснительный запрет, и люди изощрялись в его обходах. В частности, для этого пользовались договором об установлении ренты. Заемщик, который получал капитальную сумму, принимал на себя не обязанность уплачивать проценты на эту сумму и возвратить ее, а неопределенную обязанность выплачивать кредитору ежегодную ренту".</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 xml:space="preserve">Договорный институт ренты, закрепленный нормами гл. 33 ГК, является новым для российского гражданского законодательства. Этот институт отсутствовал в дореволюционном гражданском законодательстве, хотя был известен российской науке гражданского права. Известный российский цивилист К.П.Победоносцев писал, что "наше законодательство не имеет особого разряда для договора ренты и не упоминает о нем. Однако, по общему правилу 1528 и 1530 ст. Зак. Гр., возможно и у нас заключение подобного договора:". Незадолго до Октябрьской революции имела место попытка законодательного закрепления института договора ренты. В проекте кн. V Гражданского Уложения, внесенном </w:t>
      </w:r>
      <w:smartTag w:uri="urn:schemas-microsoft-com:office:smarttags" w:element="date">
        <w:smartTagPr>
          <w:attr w:name="ls" w:val="trans"/>
          <w:attr w:name="Month" w:val="10"/>
          <w:attr w:name="Day" w:val="14"/>
          <w:attr w:name="Year" w:val="19"/>
        </w:smartTagPr>
        <w:r w:rsidRPr="00E66DBC">
          <w:rPr>
            <w:sz w:val="28"/>
            <w:szCs w:val="28"/>
          </w:rPr>
          <w:t xml:space="preserve">14 октября </w:t>
        </w:r>
        <w:smartTag w:uri="urn:schemas-microsoft-com:office:smarttags" w:element="metricconverter">
          <w:smartTagPr>
            <w:attr w:name="ProductID" w:val="1913 г"/>
          </w:smartTagPr>
          <w:smartTag w:uri="urn:schemas-microsoft-com:office:smarttags" w:element="metricconverter">
            <w:smartTagPr>
              <w:attr w:name="ProductID" w:val="1913 г"/>
            </w:smartTagPr>
            <w:r w:rsidRPr="00E66DBC">
              <w:rPr>
                <w:sz w:val="28"/>
                <w:szCs w:val="28"/>
              </w:rPr>
              <w:t>19</w:t>
            </w:r>
          </w:smartTag>
          <w:r w:rsidRPr="00E66DBC">
            <w:rPr>
              <w:sz w:val="28"/>
              <w:szCs w:val="28"/>
            </w:rPr>
            <w:t>13 г</w:t>
          </w:r>
        </w:smartTag>
      </w:smartTag>
      <w:r w:rsidRPr="00E66DBC">
        <w:rPr>
          <w:sz w:val="28"/>
          <w:szCs w:val="28"/>
        </w:rPr>
        <w:t>. в Государственную Думу, гл. XIX именовалась "Пожизненный доход (рента) и пожизненное содержание". Интересно отметить, что в проекте Гражданского Уложения давались определения договора о пожизненном доходе (ренте) (ст. 1100) и его разновидности - договора о пожизненном содержании, а понятие постоянной ренты, известное современному российскому законодательству, отсутствовало.</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 xml:space="preserve">В ГК РСФСР </w:t>
      </w:r>
      <w:smartTag w:uri="urn:schemas-microsoft-com:office:smarttags" w:element="metricconverter">
        <w:smartTagPr>
          <w:attr w:name="ProductID" w:val="1922 г"/>
        </w:smartTagPr>
        <w:r w:rsidRPr="00E66DBC">
          <w:rPr>
            <w:sz w:val="28"/>
            <w:szCs w:val="28"/>
          </w:rPr>
          <w:t>1922 г</w:t>
        </w:r>
      </w:smartTag>
      <w:r w:rsidRPr="00E66DBC">
        <w:rPr>
          <w:sz w:val="28"/>
          <w:szCs w:val="28"/>
        </w:rPr>
        <w:t xml:space="preserve">., как и в других актах гражданского законодательства того времени, договорные модели, подобные договору ренты, отсутствовали в силу причин идеологического порядка, не допускавших вообще никакого ростовщичества. Вместе с тем уже в годы нэпа стали многочисленными случаи заключения договоров продажи жилых строений под условием предоставления продавцу пожизненного содержания. Такие договоры неоднократно рассматривались судами. Ориентация судов при этом легко угадывается из разъяснения отдела НКЮ N 1103 от </w:t>
      </w:r>
      <w:smartTag w:uri="urn:schemas-microsoft-com:office:smarttags" w:element="date">
        <w:smartTagPr>
          <w:attr w:name="ls" w:val="trans"/>
          <w:attr w:name="Month" w:val="10"/>
          <w:attr w:name="Day" w:val="12"/>
          <w:attr w:name="Year" w:val="19"/>
        </w:smartTagPr>
        <w:r w:rsidRPr="00E66DBC">
          <w:rPr>
            <w:sz w:val="28"/>
            <w:szCs w:val="28"/>
          </w:rPr>
          <w:t xml:space="preserve">12 октября </w:t>
        </w:r>
        <w:smartTag w:uri="urn:schemas-microsoft-com:office:smarttags" w:element="metricconverter">
          <w:smartTagPr>
            <w:attr w:name="ProductID" w:val="1923 г"/>
          </w:smartTagPr>
          <w:smartTag w:uri="urn:schemas-microsoft-com:office:smarttags" w:element="metricconverter">
            <w:smartTagPr>
              <w:attr w:name="ProductID" w:val="1923 г"/>
            </w:smartTagPr>
            <w:r w:rsidRPr="00E66DBC">
              <w:rPr>
                <w:sz w:val="28"/>
                <w:szCs w:val="28"/>
              </w:rPr>
              <w:t>19</w:t>
            </w:r>
          </w:smartTag>
          <w:r w:rsidRPr="00E66DBC">
            <w:rPr>
              <w:sz w:val="28"/>
              <w:szCs w:val="28"/>
            </w:rPr>
            <w:t>23 г</w:t>
          </w:r>
        </w:smartTag>
      </w:smartTag>
      <w:r w:rsidRPr="00E66DBC">
        <w:rPr>
          <w:sz w:val="28"/>
          <w:szCs w:val="28"/>
        </w:rPr>
        <w:t xml:space="preserve">., в котором относительно передачи жилых строений под предоставление иждивения продавцу покупателем говорилось, что либо эта сделка притворна и прикрывает фактическое дарение, либо она явно невыгодна для одной из сторон и заставляет подозревать ростовщический элемент. Включение в цену продаваемого дома обязательства покупателя содержать (кормить) продавца до смерти последнего или предоставление ему на тот же не-определенный срок бесплатно помещения, во-первых, лишает элемент цены какой бы то ни было точности и определенности и с этой стороны может считаться противоречащим ст. 180 ГК РСФСР </w:t>
      </w:r>
      <w:smartTag w:uri="urn:schemas-microsoft-com:office:smarttags" w:element="metricconverter">
        <w:smartTagPr>
          <w:attr w:name="ProductID" w:val="1922 г"/>
        </w:smartTagPr>
        <w:r w:rsidRPr="00E66DBC">
          <w:rPr>
            <w:sz w:val="28"/>
            <w:szCs w:val="28"/>
          </w:rPr>
          <w:t>1922 г</w:t>
        </w:r>
      </w:smartTag>
      <w:r w:rsidRPr="00E66DBC">
        <w:rPr>
          <w:sz w:val="28"/>
          <w:szCs w:val="28"/>
        </w:rPr>
        <w:t>., во-вторых, вносит в гражданско-правовую сферу совершенно несвойственный ей элемент социального обеспечения. Вместе с тем Верховный Суд РСФСР констатировал, что, исходя из бытовых экономических условий переживаемого периода, судам приходится в отдельных случаях признавать такие сделки, в частности в деревне, действительными, поскольку их расторжение нанесло бы вред слабейшей стороне, являющейся продавцом.</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В годы Великой Отечественной войны и после нее в условиях обнищания значительной части населения судебная практика вновь столкнулась с необходимостью решения споров, возникших из договоров по отчуждению жилых строений под условием предоставления продавцу пожизненного содержания. Иная, отличная от существовавшей во времена нэпа социально-экономическая ситуация побуждала многих ученых искать теоретическое обоснование для признания указанных договоров действительными. Их аргументы концентрированно выражались в следующем:</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а) в гражданском законодательстве РСФСР нет исчерпывающего перечня всех видов договоров, и отсутствие в ГК РСФСР упоминания о том или ином договоре не означает его недействительности;</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б) договор продажи жилого строения под условием бесплатного пожизненного содержания - это тип безымянного возмездного договора: в нем есть и цена в виде натурального эквивалента</w:t>
      </w:r>
      <w:r w:rsidRPr="00E66DBC">
        <w:rPr>
          <w:color w:val="008000"/>
          <w:sz w:val="28"/>
          <w:szCs w:val="28"/>
          <w:u w:val="single"/>
        </w:rPr>
        <w:t>*(352)</w:t>
      </w:r>
      <w:r w:rsidRPr="00E66DBC">
        <w:rPr>
          <w:sz w:val="28"/>
          <w:szCs w:val="28"/>
        </w:rPr>
        <w:t xml:space="preserve">. Усилия ученых не пропали даром. С учетом их мнения, а также объективно сложившихся общественных потребностей при принятии ГК РСФСР </w:t>
      </w:r>
      <w:smartTag w:uri="urn:schemas-microsoft-com:office:smarttags" w:element="metricconverter">
        <w:smartTagPr>
          <w:attr w:name="ProductID" w:val="1964 г"/>
        </w:smartTagPr>
        <w:r w:rsidRPr="00E66DBC">
          <w:rPr>
            <w:sz w:val="28"/>
            <w:szCs w:val="28"/>
          </w:rPr>
          <w:t>1964 г</w:t>
        </w:r>
      </w:smartTag>
      <w:r w:rsidRPr="00E66DBC">
        <w:rPr>
          <w:sz w:val="28"/>
          <w:szCs w:val="28"/>
        </w:rPr>
        <w:t>. была допущена возможность рентных отношений, правда, в весьма ограниченной сфере. Закрепляя в ст. 253-254 данного Кодекса нормы о договоре купли-продажи жилого дома с условием пожизненного содержания продавца, советский законодатель не поступился идеологическими принципами и разрешил такие отношения только для случаев отчуждения индивидуальных жилых домов нетрудоспособными гражданами другим гражданам, берущим на себя обязанности по пожизненному содержанию нетрудоспособного. Переход России к рыночным отношениям предопределил появление в новейшем гражданском законодательстве института договора ренты.</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 (п. 1 ст. 583 ГК).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 2 ст. 583 ГК). Сторонами договора ренты являются:</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а) получатель ренты (рентный кредитор) - лицо, передающее свое имущество в собственность другого лица с целью получения от последнего в течение длительного периода времени дохода (ренты);</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б) плательщик ренты (рентный должник) - лицо, обязанное в обмен на полученное в собственность имущество выплачивать передавшему его лицу в течение длительного периода времени доход (ренту).</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Получателями ренты в договоре пожизненной ренты и его разновидности - договоре пожизненного содержания с иждивением - в силу самой сущности этих договоров могут быть только граждане. В п. 1 ст. 589 ГК указано, что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 Получатель ренты может не совпадать с лицом, передающим имущество под выплату ренты. Например, пожизненная рента может быть установлена одним гражданином в пользу другого гражданина или группы граждан (п. 1, 2 ст. 596 ГК).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Плательщиками ренты (рентными должниками) могут быть любые граждане и юридические лица, причем как коммерческие, так и некоммерческие, заинтересованные в приобретении имущества, предлагаемого получателем ренты, и способные выполнить требования, предъявляемые законом к содержанию договора ренты и обеспечению ее выплаты. Такая способность является свойством фактического порядка и определяется в период заключения договора с конкретным субъектом. Вместе с тем эта способность может определяться и юридическими критериями (например, в случаях, когда уставом юридического лица запрещена возможность заключения договоров ренты).</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Предмет договора ренты определен в п. 1 ст. 583 ГК как "имущество". Точно назван лишь предмет договора ренты с условием пожизненного содержания с иждивением, которым объявлено недвижимое имущество (п. 1 ст. 601 ГК).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По точному смыслу п. 1 ст. 583 ГК получатель ренты передает плательщику ренты имущество в собственность. Поскольку объектом права собственности может быть только индивидуально-определенная вещь, предметом договора ренты могут быть вещи (как движимые, так и недвижимые), наличные деньги и документарные ценные бумаги. Безналичные деньги, являющиеся по своей природе не вещами, а правами требования, "бездокументарные ценные бумаги", являющиеся особым способом фиксации прав, равно как и иные имущественные права, не могут быть объектами права собственности, а соответственно, предметом договора ренты. По этой же причине не могут быть предметом договора ренты работы, услуги, информация, результаты интеллектуальной деятельности, в том числе исключительные права на них, нематериальные блага.</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Вместе с тем нет теоретических препятствий для закрепления в законодательстве возможности передачи под выплату ренты имущественных прав, информации, результатов интеллектуальной деятельности, в том числе исключительных прав на них, выполнение работ и оказание услуг с этой же целью. В качестве примера можно привести норму из гражданского законодательства Японии, которая предусматривает возможность ренты в форме пожизненного содержания гражданину, проработавшему длительное время в пользу плательщика. Ведь конструкция договора ренты может быть смоделирована и без указания о том, что имущество передается в собственность плательщика ренты. Именно так, например, решен вопрос в ст. 2367 Гражданского кодекса Квебека, в которой указано, что договором, утверждающим ренту, является договор, по которому одно лицо обязуется безвозмездно или в обмен на отчуждение капитала в его пользу осуществлять периодические платежи другому лицу, получателю ренты, в течение определенного срока.</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Различия в правовом режиме имущества, которое может быть предметом договора ренты, предопределяют особенности порядка передачи (отчуждения) того или иного имущества под выплату ренты. Так, возмездное отчуждение под выплату ренты недвижимого имущества потребует соблюдения норм о порядке передачи недвижимого имущества во исполнение договора продажи недвижимости, предусмотренных в ст. 556 ГК; отчуждение под выплату ренты ценных бумаг потребует соблюдения предписаний ст. 146 ГК о порядке передачи прав по ценной бумаге и т.д.</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В соответствии со ст. 584 ГК договор ренты подлежит нотариальному удостоверению, а договор, предусматривающий отчуждение недвижимого имущества под выплату ренты, подлежит также государственной регистрации. Рентное обременение должно регистрироваться в соответствии п. 6 ст. 12 Закона о регистрации недвижимости как обременение права собственности в листе записи о прочих ограничениях в соответствии с п. 59 Правил ведения Единого государственного реестра прав на недвижимое имущество и сделок с ним.</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Если стороны нарушат требования о нотариальном удостоверении договора ренты, такой договор будет считаться недействительной сделкой (п. 1 ст. 165, ст. 584 ГК). Если же договор о передаче под ренту недвижимого имущества будет нотариально удостоверен, но не подвергнут государственной регистрации, он будет считаться в силу п. 3 ст. 433 ГК незаключенной сделкой, так как ст. 584 ГК не содержит указания на его недействительность. Повышенные требования законодателя к оформлению договора ренты призваны максимально гарантировать интересы получателя ренты.</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Главным признаком постоянной ренты является бессрочный характер обязательства по выплате ренты, возложенного договором на плательщика ренты. Это означает, что его существование не ограничивается каким-либо периодом времени, в том числе сроком жизни или существования получателя.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 (п. 1 ст. 589 ГК).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Некоммерческие организации, созданные на определенный срок или до достижения определенных целей, закрепленных в учредительных документах, не могут быть получателями постоянной ренты, так как они не могут вступать в бессрочные отношения. Такие некоммерческие организации, как учреждения, по общему правилу не могут быть получателями постоянной ренты, потому что закон (п. 1 ст. 298 ГК) запрещает им отчуждать или иным способом распоряжаться закрепленным за ними имуществом. Они также не могут отчуждать для получения постоянной ренты имущество, которым они вправе самостоятельно распоряжаться как приобретенным за счет разрешенной им доходной деятельности (п. 2 ст. 298 ГК). Ведь при осуществлении разрешенной коммерческой деятельности учреждения преследуют предпринимательские цели. Поэтому в отношении них начинает действовать общий запрет на получение постоянной (как и любой иной) ренты коммерческими юридическими лицами.</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Коммерческие юридические лица не могут быть получателями ренты, будучи субъектами предпринимательской деятельности, неразрывно связанной с оборотом имущества и потому не совместимой с положением рантье, "живущего на доход, в создание которого он не вовлечен". Данное ограничение вытекает из самой сущности ренты.</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Другим признаком договора постоянной ренты является возможность передачи прав получателя ренты в результате уступки требования и возможность их перехода по наследству или в порядке правопреемства при реорганизации юридических лиц. Права получателя постоянной ренты могут быть переданы гражданам, а также некоммерческим организациям, имеющим право быть получателями постоянной ренты.</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Данная возможность может быть запрещена законом или договором (п. 2 ст. 589 ГК). Но при любых обстоятельствах запреты на передачу прав или на их переход, введенные в договор соглашением сторон или предусмотренные в законе, не должны лишать договор постоянной ренты бессрочного характера. Поэтому невозможно одновременно согласовать в договоре условие о запрете гражданину передавать права получателя постоянной ренты и условие о том, что эти права не могут перейти к другим лицам в порядке наследования. Если подобное допустить, то постоянная рента трансформируется в пожизненную, а плательщик ренты окажется связанным лишь на период жизни гражданина - получателя постоянной ренты.</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Размер рентных платежей является существенным условием договора постоянной ренты. Он должен быть определен сторонами в договоре. Придание условию о размере рентных платежей качеств существенного объясняется рисковым характером договора постоянной ренты. В целях защиты интересов получателя постоянной ренты установлено, что (если иное не предусмотрено договором) ее размер увеличивается пропорционально увеличению установленного законом минимального размера оплаты труда (п. 2 ст. 590 ГК).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Основной формой рентных платежей при постоянной ренте является денежная. Вместе с тем 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 (п. 1 ст. 590 ГК). Если иное не предусмотрено договором постоянной ренты, постоянная рента выплачивается по окончании каждого календарного квартала (ст. 591 ГК).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В длящихся обязательствах, возникающих на основе договора постоянной ренты, особое значение приобретает вопрос о распределении между сторонами риска случайной гибели имущества, переданного под выплату постоянной ренты. Если случайно гибнет или случайно повреждается имущество, переданное бесплатно под выплату постоянной ренты, то риск несет плательщик ренты (как лицо, получившее это имущество в собственность безвозмездно). Поэтому он обязан продолжать исполнять обязательства по выплате ренты независимо от гибели или порчи имущества. Если случайно гибнет или случайно повреждается имущество, переданное за плату под выплату постоянной ренты, то плательщик, как лицо, понесшее расходы по приобретению этого имущества в собственность, вправе требовать соответственно прекращения обязательства по выплате ренты либо изменения условий ее выплаты (ст. 595 ГК).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Прекращение договора постоянной ренты возможно как по общим основаниям, предусмотренным в гл. 26 ГК, так и по специальным основаниям, указанным в нормах, касающихся договора постоянной ренты. Однако прекращение рентного обязательства, возникшего на базе передачи в ренту недвижимого имущества, по таким основаниям, как смерть гражданина (ст. 418 ГК) и ликвидация юридического лица, невозможно потому, что рента в порядке следования обременяет недвижимое имущество, переданное в ренту.</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Специальным основанием прекращения обязательств из договора постоянной ренты является ее выкуп. В соответствии с п. 1 ст. 592 ГК плательщик постоянной ренты вправе отказаться от дальнейшей выплаты ренты путем ее выкупа. Любое условие договора постоянной ренты об отказе плательщика постоянной ренты от права на ее выкуп ничтожно. В договоре стороны могут предусмотреть лишь одно ограничение на выкуп ренты, а именно: невозможность осуществления этого права при жизни получателя ренты либо в течение иного срока, не превышающего тридцати лет с момента заключения договора (п. 3 ст. 592 ГК). Договоры постоянной ренты, содержащие указанные ограничения, сохраняют рисковый (алеаторный) характер. Договоры постоянной ренты, в которых отсутствуют рассматриваемые временные ограничения, не обладают чертами рисковых договоров. Выкуп ренты означает выплату плательщиком постоянной ренты ее получателю вместо рентных платежей выкупной цены, определенной сторонами в договоре. При отсутствии условия о выкупной цене в договоре выкуп осуществляется по цене, соответствующей годовой сумме подлежащей выплате ренты (п. 2 ст. 594 ГК). В таких случаях в состав выкупной цены не включается стоимость имущества, переданного под выплату ренты, вследствие того, что получатель ренты произвел его отчуждение как продавец, получив при этом за него плату, эквивалентную продажной цене. При отсутствии условия о выкупной цене в договоре в выкупную цену ренты наряду с годовой суммой рентных платежей включается цена переданного имущества, определяемая по правилам, предусмотренным п. 3 ст. 424 ГК.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О выкупе ренты ее плательщик обязан заявить в письменной форме не позднее чем за три месяца до прекращения выплаты ренты или за более длительный срок, предусмотренный договором. При этом обязательство по выплате ренты будет считаться прекращенным только с момента получения всей суммы выкупа получателем ренты, если иной порядок выкупа не предусмотрен договором. Обязательства из договора постоянной ренты могут быть прекращены путем выкупа постоянной ренты плательщиком по требованию получателя ренты.</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Последний вправе требовать выкупа ренты плательщиком в случаях, когда:</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а) плательщик ренты просрочил ее выплату более чем на один год, если иное не предусмотрено договором постоянной ренты;</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б) плательщик ренты нарушил свои обязательства по обеспечению выплаты ренты (ст. 587 ГК);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в) 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г) недвижимое имущество, переданное под выплату ренты, поступило в общую собственность или разделено между несколькими лицами;</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д) в других случаях, предусмотренных договором (ст. 593 ГК).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Этот вид договора ренты порождает срочные обязательства по выплате рентных платежей. Они устанавливаются на период жизни получателя ренты. Иначе говоря, смерть получателя ренты прекращает обязательства по выплате пожизненной ренты. Права получателя пожизненной ренты непередаваемы, так как неразрывно связаны с его личностью.</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 Пожизненная рента может быть установлена в пользу нескольких граждан, доли которых в праве на получение ренты считаются равными, если иное не предусмотрено договором пожизненной ренты. При этом 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 (п. 2 ст. 596 ГК). Если пожизненная рента установлена на период жизни другого гражданина, указанного лицом, передавшим имущество под выплату ренты, а гражданин, в пользу которого заключен договор ренты, к этому времени скончался, такой договор ничтожен как устанавливающий пожизненную ренту в пользу гражданина, умершего к моменту его заключения. Здесь небезынтересно заметить, что Французский гражданский кодекс признает ничтожным договор пожизненной ренты, заключенный "в пользу лица, пораженного болезнью, от которой это лицо скончалось не позднее 20 дней со дня заключения договора". Такое положение является средством борьбы со злоупотреблениями при использовании рентных договоров в неблаговидных целях.</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Формой выплаты пожизненной ренты может быть только денежная сумма, периодически выплачиваемая получателю ренты в течение всей его жизни. Если иное не предусмотрено договором, пожизненная рента выплачивается по окончании каждого календарного месяца. В качестве иного в договоре пожизненной ренты может быть указано, что рентные платежи вносятся авансом за определенный период времени. Размер пожизненной ренты определяется сторонами в договоре. При этом в расчете на месяц он должен быть не менее минимального размера оплаты труда, установленного законом. При увеличении установленного законом минимального размера платы труда размер пожизненной ренты подлежит пропорциональному увеличению (ст. 597 ГК).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Договор пожизненной ренты - это срочная сделка. Обязательства, порожденные ею, могут быть прекращены плательщиком ренты только на общих основаниях. В силу этого даже 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 (ст. 600 ГК).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В отличие от плательщика ренты получатель пожизненной ренты наделяется правом прекратить обязательства из договора пожизненной ренты. Так, в случае существенного нарушения договора пожизненной ренты ее плательщиком получатель ренты вправе требовать от плательщика выкупа ренты на условиях, предусмотренных ст. 594 ГК, либо расторжения договора и возмещения убытков. Более того,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 (ст. 599 ГК).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 (п. 1 ст. 601 ГК).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При разграничении пожизненной ренты от пожизненного содержания с иждивением традиционно указывается на два существенных отличия. Во-первых, предметом договора пожизненной ренты может быть любое имущество, тогда как предметом договора пожизненного содержания с иждивением может быть лишь недвижимость. Во-вторых, в договоре пожизненной ренты допускается только денежная форма рентных платежей, а в договоре пожизненной ренты с иждивением рента представляется в форме обеспечения потребностей получателя ренты в жилище, питании, одежде, а если необходимо в силу состояния его здоровья - также и в уходе за ним. Договором может быть также предусмотрена оплата плательщиком ренты и ритуальных услуг. Лишь в качестве исключения договором пожизненного содержания с иждивением может быть предусмотрена возможность замены предоставления содержания в натуре выплатой в течение жизни гражданина периодических платежей в деньгах (ст. 603 ГК). Кроме того, в отличие от договора пожизненной ренты в договоре пожизненного содержания с иждивением общий объем месячного содержания должен быть не менее двух минимальных размеров оплаты труда, установленных законом (п. 2 ст. 602 ГК).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Но основной признак для разграничения рассматриваемых договоров состоит в особом характере отношений между получателем ренты и лицом, предоставляющим пожизненное содержание и иждивение. Этот особый характер обусловлен социальной сущностью и назначением договора пожизненного содержания с иждивением. Например, необходимость в уходе может возникнуть после заключения договора. Но как только она возникает, то становится обязанностью плательщика ренты и должна быть исполнена с учетом сложившихся обстоятельств и обычно предъявляемыми требованиями. Поэтому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 (п. 3 ст. 602).</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Нахождение гражданина на пожизненном содержании плательщика ренты, предоставляющего гражданину иждивение, жилище и уход, предполагает наличие между ними лично-доверительных отношений. Вследствие этого моральное насилие, скверное, оскорбительное отношение плательщика ренты к гражданину - получателю ренты, находящемуся в материальной зависимости от него, должно рассматриваться как существенное нарушение плательщиком ренты своих обязательств, дающее получателю ренты право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законом (ст. 594 ГК).</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Интересы гражданина-получателя ренты гарантируются различными способами. Во-первых, плательщик ренты - собственник недвижимого имущества, приобретенного по этому договору, - вправе отчуждать, сдавать в залог или иным способом обременять такое имущество только с предварительного согласия получателя ренты (ст. 604 ГК). Это - следствие не столько доверительного характера отношений сторон договора пожизненного содержания с иждивением, сколько наличия у гражданина-получателя ренты залогового права на недвижимое имущество (п. 1 ст. 587 ГК). Во-вторых, плательщик ренты обязан принимать необходимые меры для того, чтобы в период предоставления пожизненного содержания иждивением использование указанного имущества не привело к снижению стоимости этого имущества.</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В тех случаях, когда гражданину-получателю ренты в соответствии с условиями рассматриваемого договора предоставляется право на проживание в определенном жилом помещении, оно обладает вещно-правовым характером и сохраняется при отчуждении жилой недвижимости в собственность третьего лица. Если право пользования жилым помещением будет предоставлено гражданину в жилой недвижимости, переданной в ренту им самим, то помимо указанного вещного права пользования жилым помещением у него в силу закона (п. 1 ст. 587 ГК) также возникает и право залога (ипотеки), являющееся вещно-правовым обременением жилой недвижимости, переданной в ренту.</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К договору пожизненного содержания с иждивением применяются правила о пожизненной ренте, например такие, как правила о сроках выплаты денежной части иждивения, о последствиях случайной гибели предмета ренты и т.д. (п. 2 ст. 601 ГК).</w:t>
      </w:r>
    </w:p>
    <w:p w:rsidR="00F027C9" w:rsidRDefault="003B3193" w:rsidP="003B3193">
      <w:pPr>
        <w:spacing w:line="360" w:lineRule="auto"/>
        <w:ind w:left="360"/>
        <w:jc w:val="center"/>
        <w:rPr>
          <w:sz w:val="28"/>
          <w:szCs w:val="28"/>
        </w:rPr>
      </w:pPr>
      <w:r>
        <w:rPr>
          <w:sz w:val="28"/>
          <w:szCs w:val="28"/>
        </w:rPr>
        <w:br w:type="page"/>
      </w:r>
      <w:r w:rsidR="00F027C9" w:rsidRPr="00E66DBC">
        <w:rPr>
          <w:sz w:val="28"/>
          <w:szCs w:val="28"/>
        </w:rPr>
        <w:t>ЗАКЛЮЧЕНИЕ</w:t>
      </w:r>
    </w:p>
    <w:p w:rsidR="003B3193" w:rsidRPr="00E66DBC" w:rsidRDefault="003B3193" w:rsidP="003B3193">
      <w:pPr>
        <w:spacing w:line="360" w:lineRule="auto"/>
        <w:ind w:left="360"/>
        <w:jc w:val="center"/>
        <w:rPr>
          <w:sz w:val="28"/>
          <w:szCs w:val="28"/>
        </w:rPr>
      </w:pP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Институт дарения относится к числу древнейших не только в России, но и во всей мировой цивилизации. Издревле люди дарили друг другу подарки и, тем самым, оказывали свое уважение, дружеское отношение (а порой и любовь) к одаряемому лицу. Изначально, в первобытно-общественном строе, дарение осуществлялось вне рамок закона, ибо регулировалось обычаями, традициями, укладом жизни, характерными для тех или иных народностей. Однако можно утверждать, что дарение было присуще всем общественно-экономическим формациям.</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 xml:space="preserve">С развитием права институт дарения оказался замеченным. Однако его правовое регулирование было слабо выраженным и не отличалось детальной регламентацией. Так, например, Гражданский кодекс РСФСР, введенный в действие постановлением ВЦИК от </w:t>
      </w:r>
      <w:smartTag w:uri="urn:schemas-microsoft-com:office:smarttags" w:element="date">
        <w:smartTagPr>
          <w:attr w:name="ls" w:val="trans"/>
          <w:attr w:name="Month" w:val="11"/>
          <w:attr w:name="Day" w:val="11"/>
          <w:attr w:name="Year" w:val="19"/>
        </w:smartTagPr>
        <w:r w:rsidRPr="00E66DBC">
          <w:rPr>
            <w:sz w:val="28"/>
            <w:szCs w:val="28"/>
          </w:rPr>
          <w:t xml:space="preserve">11 ноября </w:t>
        </w:r>
        <w:smartTag w:uri="urn:schemas-microsoft-com:office:smarttags" w:element="metricconverter">
          <w:smartTagPr>
            <w:attr w:name="ProductID" w:val="1922 г"/>
          </w:smartTagPr>
          <w:smartTag w:uri="urn:schemas-microsoft-com:office:smarttags" w:element="metricconverter">
            <w:smartTagPr>
              <w:attr w:name="ProductID" w:val="1922 г"/>
            </w:smartTagPr>
            <w:r w:rsidRPr="00E66DBC">
              <w:rPr>
                <w:sz w:val="28"/>
                <w:szCs w:val="28"/>
              </w:rPr>
              <w:t>19</w:t>
            </w:r>
          </w:smartTag>
          <w:r w:rsidRPr="00E66DBC">
            <w:rPr>
              <w:sz w:val="28"/>
              <w:szCs w:val="28"/>
            </w:rPr>
            <w:t>22 г</w:t>
          </w:r>
        </w:smartTag>
      </w:smartTag>
      <w:r w:rsidRPr="00E66DBC">
        <w:rPr>
          <w:sz w:val="28"/>
          <w:szCs w:val="28"/>
        </w:rPr>
        <w:t xml:space="preserve">. с </w:t>
      </w:r>
      <w:smartTag w:uri="urn:schemas-microsoft-com:office:smarttags" w:element="date">
        <w:smartTagPr>
          <w:attr w:name="ls" w:val="trans"/>
          <w:attr w:name="Month" w:val="1"/>
          <w:attr w:name="Day" w:val="1"/>
          <w:attr w:name="Year" w:val="19"/>
        </w:smartTagPr>
        <w:r w:rsidRPr="00E66DBC">
          <w:rPr>
            <w:sz w:val="28"/>
            <w:szCs w:val="28"/>
          </w:rPr>
          <w:t xml:space="preserve">1 января </w:t>
        </w:r>
        <w:smartTag w:uri="urn:schemas-microsoft-com:office:smarttags" w:element="metricconverter">
          <w:smartTagPr>
            <w:attr w:name="ProductID" w:val="1923 г"/>
          </w:smartTagPr>
          <w:smartTag w:uri="urn:schemas-microsoft-com:office:smarttags" w:element="metricconverter">
            <w:smartTagPr>
              <w:attr w:name="ProductID" w:val="1923 г"/>
            </w:smartTagPr>
            <w:r w:rsidRPr="00E66DBC">
              <w:rPr>
                <w:sz w:val="28"/>
                <w:szCs w:val="28"/>
              </w:rPr>
              <w:t>19</w:t>
            </w:r>
          </w:smartTag>
          <w:r w:rsidRPr="00E66DBC">
            <w:rPr>
              <w:sz w:val="28"/>
              <w:szCs w:val="28"/>
            </w:rPr>
            <w:t>23 г</w:t>
          </w:r>
        </w:smartTag>
      </w:smartTag>
      <w:r w:rsidRPr="00E66DBC">
        <w:rPr>
          <w:sz w:val="28"/>
          <w:szCs w:val="28"/>
        </w:rPr>
        <w:t>., посвятил институту дарения одну статью, именуемую договором о безвозмездной уступке имущества (дарение). Однако содержательная часть этой статьи была сведена к раскрытию формы договора (в том числе нотариальной), что могло лишь косвенно указывать на то, что дарению как институту гражданского права придавалось определенное общественное значение.</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 xml:space="preserve">Мало что изменилось с принятием Гражданского кодекса РСФСР 1964 года. Правда следует заметить, что количество норм, посвященных дарению, увеличилось по сравнению с ГК РСФСР </w:t>
      </w:r>
      <w:smartTag w:uri="urn:schemas-microsoft-com:office:smarttags" w:element="metricconverter">
        <w:smartTagPr>
          <w:attr w:name="ProductID" w:val="1922 г"/>
        </w:smartTagPr>
        <w:r w:rsidRPr="00E66DBC">
          <w:rPr>
            <w:sz w:val="28"/>
            <w:szCs w:val="28"/>
          </w:rPr>
          <w:t>1922 г</w:t>
        </w:r>
      </w:smartTag>
      <w:r w:rsidRPr="00E66DBC">
        <w:rPr>
          <w:sz w:val="28"/>
          <w:szCs w:val="28"/>
        </w:rPr>
        <w:t>. вдвое (ст.ст. 256, 257). Однако главным отличительным признаком явилось то, что впервые законодатель дал официальное определение договору дарения и, как и прежде, пристальное внимание уделил его форме. Было установлено, что даритель передает безвозмездно имущество в собственность (в оперативное управление) одаряемому (ст. 256 ГК). Анализ показал, что договор дарения признавался исключительно реальным и безвозмездным. Реальный характер договора дарения объяснялся учеными исключительно этическими соображениями, противоречащими социалистической морали, ибо в случае уклонения дарителя от вручения обещанного подарка одаряемый (при признании договора консенсуальным) мог бы в принудительном порядке истребовать у дарителя обусловленное соглашением имущество.</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Ограничения вводились и по кругу дарителей. Ими могли выступать дееспособные физические лица. Тем не менее следует признать, что многие жизненные обстоятельства, связанные с осуществлением дарения, оказались вне правового поля и оказались неурегулированными. Это происходило на фоне значительного количественного увеличения актов дарения. Особенно нетерпимой стала ситуация с переходом России на рыночные отношения и связанные с этим глубокие трансформации в области человеческих отношений, в том числе и в сфере предпринимательских.</w:t>
      </w:r>
    </w:p>
    <w:p w:rsidR="00F027C9" w:rsidRPr="00E66DBC" w:rsidRDefault="00F027C9" w:rsidP="003B3193">
      <w:pPr>
        <w:autoSpaceDE w:val="0"/>
        <w:autoSpaceDN w:val="0"/>
        <w:adjustRightInd w:val="0"/>
        <w:spacing w:line="360" w:lineRule="auto"/>
        <w:ind w:firstLine="720"/>
        <w:jc w:val="both"/>
        <w:rPr>
          <w:sz w:val="28"/>
          <w:szCs w:val="28"/>
        </w:rPr>
      </w:pPr>
      <w:r w:rsidRPr="00E66DBC">
        <w:rPr>
          <w:sz w:val="28"/>
          <w:szCs w:val="28"/>
        </w:rPr>
        <w:t>К сказанному следует добавить то, что большинство ученых традиционно полагали, что институт дарения не нуждается в более широкой законодательной трактовке в силу своего уникального характера и определенной специфики межличностных отношений его субъектов, основанных на гуманистических началах. Считалось, что фидуциарный характер отношений дарителя и одаряемого в своей основной части должен конструироваться на нормах морали и нравственности, складывающейся в определенной общественно-экономической формации, с учетом традиций, обычаев, нравов и пр.</w:t>
      </w:r>
      <w:bookmarkStart w:id="0" w:name="_GoBack"/>
      <w:bookmarkEnd w:id="0"/>
    </w:p>
    <w:sectPr w:rsidR="00F027C9" w:rsidRPr="00E66DBC" w:rsidSect="00E63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7C9"/>
    <w:rsid w:val="003445F4"/>
    <w:rsid w:val="00347EDA"/>
    <w:rsid w:val="003B3193"/>
    <w:rsid w:val="00421085"/>
    <w:rsid w:val="00A23454"/>
    <w:rsid w:val="00E63560"/>
    <w:rsid w:val="00E66DBC"/>
    <w:rsid w:val="00F02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9275E025-7786-46CC-ACEE-FD9906BA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7C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F027C9"/>
    <w:pPr>
      <w:jc w:val="center"/>
    </w:pPr>
    <w:rPr>
      <w:sz w:val="28"/>
      <w:szCs w:val="20"/>
    </w:rPr>
  </w:style>
  <w:style w:type="character" w:customStyle="1" w:styleId="20">
    <w:name w:val="Основний текст 2 Знак"/>
    <w:link w:val="2"/>
    <w:uiPriority w:val="99"/>
    <w:semiHidden/>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8293</Words>
  <Characters>47274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Договоры мены, дарения и ренты</vt:lpstr>
    </vt:vector>
  </TitlesOfParts>
  <Company>Reanimator Extreme Edition</Company>
  <LinksUpToDate>false</LinksUpToDate>
  <CharactersWithSpaces>55457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Договоры мены, дарения и ренты</dc:title>
  <dc:subject/>
  <dc:creator>Александр</dc:creator>
  <cp:keywords/>
  <dc:description/>
  <cp:lastModifiedBy>Irina</cp:lastModifiedBy>
  <cp:revision>2</cp:revision>
  <dcterms:created xsi:type="dcterms:W3CDTF">2014-08-11T17:02:00Z</dcterms:created>
  <dcterms:modified xsi:type="dcterms:W3CDTF">2014-08-11T17:02:00Z</dcterms:modified>
</cp:coreProperties>
</file>