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09" w:rsidRDefault="00C03C09">
      <w:pPr>
        <w:pStyle w:val="a6"/>
      </w:pPr>
    </w:p>
    <w:p w:rsidR="00C03C09" w:rsidRDefault="00C03C09">
      <w:pPr>
        <w:pStyle w:val="a6"/>
      </w:pPr>
      <w:r>
        <w:t>"Доказательства" бытия Бога</w:t>
      </w:r>
    </w:p>
    <w:p w:rsidR="00C03C09" w:rsidRDefault="00C03C09">
      <w:pPr>
        <w:spacing w:line="360" w:lineRule="auto"/>
      </w:pPr>
      <w:r>
        <w:t xml:space="preserve">        Фома Аквинский подразделяет истины откровения на два рода: истины, доступные разуму, и истины, выходящие за пределы его познавательных возможностей. Центр. проблемой естественной теологии явл-ся "доказательства" бытия бога.</w:t>
      </w:r>
    </w:p>
    <w:p w:rsidR="00C03C09" w:rsidRDefault="00C03C09">
      <w:pPr>
        <w:spacing w:line="360" w:lineRule="auto"/>
      </w:pPr>
      <w:r>
        <w:t xml:space="preserve">       Аквинский утверждает, что доказать существование творца можно двумя способами: через причину и через следствие. Переводя эту схоластическую терминологию на современный язык, можно сказать, что в первом случае речь идет о доказательстве априорном, то есть от причины к следствию, во втором - об апостериорном, то есть от следствия к причине. Аквинат формулирует пять "доказательств-путей" бытия бога.</w:t>
      </w:r>
    </w:p>
    <w:p w:rsidR="00C03C09" w:rsidRDefault="00C03C09">
      <w:pPr>
        <w:spacing w:line="360" w:lineRule="auto"/>
      </w:pPr>
      <w:r>
        <w:t xml:space="preserve">       1</w:t>
      </w:r>
      <w:r>
        <w:rPr>
          <w:b/>
        </w:rPr>
        <w:t>. Доказательство от движения</w:t>
      </w:r>
      <w:r>
        <w:t>, называемое в настоящее время кинетическим доказательством, исходит из того, что вещи находятся в движении, а все движущееся приводится в движение чем-то другим, ибо движение это соединение материи с формой. Если бы какое-то бытие, приводящее нечто в движение, само было приведено в движение, то это было бы совершено чем-то другим, а это другое в свою очередь приводилось в движение третьим и так далее. Однако цепь двигателей не может быть бесконечной, ибо в таком случае не было бы первого "двигателя", а следовательно, и второго, и последующих, и вообще не было бы движения. Поэтому, делает вывод Фома, мы должны дойти до первой причины движения, которая никем не движется и которая все движет. Такой причиной должна быть чистая форма, чистый акт, которым является бог, находящийся за пределами мира.</w:t>
      </w:r>
    </w:p>
    <w:p w:rsidR="00C03C09" w:rsidRDefault="00C03C09">
      <w:pPr>
        <w:spacing w:line="360" w:lineRule="auto"/>
      </w:pPr>
      <w:r>
        <w:t xml:space="preserve">      2. </w:t>
      </w:r>
      <w:r>
        <w:rPr>
          <w:b/>
        </w:rPr>
        <w:t>Доказательство от производящей причины</w:t>
      </w:r>
      <w:r>
        <w:t xml:space="preserve">, гласит, что в материальном мире существует определенный причинный порядок, берущий свое начало от первой причины, то есть бога. Фома считает, что невозможно, чтобы нечто было собственной производящей причиной, поскольку оно существовало бы раньше себя, а это нелепо. Если в цепи производящих причин не признать абсолютно первую причину, то тогда не появятся и средние и последние причины, и, наоборот, если в поисках причин мы уйдем в бесконечность, то не обнаружим первой производящей причины. "Следовательно, - пишет Аквинский в "Теологической сумме", - необходимо положить некоторую первичную производящую причину, каковую все именуют богом".                                                                                            </w:t>
      </w:r>
    </w:p>
    <w:p w:rsidR="00C03C09" w:rsidRDefault="00C03C09">
      <w:pPr>
        <w:spacing w:line="360" w:lineRule="auto"/>
      </w:pPr>
      <w:r>
        <w:t xml:space="preserve">    3. </w:t>
      </w:r>
      <w:r>
        <w:rPr>
          <w:b/>
        </w:rPr>
        <w:t>Доказательство от необходимости и случайности</w:t>
      </w:r>
      <w:r>
        <w:t xml:space="preserve"> исходит из того, что в природе и обществе существуют единичные вещи, которые возникают и уничтожаются или могут существовать либо не существовать. Другими словами, эти вещи не являются чем-то необходимым, а, следовательно, имеют случайный характер. Невозможно представить, по мнению Фомы, чтобы подобного рода вещи существовали всегда, ибо то, что может существовать временами, реально не существует. Отсюда также следует, что если любые вещи могут не существовать, то некогда они не существовали в природе, а если так, то невозможно, чтобы они возникли сами собой. "Поэтому необходимо положить некую необходимую сущность, - пишет Фома, - необходимую самое по себе, не имеющую внешней причины своей необходимости всех иных; по общему мнению, это есть бог".</w:t>
      </w:r>
    </w:p>
    <w:p w:rsidR="00C03C09" w:rsidRDefault="00C03C09">
      <w:pPr>
        <w:spacing w:line="360" w:lineRule="auto"/>
      </w:pPr>
      <w:r>
        <w:t xml:space="preserve">     4. </w:t>
      </w:r>
      <w:r>
        <w:rPr>
          <w:b/>
        </w:rPr>
        <w:t>Доказательство от степени совершенства</w:t>
      </w:r>
      <w:r>
        <w:t xml:space="preserve"> исходит из предпосылки, что в вещах проявляются различные степени совершенства в форме бытия и благородства, добра и красоты. По мнению Аквината, о различных степенях совершенства можно говорить лишь по сравнению с чем-то наиболее совершенным.  Следовательно, должно существовать нечто самое истинное и самое благородное, самое лучшее и самое высокое или нечто обладающее наивысшей степенью бытия. "Отсюда следует, - пишет Фома, - что есть некоторая сущность, являющаяся для всех сущностей причиной блага и всяческого совершенства; и ее мы именуем богом".</w:t>
      </w:r>
    </w:p>
    <w:p w:rsidR="00C03C09" w:rsidRDefault="00C03C09">
      <w:pPr>
        <w:spacing w:line="360" w:lineRule="auto"/>
      </w:pPr>
      <w:r>
        <w:t xml:space="preserve">     5. </w:t>
      </w:r>
      <w:r>
        <w:rPr>
          <w:b/>
        </w:rPr>
        <w:t>Доказательство от божественного</w:t>
      </w:r>
      <w:r>
        <w:t xml:space="preserve"> руководства миром исходит из того, что в мире как разумных, так и неразумных существ, а также в вещах и явлениях наблюдается целесообразность деятельности и поведения. Фома считает, что это происходит не случайно, и кто-то должен целенаправленно руководить миром. "Следовательно, есть разумное существо, полагающее цель для всего, что происходит в природе, и его мы именуем богом", - писал Аквинский.</w:t>
      </w:r>
    </w:p>
    <w:p w:rsidR="00C03C09" w:rsidRDefault="00C03C09">
      <w:pPr>
        <w:spacing w:line="360" w:lineRule="auto"/>
      </w:pPr>
    </w:p>
    <w:p w:rsidR="00C03C09" w:rsidRDefault="00C03C09">
      <w:pPr>
        <w:spacing w:line="360" w:lineRule="auto"/>
      </w:pPr>
    </w:p>
    <w:p w:rsidR="00C03C09" w:rsidRDefault="00C03C09">
      <w:pPr>
        <w:spacing w:line="360" w:lineRule="auto"/>
      </w:pPr>
    </w:p>
    <w:p w:rsidR="00C03C09" w:rsidRDefault="00C03C09">
      <w:pPr>
        <w:spacing w:line="360" w:lineRule="auto"/>
      </w:pPr>
    </w:p>
    <w:p w:rsidR="00C03C09" w:rsidRDefault="00C03C09">
      <w:pPr>
        <w:spacing w:line="360" w:lineRule="auto"/>
        <w:rPr>
          <w:sz w:val="22"/>
        </w:rPr>
      </w:pPr>
      <w:r>
        <w:rPr>
          <w:sz w:val="22"/>
        </w:rPr>
        <w:t>Фома Аквинский (философ-идеалист).</w:t>
      </w:r>
    </w:p>
    <w:p w:rsidR="00C03C09" w:rsidRDefault="00C03C09">
      <w:pPr>
        <w:spacing w:line="360" w:lineRule="auto"/>
        <w:rPr>
          <w:sz w:val="22"/>
        </w:rPr>
      </w:pPr>
      <w:r>
        <w:rPr>
          <w:sz w:val="22"/>
        </w:rPr>
        <w:t>Его работа - официальная энциклопедия средневековой философии. Он занимался вопросами права, морали, государственного устройства и вопросами экономики. Учение Фомы - единственно истинная философия. Его философия - грандиозная попытка приспособить Аристотеля к учению католической церкви. Фома пытался обосновать христианскую веру. Он разграничивал области философии и теологии. Предметом философии он считал истины разума, а теологии - истины откровения. Т. к. конечным объектом истины является Бог, то не может быть противодействия между откровением и действующим разумом. Однако не все истины откровения доступны рациональному доказательству. Богословские истины сверхразумны, но не противоразумны. Философия находится в услужении богословия. Религиозная истина не может быть доказана со стороны философии.</w:t>
      </w:r>
    </w:p>
    <w:p w:rsidR="00C03C09" w:rsidRDefault="00C03C09">
      <w:pPr>
        <w:spacing w:line="360" w:lineRule="auto"/>
        <w:rPr>
          <w:sz w:val="22"/>
        </w:rPr>
      </w:pPr>
      <w:r>
        <w:rPr>
          <w:sz w:val="22"/>
        </w:rPr>
        <w:t xml:space="preserve">Природа - доля к небесному царству. В природе всё обусловлено божественной премудростью. </w:t>
      </w:r>
    </w:p>
    <w:p w:rsidR="00C03C09" w:rsidRDefault="00C03C09">
      <w:pPr>
        <w:spacing w:line="360" w:lineRule="auto"/>
        <w:rPr>
          <w:sz w:val="22"/>
        </w:rPr>
      </w:pPr>
      <w:r>
        <w:rPr>
          <w:sz w:val="22"/>
        </w:rPr>
        <w:t xml:space="preserve">Верховная цель - Бог. От субстанциональной формы отличны другие. Бог есть чистая, лишённая материи форма, конечная причина мира, но мир не вечен. Душа - субстанциональная форма, она превращает первичную материю в человеческое тело. Интеллект не отделим от души. Душа бессмертна. Конечная цель человека - блаженство (в познании Бога). Блаженство достижимо только в загробном мире. </w:t>
      </w:r>
    </w:p>
    <w:p w:rsidR="00C03C09" w:rsidRDefault="00C03C09">
      <w:pPr>
        <w:spacing w:line="360" w:lineRule="auto"/>
        <w:rPr>
          <w:sz w:val="22"/>
        </w:rPr>
      </w:pPr>
      <w:r>
        <w:rPr>
          <w:sz w:val="22"/>
        </w:rPr>
        <w:t xml:space="preserve">В вопросе о природе-универсалии Фома занял позицию умеренного реализма. Они существуют как идеальные прообразы предметов в божественном разуме. Универсалии находятся в вещах, ибо общее существует объективно лишь потому, что оно присуще вещам. </w:t>
      </w:r>
    </w:p>
    <w:p w:rsidR="00C03C09" w:rsidRDefault="00C03C09">
      <w:pPr>
        <w:spacing w:line="360" w:lineRule="auto"/>
        <w:rPr>
          <w:sz w:val="22"/>
        </w:rPr>
      </w:pPr>
      <w:r>
        <w:rPr>
          <w:sz w:val="22"/>
        </w:rPr>
        <w:t xml:space="preserve">Универсалии образов в человеческой голове и они возникают как понятия и абстрагируются. </w:t>
      </w:r>
    </w:p>
    <w:p w:rsidR="00C03C09" w:rsidRDefault="00C03C09">
      <w:pPr>
        <w:spacing w:line="360" w:lineRule="auto"/>
        <w:rPr>
          <w:sz w:val="22"/>
        </w:rPr>
      </w:pPr>
      <w:r>
        <w:rPr>
          <w:sz w:val="22"/>
        </w:rPr>
        <w:t>Фома отвергает онтологическое доказательство бытия Бога, оно может быть доказано апостериорно.</w:t>
      </w:r>
    </w:p>
    <w:p w:rsidR="00C03C09" w:rsidRDefault="00C03C09">
      <w:pPr>
        <w:spacing w:line="360" w:lineRule="auto"/>
        <w:rPr>
          <w:sz w:val="22"/>
        </w:rPr>
      </w:pPr>
      <w:r>
        <w:rPr>
          <w:sz w:val="22"/>
        </w:rPr>
        <w:t>Пять доказательств существования Бога:</w:t>
      </w:r>
    </w:p>
    <w:p w:rsidR="00C03C09" w:rsidRDefault="00C03C09">
      <w:pPr>
        <w:spacing w:line="360" w:lineRule="auto"/>
        <w:rPr>
          <w:sz w:val="22"/>
        </w:rPr>
      </w:pPr>
      <w:r>
        <w:rPr>
          <w:sz w:val="22"/>
        </w:rPr>
        <w:t xml:space="preserve">Должен существовать первый двигатель (Бог). </w:t>
      </w:r>
    </w:p>
    <w:p w:rsidR="00C03C09" w:rsidRDefault="00C03C09">
      <w:pPr>
        <w:spacing w:line="360" w:lineRule="auto"/>
        <w:rPr>
          <w:sz w:val="22"/>
        </w:rPr>
      </w:pPr>
      <w:r>
        <w:rPr>
          <w:sz w:val="22"/>
        </w:rPr>
        <w:t>Цепь причин не может быть бесконечной, должна быть первая причина - Бог.</w:t>
      </w:r>
    </w:p>
    <w:p w:rsidR="00C03C09" w:rsidRDefault="00C03C09">
      <w:pPr>
        <w:spacing w:line="360" w:lineRule="auto"/>
        <w:rPr>
          <w:sz w:val="22"/>
        </w:rPr>
      </w:pPr>
      <w:r>
        <w:rPr>
          <w:sz w:val="22"/>
        </w:rPr>
        <w:t>Все вещи мира случайны, случайное зависит от необходимого, т. е. должно существовать абсолютно необходимое существо - Бог.</w:t>
      </w:r>
    </w:p>
    <w:p w:rsidR="00C03C09" w:rsidRDefault="00C03C09">
      <w:pPr>
        <w:pStyle w:val="a5"/>
      </w:pPr>
      <w:r>
        <w:t>Вещи обнаруживают разные степени совершенства, т. е. должно существовать абсолютно совершенное существо - Бог.</w:t>
      </w:r>
    </w:p>
    <w:p w:rsidR="00C03C09" w:rsidRDefault="00C03C09">
      <w:pPr>
        <w:spacing w:line="360" w:lineRule="auto"/>
        <w:rPr>
          <w:sz w:val="22"/>
        </w:rPr>
      </w:pPr>
      <w:r>
        <w:rPr>
          <w:sz w:val="22"/>
        </w:rPr>
        <w:t>Целесообразность природы не может быть объяснена естественными причинами, необходимо принять внеприродный разум, который упорядочил мир - Бог.</w:t>
      </w:r>
    </w:p>
    <w:p w:rsidR="00C03C09" w:rsidRDefault="00C03C09">
      <w:pPr>
        <w:pStyle w:val="a5"/>
      </w:pPr>
      <w:r>
        <w:t>Обработка аристотелевской философии Аквинатом шла по линии выхолащивания ее материал-их идей и усиления идеалист-их элементов (учение о неподвижном мировом перводвигателе и др.). Значительное влияние на фил-фию Ф.А. оказали и учения неоплатонизма. В споре об универсалиях занимал позиции “умеренного реализма”, признавал универсалии трех видов: до единичных вещей (в божественном разуме), в самих вещах (как общее в единичном) и после вещей (в познающем их человеческом разуме). Осн. принцип фил-ии Ф.А.- гармония веры и разума; он считал, что разум способен рационально доказать бытие бога и отклонить возражения против истин веры. Все сущ-ее укладывается Ф.А. в созданный богом иерархический порядок. Учение Ф.А. об иерархии бытия отражало церковную организацию феодальной эпохи. С 1879 схоластическая система Ф.А. официально объявляется “единственно истинной философией католицизма”. Осн.сочинения Ф.А.: “Сумма против язычников”(1261-1264), “Сумма теологии”(1265-1273).</w:t>
      </w:r>
    </w:p>
    <w:p w:rsidR="00C03C09" w:rsidRDefault="00C03C09">
      <w:pPr>
        <w:spacing w:line="360" w:lineRule="auto"/>
        <w:rPr>
          <w:sz w:val="22"/>
        </w:rPr>
      </w:pPr>
    </w:p>
    <w:p w:rsidR="00C03C09" w:rsidRDefault="00C03C09">
      <w:pPr>
        <w:pStyle w:val="a3"/>
        <w:spacing w:line="360" w:lineRule="auto"/>
        <w:ind w:right="424" w:firstLine="284"/>
        <w:jc w:val="both"/>
        <w:rPr>
          <w:sz w:val="22"/>
        </w:rPr>
      </w:pPr>
      <w:r>
        <w:rPr>
          <w:b/>
          <w:i/>
          <w:sz w:val="22"/>
        </w:rPr>
        <w:t>Теоцентризм</w:t>
      </w:r>
      <w:r>
        <w:rPr>
          <w:sz w:val="22"/>
        </w:rPr>
        <w:t xml:space="preserve"> - (греч. </w:t>
      </w:r>
      <w:r>
        <w:rPr>
          <w:rFonts w:ascii="Times New Roman" w:hAnsi="Times New Roman"/>
          <w:sz w:val="22"/>
          <w:lang w:val="en-US"/>
        </w:rPr>
        <w:t>theos -</w:t>
      </w:r>
      <w:r>
        <w:rPr>
          <w:sz w:val="22"/>
        </w:rPr>
        <w:t xml:space="preserve"> Бог), такое понимание мира, в котором источником и причиной всего сущего выступает Бог. Он центр мироздания, активное и творящее его начало. Принцип теоцентризма распространяется и на познание, где на высшую ступеньку в системе знания помещается теология; ниже ее - находящаяся на службе у теологии философия; еще ниже - различные частные и прикладные науки.</w:t>
      </w:r>
    </w:p>
    <w:p w:rsidR="00C03C09" w:rsidRDefault="00C03C09">
      <w:pPr>
        <w:pStyle w:val="a3"/>
        <w:spacing w:line="360" w:lineRule="auto"/>
        <w:ind w:right="424" w:firstLine="284"/>
        <w:jc w:val="both"/>
        <w:rPr>
          <w:sz w:val="22"/>
        </w:rPr>
      </w:pPr>
      <w:r>
        <w:rPr>
          <w:b/>
          <w:i/>
          <w:sz w:val="22"/>
        </w:rPr>
        <w:t xml:space="preserve">Схоластика </w:t>
      </w:r>
      <w:r>
        <w:rPr>
          <w:sz w:val="22"/>
        </w:rPr>
        <w:t>- представляет собой тип философствования, при котором средствами человеческого разума пытаются обосновать принятые на веру идеи и формулы.</w:t>
      </w:r>
      <w:r>
        <w:rPr>
          <w:b/>
          <w:i/>
          <w:sz w:val="22"/>
        </w:rPr>
        <w:t xml:space="preserve"> </w:t>
      </w:r>
    </w:p>
    <w:p w:rsidR="00C03C09" w:rsidRDefault="00C03C09">
      <w:pPr>
        <w:spacing w:line="360" w:lineRule="auto"/>
        <w:rPr>
          <w:b/>
          <w:sz w:val="22"/>
        </w:rPr>
      </w:pPr>
      <w:r>
        <w:rPr>
          <w:sz w:val="22"/>
        </w:rPr>
        <w:t xml:space="preserve">      Схоластика в средние века прошла тир этапа своего развития: 1) </w:t>
      </w:r>
      <w:r>
        <w:rPr>
          <w:b/>
          <w:sz w:val="22"/>
        </w:rPr>
        <w:t>ранняя форма</w:t>
      </w:r>
      <w:r>
        <w:rPr>
          <w:sz w:val="22"/>
        </w:rPr>
        <w:t xml:space="preserve"> (</w:t>
      </w:r>
      <w:r>
        <w:rPr>
          <w:sz w:val="22"/>
          <w:lang w:val="en-US"/>
        </w:rPr>
        <w:t xml:space="preserve">XI-XII </w:t>
      </w:r>
      <w:r>
        <w:rPr>
          <w:sz w:val="22"/>
        </w:rPr>
        <w:t xml:space="preserve">в.в.); 2) </w:t>
      </w:r>
      <w:r>
        <w:rPr>
          <w:b/>
          <w:sz w:val="22"/>
        </w:rPr>
        <w:t>зрелая форма</w:t>
      </w:r>
      <w:r>
        <w:rPr>
          <w:sz w:val="22"/>
        </w:rPr>
        <w:t xml:space="preserve"> (</w:t>
      </w:r>
      <w:r>
        <w:rPr>
          <w:sz w:val="22"/>
          <w:lang w:val="en-US"/>
        </w:rPr>
        <w:t xml:space="preserve">XII-XIII </w:t>
      </w:r>
      <w:r>
        <w:rPr>
          <w:sz w:val="22"/>
        </w:rPr>
        <w:t xml:space="preserve">в.в.); 3) </w:t>
      </w:r>
      <w:r>
        <w:rPr>
          <w:b/>
          <w:sz w:val="22"/>
        </w:rPr>
        <w:t>поздняя схоластика.</w:t>
      </w:r>
      <w:r>
        <w:t xml:space="preserve"> (</w:t>
      </w:r>
      <w:r>
        <w:rPr>
          <w:lang w:val="en-US"/>
        </w:rPr>
        <w:t>XIII-XIV</w:t>
      </w:r>
      <w:r>
        <w:t xml:space="preserve"> в.в.).</w:t>
      </w:r>
    </w:p>
    <w:p w:rsidR="00C03C09" w:rsidRDefault="00C03C09">
      <w:pPr>
        <w:pStyle w:val="a3"/>
        <w:spacing w:line="360" w:lineRule="auto"/>
        <w:ind w:right="424"/>
        <w:jc w:val="both"/>
        <w:rPr>
          <w:sz w:val="22"/>
        </w:rPr>
      </w:pPr>
      <w:r>
        <w:rPr>
          <w:sz w:val="22"/>
        </w:rPr>
        <w:t>В средневековой философии остро стоял спор между духом и материей, что повлекло за собой спор между реалистами и номиналистами. Спор шел о природе универсалий, то есть о природе общих понятий, являются ли общие понятия вторичными, то есть продуктом деятельности мышления, или же они представляют собой первичное, реальное, существуют самостоятельно.</w:t>
      </w:r>
    </w:p>
    <w:p w:rsidR="00C03C09" w:rsidRDefault="00C03C09">
      <w:pPr>
        <w:pStyle w:val="a3"/>
        <w:spacing w:line="360" w:lineRule="auto"/>
        <w:ind w:right="424"/>
        <w:jc w:val="both"/>
        <w:rPr>
          <w:sz w:val="22"/>
        </w:rPr>
      </w:pPr>
      <w:r>
        <w:rPr>
          <w:b/>
          <w:sz w:val="22"/>
        </w:rPr>
        <w:t xml:space="preserve">    </w:t>
      </w:r>
      <w:r>
        <w:rPr>
          <w:b/>
          <w:sz w:val="22"/>
          <w:u w:val="single"/>
        </w:rPr>
        <w:t>Номинализм</w:t>
      </w:r>
      <w:r>
        <w:rPr>
          <w:sz w:val="22"/>
        </w:rPr>
        <w:t xml:space="preserve"> представлял собой зачатки материалистического направления. Учение номиналистов об объективном существовании предметов и явлений природы вело к подрыву церковной догмы о первичности духовного и вторичности материального, к ослаблению авторитета церкви и Священного писания.</w:t>
      </w:r>
    </w:p>
    <w:p w:rsidR="00C03C09" w:rsidRDefault="00C03C09">
      <w:pPr>
        <w:pStyle w:val="a3"/>
        <w:spacing w:line="360" w:lineRule="auto"/>
        <w:ind w:right="424"/>
        <w:jc w:val="both"/>
        <w:rPr>
          <w:sz w:val="22"/>
        </w:rPr>
      </w:pPr>
      <w:r>
        <w:rPr>
          <w:sz w:val="22"/>
        </w:rPr>
        <w:t xml:space="preserve">    </w:t>
      </w:r>
      <w:r>
        <w:rPr>
          <w:b/>
          <w:sz w:val="22"/>
          <w:u w:val="single"/>
        </w:rPr>
        <w:t>Реалисты</w:t>
      </w:r>
      <w:r>
        <w:rPr>
          <w:sz w:val="22"/>
        </w:rPr>
        <w:t xml:space="preserve"> показывали, что общие понятия по отношению к отдельным вещам природы являются первичными и существуют реально, сами по себе. Они приписывали общим понятиям самостоятельное существование, не зависимое от отдельных вещей и человека. Предметы же природы, по их мнению, представляют лишь формы проявления общих понятий.</w:t>
      </w:r>
    </w:p>
    <w:p w:rsidR="00C03C09" w:rsidRDefault="00C03C09">
      <w:pPr>
        <w:pStyle w:val="a3"/>
        <w:spacing w:line="360" w:lineRule="auto"/>
        <w:rPr>
          <w:sz w:val="20"/>
        </w:rPr>
      </w:pPr>
      <w:r>
        <w:rPr>
          <w:sz w:val="22"/>
        </w:rPr>
        <w:t xml:space="preserve">    Средневековый спор о природе универсалий  значительно повлиял на дальнейшее развитие логики и гносеологии, особенно на учения таких крупных философов нового времени, как Гоббс и Локк, Спиноза, </w:t>
      </w:r>
      <w:r>
        <w:rPr>
          <w:sz w:val="22"/>
        </w:rPr>
        <w:br/>
        <w:t xml:space="preserve">Беркли и Юм . Средневековая философия внесла существенный вклад в дальнейшее развитие гносеологии, </w:t>
      </w:r>
      <w:r>
        <w:rPr>
          <w:sz w:val="22"/>
        </w:rPr>
        <w:br/>
        <w:t>для формирования основ естественнонаучного и философского знания.</w:t>
      </w:r>
    </w:p>
    <w:p w:rsidR="00C03C09" w:rsidRDefault="00C03C09">
      <w:pPr>
        <w:spacing w:line="360" w:lineRule="auto"/>
      </w:pPr>
      <w:bookmarkStart w:id="0" w:name="_GoBack"/>
      <w:bookmarkEnd w:id="0"/>
    </w:p>
    <w:sectPr w:rsidR="00C03C09">
      <w:pgSz w:w="11906" w:h="16838"/>
      <w:pgMar w:top="851" w:right="567"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C09"/>
    <w:rsid w:val="001D3007"/>
    <w:rsid w:val="005817F3"/>
    <w:rsid w:val="00C0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31497-E7B5-4D31-8B00-8D451D2F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Pr>
      <w:rFonts w:ascii="Times New Roman CYR" w:hAnsi="Times New Roman CYR"/>
      <w:sz w:val="28"/>
    </w:rPr>
  </w:style>
  <w:style w:type="paragraph" w:styleId="a4">
    <w:name w:val="Body Text Indent"/>
    <w:basedOn w:val="a"/>
    <w:pPr>
      <w:ind w:left="170"/>
    </w:pPr>
    <w:rPr>
      <w:rFonts w:ascii="Arial" w:hAnsi="Arial"/>
      <w:sz w:val="24"/>
    </w:rPr>
  </w:style>
  <w:style w:type="paragraph" w:styleId="2">
    <w:name w:val="Body Text Indent 2"/>
    <w:basedOn w:val="a"/>
    <w:pPr>
      <w:ind w:firstLine="567"/>
      <w:jc w:val="both"/>
    </w:pPr>
    <w:rPr>
      <w:sz w:val="22"/>
    </w:rPr>
  </w:style>
  <w:style w:type="paragraph" w:styleId="a5">
    <w:name w:val="Body Text"/>
    <w:basedOn w:val="a"/>
    <w:pPr>
      <w:spacing w:line="360" w:lineRule="auto"/>
    </w:pPr>
    <w:rPr>
      <w:sz w:val="22"/>
    </w:rPr>
  </w:style>
  <w:style w:type="paragraph" w:styleId="a6">
    <w:name w:val="Title"/>
    <w:basedOn w:val="a"/>
    <w:qFormat/>
    <w:pPr>
      <w:spacing w:line="360" w:lineRule="auto"/>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Фома Аквинский - 5 доказательств существования Бога</vt:lpstr>
    </vt:vector>
  </TitlesOfParts>
  <Company>kostya-web.boom.ru</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Фома Аквинский - 5 доказательств существования Бога</dc:title>
  <dc:subject>Средневековая философия</dc:subject>
  <dc:creator>Kostya</dc:creator>
  <cp:keywords>Фома Аквинский, Бог, схоластика, теоцентризм</cp:keywords>
  <cp:lastModifiedBy>admin</cp:lastModifiedBy>
  <cp:revision>2</cp:revision>
  <cp:lastPrinted>2004-02-15T16:32:00Z</cp:lastPrinted>
  <dcterms:created xsi:type="dcterms:W3CDTF">2014-04-16T05:06:00Z</dcterms:created>
  <dcterms:modified xsi:type="dcterms:W3CDTF">2014-04-16T05:06:00Z</dcterms:modified>
</cp:coreProperties>
</file>