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70" w:rsidRDefault="004F121F">
      <w:pPr>
        <w:pStyle w:val="a3"/>
        <w:spacing w:before="120" w:beforeAutospacing="0"/>
        <w:jc w:val="center"/>
      </w:pPr>
      <w:r>
        <w:rPr>
          <w:b/>
          <w:bCs/>
          <w:color w:val="000000"/>
          <w:sz w:val="32"/>
          <w:szCs w:val="32"/>
        </w:rPr>
        <w:t>Драгоценные сплавы и их проба</w:t>
      </w:r>
    </w:p>
    <w:p w:rsidR="004D0F70" w:rsidRDefault="004F121F">
      <w:pPr>
        <w:pStyle w:val="a3"/>
        <w:spacing w:before="120" w:beforeAutospacing="0"/>
        <w:jc w:val="center"/>
      </w:pPr>
      <w:r>
        <w:rPr>
          <w:color w:val="000000"/>
          <w:sz w:val="28"/>
          <w:szCs w:val="28"/>
        </w:rPr>
        <w:t>О.И. Павлов</w:t>
      </w:r>
    </w:p>
    <w:p w:rsidR="004D0F70" w:rsidRDefault="004F121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I.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Что такое проба? Под этим словом в обиходной речи понимается небольшой значок, налагаемый пробирными палатками на изделия из драгоценных металлов, чтобы удостоверить доброкачественность состава сплавов. Большинство конечно знает, что «пробой» обозначается количество драгоценного металла, выраженное либо в девяносто-шестых (проба русская), либо в тысячных долях (проба французская, метрическая, заграничная) веса всего употребленного в дело материала.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Так, серебряная вещица 84 пробы, весом в 1 зол., заключает 84 доли чистого серебра и 12 долей припоя, или лигатуры. Если бы та же самая вещица была 900-й (заграничной) пробы, то в ней содержалось бы 86,4 доли чистого серебра и 9,6 долей лигатуры.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У нас также начинает прививаться понемногу метрическая проба. Так, золотая и высокопробная серебряная монета чеканится теперь в России 900-й пробы. Серебряный рубль, весом в 450 долей, заключает в себе 405 долей (т.е. 4 зол. 21 долю) чистого серебра и 45 долей лигатуры.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Если верить преданиям – первым пробирером был Архимед. Он благополучно разрешил заданную Гиероном, тираном Сиракузским, задачу – уличить в мошенничестве золотых дел мастера, похитившего 9/10 золота, отпущенного тираном на новую тиару. Таким образом за Архимедом установилась слава приоритета по определению пробы, оказавшейся равной 100 на 1000, или, по нашему – 9,6.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В сущности, говорить о «пробе» в применении к случаю с тиарой едва ли правильно. Действительно, корона, изготовленная мастером, была, по всей вероятности, составная: из серебряного основания, густо позолоченного или окованного накладным золотом. Если бы предание имело в виду «сплав», оно было бы по существу не ясно, так как одна часть золота на 9 частей серебра дает в смешении почти белый, как серебро, металл: ни один мошенник не решился бы на такую грубую подделку!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Архимеду пришлось при этом решить такую, приблизительно, задачу: «вещь, сделанная из серебра и золота, весит в воздухе 32 зол. 8 дол., а в воде 29 зол. 16 дол. Сколько содержится в ней золота и сколько серебра, если удельный вес золота 19¼, а серебра 10½»?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Называя искомый вес золота и серебра соответственно через x и y, получаем: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x + y = 32 зол. 8 дол. = 3080 дол.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x / 19¼ + y / 10½ = 32 з. 8 д. – 29 з. 16 д. = 2 з. 88 д. = 280 д.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Отсюда: x = 3 зол. 20 дол. и y = 28 зол. 84 дол.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Ясно, что приведенная задача не что иное, как один из приемов для определения пробы. Но как ни прост на первый взгляд этот гидростатический, или Архимедов прием для нахождения пробы сплавов, он, в действительности, требует большой кропотливости, а во многих случаях прямо неприменим. Так, например, часы, тонкие ювелирные изделия, живопись по драгоценным металлам и другие предметы, портящиеся от соприкосновения с водой и иными жидкостями, не могут быть подвергнуты подобному испытанию. Вполне отрицательные результаты дали бы по этому способу так распространенные ныне «дутые» изделия. Гадательными были бы выводы в том случае, если бы лигатура состояла из нескольких металлов.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Поэтому совершенно естественно, что в практике ювелиров издавна уже выработался иной, гораздо более простой способ, требующий не столько научных знаний, сколько практики и наметанного глаза. Суть приема сводится к сличению на глаз с образцами тех следов, которые остаются на «пробирном камне» от полосок, проведенных испытуемыми сплавами, после обработки их кислотами. Тождественность цвета и оттенков указывает на тождественность содержания драгоценного металла в испытуемом предмете и образцовом сплаве. Эти последние приготовляются для надобностей пробирных учреждений в форме карандашиков различного состава, применительно к узаконенным пробам. Для золотых изделий карандашики делаются из золота 56, 72, 82, 92 и 94 пробы; для серебряных – 84, 88, 91 и 95 пробы.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Сам по себе пробирный камень – продукт естественный. Это очень твердый, черный силикат, не поддающийся действию кислот. Если нужно определить пробу какого-либо изделия из золота, по цвету подходящего одновременно к карандашам 56-й и 72-й пробы, то каждым из них проводят на пробирном камне по черте, а между ними такую же черту испытуемым предметом. Затем все три черты промывают крепкой азотной кислотой, растворяющей прочие составные части, кроме золота, и сличают оставшиеся от промывки линии. Чем больше в сплаве золота, тем гуще золотистая окраска камня и тем меньше просвечивает его натуральный черный цвет. Навык позволяет определять пробу на пробирном камне с большою точностью; она не может, конечно, соперничать с результатами химических анализов, но вполне достаточна для практических целей.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Цели эти бывают двоякие: во-первых, фискальные, – для обложения изделий пошлиной; во-вторых – этические, для обеспечения интересов покупателей против злоупотреблений со стороны торгующих.</w:t>
      </w:r>
    </w:p>
    <w:p w:rsidR="004D0F70" w:rsidRDefault="004F121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II.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В законодательствах различных стран мы встречаемся с весьма разнообразным осуществлением опеки и фиска. У нас в России опробование обязательно. Обязательно оно также во Франции, в Австрии, в Швеции и в Португалии. В Италии же и Испании опробование предоставлено почину желающих.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 xml:space="preserve">Очень своеобразно поставлено дело контроля в Германии и Англии. В первой, по желанию производителей, установлена правительственная гарантия за некоторый минимум содержания драгоценных металлов в сплавах: для золота 585 на 1000 и для серебра 800 на 1000. Торговцы, не гонящиеся за гарантией для своих изделий, могут изготовлять и сбывать предметы любого качества, раз они находят покупателей. В Англии контроль весьма строгий, но находится всецело в руках цеха, или ювелирной корпорации, которая сама выдает свидетельства, ставить удостоверительные клейма, пломбирует и штампует предметы, изготовляемые цеховыми мастерами. </w:t>
      </w:r>
    </w:p>
    <w:tbl>
      <w:tblPr>
        <w:tblW w:w="8700" w:type="dxa"/>
        <w:tblCellSpacing w:w="15" w:type="dxa"/>
        <w:tblInd w:w="-2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0"/>
        <w:gridCol w:w="3990"/>
      </w:tblGrid>
      <w:tr w:rsidR="004D0F70">
        <w:trPr>
          <w:tblCellSpacing w:w="15" w:type="dxa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"http://www.ecolink.ru/~paugi/39324~002.jpg" \* MERGEFORMATINET </w:instrText>
            </w:r>
            <w:r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fldChar w:fldCharType="begin"/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instrText>INCLUDEPICTURE  "http://www.ecolink.ru/~paugi/39324~002.jpg" \* MERGEFORMATINET</w:instrText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00.25pt;height:126.75pt">
                  <v:imagedata r:id="rId4" r:href="rId5"/>
                </v:shape>
              </w:pict>
            </w:r>
            <w:r w:rsidR="00412516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"http://www.ecolink.ru/~paugi/39324~004.jpg" \* MERGEFORMATINET </w:instrText>
            </w:r>
            <w:r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fldChar w:fldCharType="begin"/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instrText>INCLUDEPICTURE  "http://www.ecolink.ru/~paugi/39324~004.jpg" \* MERGEFORMATINET</w:instrText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pict>
                <v:shape id="_x0000_i1026" type="#_x0000_t75" alt="" style="width:123pt;height:126pt">
                  <v:imagedata r:id="rId6" r:href="rId7"/>
                </v:shape>
              </w:pict>
            </w:r>
            <w:r w:rsidR="00412516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</w:tr>
      <w:tr w:rsidR="004D0F70">
        <w:trPr>
          <w:tblCellSpacing w:w="15" w:type="dxa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t>Рис. 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t>Рис. 2.</w:t>
            </w:r>
          </w:p>
        </w:tc>
      </w:tr>
    </w:tbl>
    <w:p w:rsidR="004D0F70" w:rsidRDefault="004F121F">
      <w:pPr>
        <w:pStyle w:val="a3"/>
        <w:spacing w:before="120" w:beforeAutospacing="0"/>
      </w:pPr>
      <w:r>
        <w:rPr>
          <w:color w:val="000000"/>
        </w:rPr>
        <w:t xml:space="preserve">У нас в России дело обставлено наиболее строго, – настолько строго, что, например, предметы, не удовлетворившие, при опробовании, наименьшей из узаконенных проб, подвергаются уничтожению, с возвращением лома собственникам. Изделия, удовлетворившие законным требованиям, клеймятся штампами, строго разграниченными по разрядам. Каждое клеймо состоит из нескольких частей: «удостоверительного знака», – в виде женской головки; двузначного числа, обозначающего пробу; опознательной буквы греческого алфавита, присвоенной той или другой Палатке, и на клеймах для золотых вещей, весом свыше двух золотников – однозначного числа, показывающего вес предмета, в целых золотниках, без дроби (см. рис.1). Клеймо на очень мелких драгоценных вещах тонкой работы состоит только из удостоверительного знака (рис.2). На клеймах для серебряных вещей не показывается вес; они разнятся только внешним видом. На предметах весом меньше двух золотников ставится клеймо, как на рис.3; для всех прочих – как на рис.4. </w:t>
      </w:r>
    </w:p>
    <w:tbl>
      <w:tblPr>
        <w:tblW w:w="8700" w:type="dxa"/>
        <w:tblCellSpacing w:w="15" w:type="dxa"/>
        <w:tblInd w:w="-2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0"/>
        <w:gridCol w:w="4710"/>
      </w:tblGrid>
      <w:tr w:rsidR="004D0F70">
        <w:trPr>
          <w:tblCellSpacing w:w="15" w:type="dxa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"http://www.ecolink.ru/~paugi/39324~006.jpg" \* MERGEFORMATINET </w:instrText>
            </w:r>
            <w:r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fldChar w:fldCharType="begin"/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instrText>INCLUDEPICTURE  "http://www.ecolink.ru/~paugi/39324~006.jpg" \* MERGEFORMATINET</w:instrText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pict>
                <v:shape id="_x0000_i1027" type="#_x0000_t75" alt="" style="width:200.25pt;height:125.25pt">
                  <v:imagedata r:id="rId8" r:href="rId9"/>
                </v:shape>
              </w:pict>
            </w:r>
            <w:r w:rsidR="00412516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"http://www.ecolink.ru/~paugi/39324~008.jpg" \* MERGEFORMATINET </w:instrText>
            </w:r>
            <w:r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fldChar w:fldCharType="begin"/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instrText>INCLUDEPICTURE  "http://www.ecolink.ru/~paugi/39324~008.jpg" \* MERGEFORMATINET</w:instrText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pict>
                <v:shape id="_x0000_i1028" type="#_x0000_t75" alt="" style="width:200.25pt;height:129pt">
                  <v:imagedata r:id="rId10" r:href="rId11"/>
                </v:shape>
              </w:pict>
            </w:r>
            <w:r w:rsidR="00412516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</w:tr>
      <w:tr w:rsidR="004D0F70">
        <w:trPr>
          <w:tblCellSpacing w:w="15" w:type="dxa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t>Рис. 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t>Рис. 4.</w:t>
            </w:r>
          </w:p>
        </w:tc>
      </w:tr>
    </w:tbl>
    <w:p w:rsidR="004D0F70" w:rsidRDefault="004F121F">
      <w:pPr>
        <w:pStyle w:val="a3"/>
        <w:spacing w:before="120" w:beforeAutospacing="0"/>
      </w:pPr>
      <w:r>
        <w:rPr>
          <w:color w:val="000000"/>
        </w:rPr>
        <w:t>Всякий закон влечет за собой стремление к его обходу; то же случилось и с законом о пробе и обязательном клеймении.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 xml:space="preserve">Обход закона об изделиях из драгоценных металлов выражается в троякой форме: 1) торговле неклейменными предметами, 2) в перенесении клейм с ценных предметов малого веса на таковые же большого, либо же на предметы вовсе малоценные; 3) в подделке клейм. Из этих трех видов некоторый технический интерес представляет разве только третий способ подделки: он показывает, между прочим, насколько трудно дается изготовление поддельных пунсонов для клеймения, благодаря, главным образом, их крайне незначительным размерам. </w:t>
      </w:r>
    </w:p>
    <w:tbl>
      <w:tblPr>
        <w:tblW w:w="8700" w:type="dxa"/>
        <w:tblCellSpacing w:w="15" w:type="dxa"/>
        <w:tblInd w:w="-2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0"/>
        <w:gridCol w:w="4710"/>
      </w:tblGrid>
      <w:tr w:rsidR="004D0F70">
        <w:trPr>
          <w:tblCellSpacing w:w="15" w:type="dxa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"http://www.ecolink.ru/~paugi/39324~010.jpg" \* MERGEFORMATINET </w:instrText>
            </w:r>
            <w:r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fldChar w:fldCharType="begin"/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instrText>INCLUDEPICTURE  "http://www.ecolink</w:instrText>
            </w:r>
            <w:r w:rsidR="00412516">
              <w:rPr>
                <w:color w:val="000000"/>
              </w:rPr>
              <w:instrText>.ru/~paugi/39324~010.jpg" \* MERGEFORMATINET</w:instrText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pict>
                <v:shape id="_x0000_i1029" type="#_x0000_t75" alt="" style="width:200.25pt;height:119.25pt">
                  <v:imagedata r:id="rId12" r:href="rId13"/>
                </v:shape>
              </w:pict>
            </w:r>
            <w:r w:rsidR="00412516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"http://www.ecolink.ru/~paugi/39324~012.jpg" \* MERGEFORMATINET </w:instrText>
            </w:r>
            <w:r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fldChar w:fldCharType="begin"/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instrText>INCLUDEPICTURE  "http://www.ecolink.ru/~paugi/39324~012.jpg" \* MERGEFORMATINET</w:instrText>
            </w:r>
            <w:r w:rsidR="00412516">
              <w:rPr>
                <w:color w:val="000000"/>
              </w:rPr>
              <w:instrText xml:space="preserve"> </w:instrText>
            </w:r>
            <w:r w:rsidR="00412516">
              <w:rPr>
                <w:color w:val="000000"/>
              </w:rPr>
              <w:fldChar w:fldCharType="separate"/>
            </w:r>
            <w:r w:rsidR="00412516">
              <w:rPr>
                <w:color w:val="000000"/>
              </w:rPr>
              <w:pict>
                <v:shape id="_x0000_i1030" type="#_x0000_t75" alt="" style="width:200.25pt;height:113.25pt">
                  <v:imagedata r:id="rId14" r:href="rId15"/>
                </v:shape>
              </w:pict>
            </w:r>
            <w:r w:rsidR="00412516"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end"/>
            </w:r>
          </w:p>
        </w:tc>
      </w:tr>
      <w:tr w:rsidR="004D0F70">
        <w:trPr>
          <w:tblCellSpacing w:w="15" w:type="dxa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t>Рис. 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F70" w:rsidRDefault="004F121F">
            <w:pPr>
              <w:pStyle w:val="a3"/>
              <w:spacing w:before="120" w:beforeAutospacing="0"/>
            </w:pPr>
            <w:r>
              <w:rPr>
                <w:color w:val="000000"/>
              </w:rPr>
              <w:t>Рис. 6.</w:t>
            </w:r>
          </w:p>
        </w:tc>
      </w:tr>
    </w:tbl>
    <w:p w:rsidR="004D0F70" w:rsidRDefault="004F121F">
      <w:pPr>
        <w:pStyle w:val="a3"/>
        <w:spacing w:before="120" w:beforeAutospacing="0"/>
      </w:pPr>
      <w:r>
        <w:rPr>
          <w:color w:val="000000"/>
        </w:rPr>
        <w:t>Так, на рис.5, изображено поддельное клеймо по типу рис.1, с совершенно неудавшейся уродливой головкой. Еще хуже подделка на рис.6, по типу рис.3; в наляпанном кусочке рельефного металла в левой части штампа трудно даже уловить какое-либо сходство с человеческою головой. Тем не менее, подобные подделки часто и легко сбываются в продаже, благодаря тому, что рисунки пунсонов редко кому известны, и рассмотреть их можно только в лупу.</w:t>
      </w:r>
    </w:p>
    <w:p w:rsidR="004D0F70" w:rsidRDefault="004F121F">
      <w:pPr>
        <w:pStyle w:val="a3"/>
        <w:spacing w:before="120" w:beforeAutospacing="0"/>
        <w:jc w:val="center"/>
      </w:pPr>
      <w:r>
        <w:rPr>
          <w:b/>
          <w:bCs/>
          <w:color w:val="000000"/>
          <w:sz w:val="28"/>
          <w:szCs w:val="28"/>
        </w:rPr>
        <w:t>III.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Многие не знают, что, собственно, заставляет избегать в технике ювелирного и монетного дела чистых, не дополненных посторонними примесями, драгоценных металлов.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Первая причина – их мягкость. Серебро химически чистое употребляется только для филиграновых изделий, – настолько оно пластично, мягко, лишено упругости и устойчивости форм. Золото еще мягче. В некоторой обработке (известной под названием «губчатого золота») оно мнется и прессуется, как хлебный мякиш, так что дантисты пломбируют им зубы просто нагнетанием лопаточкой в зубную полость.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Прибавление более твердых металлов, преимущественно меди, значительно влияет на увеличение упругости и сопротивления изнашиванию.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Для золота неизвестно сплавов, особенно выдающихся по твердости. Всякое поделочное золото более или менее мягко и пластично.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Но для серебра найден сплав – из 943 частей химически чистого металла, 33 частей железа, 19 частей кобальта и 5 частей никеля, – который закаливается, как сталь, и может быть употребляем на изготовление десертных ножей и даже некоторых инструментов, употребляемых врачами.</w:t>
      </w:r>
    </w:p>
    <w:p w:rsidR="004D0F70" w:rsidRDefault="004F121F">
      <w:pPr>
        <w:pStyle w:val="a3"/>
        <w:spacing w:before="120" w:beforeAutospacing="0"/>
      </w:pPr>
      <w:r>
        <w:rPr>
          <w:color w:val="000000"/>
        </w:rPr>
        <w:t>В ювелирной промышленности при понижении пробы драгоценных металлов, едва ли не большую роль, чем твердость, играют дешевизна и блеск изделий.</w:t>
      </w:r>
    </w:p>
    <w:p w:rsidR="004D0F70" w:rsidRDefault="004D0F70">
      <w:bookmarkStart w:id="0" w:name="_GoBack"/>
      <w:bookmarkEnd w:id="0"/>
    </w:p>
    <w:sectPr w:rsidR="004D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21F"/>
    <w:rsid w:val="00412516"/>
    <w:rsid w:val="004D0F70"/>
    <w:rsid w:val="004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612E932C-A15A-4752-A96A-BA4ECEA8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ecolink.ru/~paugi/39324~01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ecolink.ru/~paugi/39324~004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ecolink.ru/~paugi/39324~008.jpg" TargetMode="External"/><Relationship Id="rId5" Type="http://schemas.openxmlformats.org/officeDocument/2006/relationships/image" Target="http://www.ecolink.ru/~paugi/39324~002.jpg" TargetMode="External"/><Relationship Id="rId15" Type="http://schemas.openxmlformats.org/officeDocument/2006/relationships/image" Target="http://www.ecolink.ru/~paugi/39324~012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ecolink.ru/~paugi/39324~006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6392</Words>
  <Characters>3645</Characters>
  <Application>Microsoft Office Word</Application>
  <DocSecurity>0</DocSecurity>
  <Lines>30</Lines>
  <Paragraphs>20</Paragraphs>
  <ScaleCrop>false</ScaleCrop>
  <Company>KM</Company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Драгоценные сплавы и их проба</dc:title>
  <dc:subject/>
  <dc:creator>rudnikova</dc:creator>
  <cp:keywords/>
  <dc:description/>
  <cp:lastModifiedBy>admin</cp:lastModifiedBy>
  <cp:revision>2</cp:revision>
  <dcterms:created xsi:type="dcterms:W3CDTF">2014-01-26T02:25:00Z</dcterms:created>
  <dcterms:modified xsi:type="dcterms:W3CDTF">2014-01-26T02:25:00Z</dcterms:modified>
</cp:coreProperties>
</file>