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E4" w:rsidRDefault="004D5FE4">
      <w:pPr>
        <w:pStyle w:val="a4"/>
        <w:jc w:val="center"/>
      </w:pPr>
      <w:r>
        <w:t>ВОСТОЧНОУКРАИНСКИЙ ГОСУДАРСТВЕННЫЙ УНИВЕРСИТЕТ</w:t>
      </w: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1"/>
        <w:jc w:val="center"/>
      </w:pPr>
    </w:p>
    <w:p w:rsidR="004D5FE4" w:rsidRDefault="004D5FE4">
      <w:pPr>
        <w:pStyle w:val="1"/>
        <w:jc w:val="center"/>
      </w:pPr>
      <w:r>
        <w:t>Реферат</w:t>
      </w:r>
    </w:p>
    <w:p w:rsidR="004D5FE4" w:rsidRDefault="004D5FE4">
      <w:pPr>
        <w:jc w:val="center"/>
      </w:pPr>
    </w:p>
    <w:p w:rsidR="004D5FE4" w:rsidRDefault="004D5FE4">
      <w:pPr>
        <w:jc w:val="center"/>
      </w:pPr>
    </w:p>
    <w:p w:rsidR="004D5FE4" w:rsidRDefault="004D5FE4">
      <w:pPr>
        <w:jc w:val="center"/>
      </w:pPr>
    </w:p>
    <w:p w:rsidR="004D5FE4" w:rsidRDefault="004D5FE4">
      <w:pPr>
        <w:jc w:val="center"/>
      </w:pPr>
      <w:r>
        <w:t>По дисциплине: «История отечественной и зарубежной культуры»</w:t>
      </w:r>
    </w:p>
    <w:p w:rsidR="004D5FE4" w:rsidRDefault="004D5FE4">
      <w:pPr>
        <w:jc w:val="center"/>
      </w:pPr>
    </w:p>
    <w:p w:rsidR="004D5FE4" w:rsidRDefault="004D5FE4">
      <w:pPr>
        <w:jc w:val="center"/>
      </w:pPr>
    </w:p>
    <w:p w:rsidR="004D5FE4" w:rsidRDefault="004D5FE4">
      <w:pPr>
        <w:jc w:val="center"/>
      </w:pPr>
    </w:p>
    <w:p w:rsidR="004D5FE4" w:rsidRDefault="004D5FE4">
      <w:pPr>
        <w:pStyle w:val="a4"/>
        <w:jc w:val="center"/>
        <w:rPr>
          <w:rFonts w:ascii="Monotype Corsiva" w:hAnsi="Monotype Corsiva"/>
          <w:i/>
          <w:sz w:val="48"/>
        </w:rPr>
      </w:pPr>
      <w:r>
        <w:rPr>
          <w:i/>
          <w:iCs/>
          <w:sz w:val="32"/>
        </w:rPr>
        <w:t>Тема</w:t>
      </w:r>
      <w:r>
        <w:rPr>
          <w:i/>
          <w:iCs/>
        </w:rPr>
        <w:t>:</w:t>
      </w:r>
      <w:r>
        <w:t xml:space="preserve"> </w:t>
      </w:r>
      <w:r>
        <w:rPr>
          <w:rFonts w:ascii="Monotype Corsiva" w:hAnsi="Monotype Corsiva"/>
          <w:i/>
          <w:sz w:val="48"/>
        </w:rPr>
        <w:t>”Культура древней Японии”.</w:t>
      </w: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</w:pPr>
    </w:p>
    <w:p w:rsidR="004D5FE4" w:rsidRDefault="004D5FE4">
      <w:pPr>
        <w:pStyle w:val="a4"/>
        <w:jc w:val="center"/>
        <w:rPr>
          <w:i/>
          <w:iCs/>
        </w:rPr>
      </w:pPr>
    </w:p>
    <w:p w:rsidR="004D5FE4" w:rsidRDefault="004D5FE4">
      <w:pPr>
        <w:pStyle w:val="a4"/>
        <w:rPr>
          <w:i/>
          <w:iCs/>
        </w:rPr>
      </w:pPr>
    </w:p>
    <w:p w:rsidR="004D5FE4" w:rsidRDefault="004D5FE4">
      <w:pPr>
        <w:pStyle w:val="a4"/>
        <w:rPr>
          <w:i/>
          <w:iCs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  <w:lang w:val="en-US"/>
        </w:rPr>
      </w:pPr>
    </w:p>
    <w:p w:rsidR="004D5FE4" w:rsidRDefault="004D5FE4">
      <w:pPr>
        <w:pStyle w:val="a4"/>
        <w:rPr>
          <w:i/>
          <w:iCs/>
        </w:rPr>
      </w:pPr>
    </w:p>
    <w:p w:rsidR="004D5FE4" w:rsidRDefault="004D5FE4">
      <w:pPr>
        <w:pStyle w:val="a4"/>
        <w:jc w:val="center"/>
        <w:rPr>
          <w:i/>
          <w:iCs/>
        </w:rPr>
      </w:pPr>
    </w:p>
    <w:p w:rsidR="004D5FE4" w:rsidRDefault="004D5FE4">
      <w:pPr>
        <w:pStyle w:val="a4"/>
        <w:jc w:val="center"/>
        <w:rPr>
          <w:i/>
          <w:iCs/>
        </w:rPr>
      </w:pPr>
    </w:p>
    <w:p w:rsidR="004D5FE4" w:rsidRDefault="004D5FE4">
      <w:pPr>
        <w:pStyle w:val="a4"/>
        <w:jc w:val="center"/>
        <w:rPr>
          <w:i/>
          <w:iCs/>
        </w:rPr>
      </w:pPr>
      <w:r>
        <w:rPr>
          <w:i/>
          <w:iCs/>
        </w:rPr>
        <w:t>Луганск 2000</w:t>
      </w:r>
    </w:p>
    <w:p w:rsidR="004D5FE4" w:rsidRDefault="004D5FE4">
      <w:pPr>
        <w:pStyle w:val="a4"/>
        <w:jc w:val="center"/>
      </w:pP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Первые упоминания о Японии Европа услышала ещё в эпоху Средневековья, познав её вместе со смелыми путешественниками  как страну неслыханной вежливости и сказочного богатства.  Эти представления доминировали и тогда, когда в </w:t>
      </w:r>
      <w:r>
        <w:rPr>
          <w:rFonts w:ascii="Monotype Corsiva" w:hAnsi="Monotype Corsiva"/>
          <w:sz w:val="32"/>
          <w:lang w:val="en-US"/>
        </w:rPr>
        <w:t>XVII</w:t>
      </w:r>
      <w:r>
        <w:rPr>
          <w:rFonts w:ascii="Monotype Corsiva" w:hAnsi="Monotype Corsiva"/>
          <w:sz w:val="32"/>
        </w:rPr>
        <w:t>-</w:t>
      </w:r>
      <w:r>
        <w:rPr>
          <w:rFonts w:ascii="Monotype Corsiva" w:hAnsi="Monotype Corsiva"/>
          <w:sz w:val="32"/>
          <w:lang w:val="en-US"/>
        </w:rPr>
        <w:t>XVIII</w:t>
      </w:r>
      <w:r>
        <w:rPr>
          <w:rFonts w:ascii="Monotype Corsiva" w:hAnsi="Monotype Corsiva"/>
          <w:sz w:val="32"/>
        </w:rPr>
        <w:t xml:space="preserve"> веках сначала португальскими, а потом голландскими купцами и миссионерами были обнародаваны многочисленные факты из жизни и истории этой далёкой для европейцев страны.  Сегодня каждый может узнать из соответствующих источников, что Япония </w:t>
      </w:r>
      <w:r>
        <w:rPr>
          <w:rFonts w:ascii="Monotype Corsiva" w:hAnsi="Monotype Corsiva"/>
          <w:i/>
          <w:iCs/>
          <w:sz w:val="32"/>
        </w:rPr>
        <w:t>(на Японском языке Нихон)</w:t>
      </w:r>
      <w:r>
        <w:rPr>
          <w:rFonts w:ascii="Monotype Corsiva" w:hAnsi="Monotype Corsiva"/>
          <w:sz w:val="32"/>
        </w:rPr>
        <w:t xml:space="preserve"> – это островное государство, которое занимает часть островов Японского архипелага приблизительно на 3400 км вдоль восточной части Азиатского материка, омытого водами Тихого океана.  Япония первой встречает солнце из-за морского горизонта и поэтому носит гордое имя «Страна восходящего солнца».  Национальный флаг великолепно отображает это в изображении красного овала солнца на фоне белого полотна.</w:t>
      </w:r>
    </w:p>
    <w:p w:rsidR="004D5FE4" w:rsidRDefault="004D5FE4">
      <w:pPr>
        <w:pStyle w:val="a3"/>
        <w:spacing w:line="36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Неугасающий интерес к Японии в наше время получил новый импульс в понимании её роли как единой в восточном регионе высокоразвитой капиталистической станы, которая заставляет считаться с собой и её неординарным культурным комплексом.  Предметом анализа становится данный феномен и в самой Японии, которая видит в нём гарантии дальнейшего успешного развития.  Японская культурологическая мысль, которая не имеет стойких исследовательских традиций и внутреннего единства и существует как поле столкновения реакционно-националистических и прогрессивно-демократических концепций, подошла, наконец, к пониманию необходимости дать объективный ответ на вопрос об уникальности японской культуры, тем самым определить постоянно действующие в ней вспомогательные стимулы.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Традиционно это предусматривает поворот к древнейшему опыту освоения человеком мира и нахождения ним своего культурно-образовательного потенциала.  Но в Японии только после </w:t>
      </w:r>
      <w:r>
        <w:rPr>
          <w:rFonts w:ascii="Monotype Corsiva" w:hAnsi="Monotype Corsiva"/>
          <w:sz w:val="32"/>
          <w:lang w:val="en-US"/>
        </w:rPr>
        <w:t>II</w:t>
      </w:r>
      <w:r>
        <w:rPr>
          <w:rFonts w:ascii="Monotype Corsiva" w:hAnsi="Monotype Corsiva"/>
          <w:sz w:val="32"/>
        </w:rPr>
        <w:t xml:space="preserve"> Мировой Войны мифы про «эру богов», которые веками поддерживали авторитет власти и государственности, стали уступать место разговору про первичность общества, про японскую культуру.  Эпоха палеолита в аспекте своих традиционных характеристик и на японской почве выявила единство общечеловеческих корней, неолит и энеолит сделали шаги в направлении спецификации японской культуры как культуры определённого народа.  С этого времени на протяжении своего исторического существования она наряду с ярко выраженным традиционализмом постоянно демонстрирует умение ассимилировать элементы других культур, органично включая их в свой культурный комплекс.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Патриархальный строй (удзи), важное приобретение родоплеменных отношений, стало главной основой социальной структуризации японского общества.  Его роль оставалась доминирующей и тогда, когда общинная собственность на землю и орудии труда, демократический характер первых форм власти, были вытеснены имущественными различиями, возникновением большого землевладения и рабовладельства.  Ярко иллюстрирует эти перемены появление среди родоплеменных объединений главенствующего </w:t>
      </w:r>
      <w:r>
        <w:rPr>
          <w:rFonts w:ascii="Monotype Corsiva" w:hAnsi="Monotype Corsiva"/>
          <w:i/>
          <w:iCs/>
          <w:sz w:val="32"/>
        </w:rPr>
        <w:t>племенного союза Ямато (</w:t>
      </w:r>
      <w:r>
        <w:rPr>
          <w:rFonts w:ascii="Monotype Corsiva" w:hAnsi="Monotype Corsiva"/>
          <w:i/>
          <w:iCs/>
          <w:sz w:val="32"/>
          <w:lang w:val="en-US"/>
        </w:rPr>
        <w:t>III</w:t>
      </w:r>
      <w:r>
        <w:rPr>
          <w:rFonts w:ascii="Monotype Corsiva" w:hAnsi="Monotype Corsiva"/>
          <w:i/>
          <w:iCs/>
          <w:sz w:val="32"/>
        </w:rPr>
        <w:t xml:space="preserve"> – </w:t>
      </w:r>
      <w:r>
        <w:rPr>
          <w:rFonts w:ascii="Monotype Corsiva" w:hAnsi="Monotype Corsiva"/>
          <w:i/>
          <w:iCs/>
          <w:sz w:val="32"/>
          <w:lang w:val="en-US"/>
        </w:rPr>
        <w:t>IV</w:t>
      </w:r>
      <w:r>
        <w:rPr>
          <w:rFonts w:ascii="Monotype Corsiva" w:hAnsi="Monotype Corsiva"/>
          <w:i/>
          <w:iCs/>
          <w:sz w:val="32"/>
        </w:rPr>
        <w:t xml:space="preserve"> ст.), </w:t>
      </w:r>
      <w:r>
        <w:rPr>
          <w:rFonts w:ascii="Monotype Corsiva" w:hAnsi="Monotype Corsiva"/>
          <w:sz w:val="32"/>
        </w:rPr>
        <w:t>который широко использовал труд рабов.  Необходимо добавить, что исторические условия развития Японии не давали возможности рабовладельцу выйти за пределы одного общественного строя и определить все стороны жизни.  Соответственно его роль не была центральной в иерархическом укладе общества, где ниже родовой знати и аристократии находились вольные общинники (селяне), полувольные профессиональные группы (бемин) мелких производителей и выделение своим привилегированным положением профессиональные общины-роды служители культов, администраторов, военных и других, которые свою силу и влияние использовали в борьбе за власть при дворе.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Проникновение в Японию буддизма, китайской общественно-политической мысли, письменности существенно повлияли на её дальнейшее культурное и общественное развитие.  Процесс расклада родового устройства был значительно ускорен введением прогрессивных форм орошения и обработки земли,  эффективных способов ремесленного производства, возникновением чайной культуры и шелководства.  Обострение классовой борьбы требовало крепкой власти, способность сдерживать протест низов, то есть единой централизованной державы.  В результате политической борьбы знатных родов верховный правитель племени Ямато был провозглашён императором, активно распространялась легенда про его божественное происхождение.  Вся страна, приобретшая в это время название «Страна Солнца, что восходит», была раздроблена на отдельные административные единицы, власть в которых, как и важнейшие должности и ранги при дворе отдавались бывшим вождям и старейшинам, для того чтобы устранить формирование оппозиции.  </w:t>
      </w:r>
      <w:r>
        <w:rPr>
          <w:rFonts w:ascii="Monotype Corsiva" w:hAnsi="Monotype Corsiva"/>
          <w:i/>
          <w:iCs/>
          <w:sz w:val="32"/>
        </w:rPr>
        <w:t xml:space="preserve">Феодальным кодексом </w:t>
      </w:r>
      <w:r>
        <w:rPr>
          <w:rFonts w:ascii="Monotype Corsiva" w:hAnsi="Monotype Corsiva"/>
          <w:i/>
          <w:iCs/>
          <w:sz w:val="32"/>
          <w:u w:val="single"/>
        </w:rPr>
        <w:t>Тайхорьё</w:t>
      </w:r>
      <w:r>
        <w:rPr>
          <w:rFonts w:ascii="Monotype Corsiva" w:hAnsi="Monotype Corsiva"/>
          <w:i/>
          <w:iCs/>
          <w:sz w:val="32"/>
        </w:rPr>
        <w:t xml:space="preserve"> в 701 году были оформлены разделительная и налоговая система, структура государственного аппарата права феодальной аристократии относительно крестьянства и таким образов создано раннефеодальную централизованную державу, что определило жизненный уклад японцев более чем на 500 лет. </w:t>
      </w:r>
      <w:r>
        <w:rPr>
          <w:rFonts w:ascii="Monotype Corsiva" w:hAnsi="Monotype Corsiva"/>
          <w:sz w:val="32"/>
        </w:rPr>
        <w:t xml:space="preserve"> Развитие материальных основ феодальной системы вызвало длительное существование феодальной раздробленности и </w:t>
      </w:r>
      <w:r>
        <w:rPr>
          <w:rFonts w:ascii="Monotype Corsiva" w:hAnsi="Monotype Corsiva"/>
          <w:i/>
          <w:iCs/>
          <w:sz w:val="32"/>
        </w:rPr>
        <w:t>численности междоусобных  войн, коней которым было положено в 1598 году в битве при  Секигахара дома Токугава, который приобрёл первенство в процессе объединения страны.</w:t>
      </w:r>
      <w:r>
        <w:rPr>
          <w:rFonts w:ascii="Monotype Corsiva" w:hAnsi="Monotype Corsiva"/>
          <w:sz w:val="32"/>
        </w:rPr>
        <w:t xml:space="preserve">  Власть перешла в руки военных. Возглавляемых Сёгеном, владельцев наибольшего из княжеств.  Правительство (</w:t>
      </w:r>
      <w:r>
        <w:rPr>
          <w:rFonts w:ascii="Monotype Corsiva" w:hAnsi="Monotype Corsiva"/>
          <w:i/>
          <w:iCs/>
          <w:sz w:val="32"/>
        </w:rPr>
        <w:t>сёгунат)</w:t>
      </w:r>
      <w:r>
        <w:rPr>
          <w:rFonts w:ascii="Monotype Corsiva" w:hAnsi="Monotype Corsiva"/>
          <w:sz w:val="32"/>
        </w:rPr>
        <w:t xml:space="preserve"> находился в Эдо.  Остальная часть территории принадлежала феодальным князям (</w:t>
      </w:r>
      <w:r>
        <w:rPr>
          <w:rFonts w:ascii="Monotype Corsiva" w:hAnsi="Monotype Corsiva"/>
          <w:i/>
          <w:iCs/>
          <w:sz w:val="32"/>
        </w:rPr>
        <w:t>даймё)</w:t>
      </w:r>
      <w:r>
        <w:rPr>
          <w:rFonts w:ascii="Monotype Corsiva" w:hAnsi="Monotype Corsiva"/>
          <w:sz w:val="32"/>
        </w:rPr>
        <w:t>.  В тоже время император, который был признан как номинальный суверен, жил со своим двором в Киото на правах затворника.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В период Токугава, что длился более 250 лет, сложилась жестокая социальная иерархия, что поделило общество на 4 класса: дворяне, крестьяне, ремесленники и купцы.  С 1640 года начинает проводится политика жесточайшей изоляции страны от внешнего мира с целью сохранения созданной общественной целостности, Защиты от какого либо влияния Запада.  К западу так или иначе подталкивали Японию реальные процессы развития государства: укрепление товарного производства дало сильный толчок дифференциации крестьянства, богатые представители которого основали класс буржуазии.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В 1854 году в результате демонстрации силы американского флота возле берегов Японии страна открылась для внешних взаимоотношений, что, безусловно, ускорило процесс вызревания в ней капиталистических взаимоотношений.  Это вызвало протест участий служивого дворянства, зажиточных крестьян и купечества, которые начали реформистское движение под лозунгом реставрации императорской власти, узурпированной домом Токугава.  Он завершился в 1867 году свержением сёгуната и началом так называемой «революции Мэйдзи» («Мэйдзи» - просвещённое правление), что ликвидировало феодальную систему и создало единое национальное государство, и возвращённый на престол император в решении государственных  вопросов   </w:t>
      </w:r>
    </w:p>
    <w:p w:rsidR="004D5FE4" w:rsidRDefault="004D5FE4">
      <w:pPr>
        <w:spacing w:line="360" w:lineRule="auto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руководствовался решениями новосозданного кастово-аристократического правительства.</w:t>
      </w:r>
    </w:p>
    <w:p w:rsidR="004D5FE4" w:rsidRDefault="004D5FE4">
      <w:pPr>
        <w:pStyle w:val="2"/>
        <w:jc w:val="both"/>
      </w:pPr>
      <w:r>
        <w:t xml:space="preserve">Обеспечение национального единства требовало повышение престижа императора, пропаганда исключительности японского государственного устройства толкало на путь шовинизма и милитаризма.  Конституцией 1889 года власть императора была признана абсолютной, кабинет министров подчинялся ему полностью, несущественные демократические права декларировались только формально.  Серия победоносных войн, что поставило страну в чрезвычайное положение в дальневосточном регионе, увенчалось её успехом в Первой мировой войне – под власть Японии попала не только Монжурия, Внутренняя Монголия, но и Китай, вынуждены выполнять большинство её кабальных условий.  Капитуляция, подписанная Японией как участницей Второй Мировой войны 2 сентября 19454 года, положило конец японскому милитаризму, что соответственно определяло дальнейшую политику страны, которая провозгласила отказ от войны в решении международных проблем и запрет создания каких-либо вооружённых сил.  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Сегодня Япония – конституционная монархия, где император, «символ государственности и единства народа», не имеет фактической власти.  Роль наивысшего органа государственной и законодательной власти исполняет парламент.  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Двери в самобытный мир японской культура открывает эпоха Дзёмон «</w:t>
      </w:r>
      <w:r>
        <w:rPr>
          <w:rFonts w:ascii="Monotype Corsiva" w:hAnsi="Monotype Corsiva"/>
          <w:sz w:val="32"/>
          <w:lang w:val="en-US"/>
        </w:rPr>
        <w:t>VIII</w:t>
      </w:r>
      <w:r>
        <w:rPr>
          <w:rFonts w:ascii="Monotype Corsiva" w:hAnsi="Monotype Corsiva"/>
          <w:sz w:val="32"/>
        </w:rPr>
        <w:t xml:space="preserve"> – </w:t>
      </w:r>
      <w:r>
        <w:rPr>
          <w:rFonts w:ascii="Monotype Corsiva" w:hAnsi="Monotype Corsiva"/>
          <w:sz w:val="32"/>
          <w:lang w:val="en-US"/>
        </w:rPr>
        <w:t>I</w:t>
      </w:r>
      <w:r>
        <w:rPr>
          <w:rFonts w:ascii="Monotype Corsiva" w:hAnsi="Monotype Corsiva"/>
          <w:sz w:val="32"/>
        </w:rPr>
        <w:t xml:space="preserve"> тысячелетие до новой эры», свидетель первых серьёзных шагов человека утверждение себя в природе, в обобщенных и упорядоченных ранних представлениях о мире.  Это время прорыва из жестокого существования в творчество, результатом которого стали солнечные часы – символ вечности – и керамика Дзёмон (огромные парадные посудины и бытовая посуда), пластика и символичная орнаментация, которая свидетельствует о возникновении соответствующего космогоничного кода.  Обожествление творческого акта породило миф о творцах японской земли – супруги Идзанаги и Идзанами, о происхождении от богини солнца Аматирасу, наиболее уважаемого божества, рода императоров, положили начало эры мифотворчества, астральным культам.  С тех пор Япония вынуждена была идти путём определённым богами (Синта – путь богов), то есть поклоняться силам природы и предков, воспринимая мир через чувства удовлетворения от общения с миром.  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Синтаист стал чисто японской религией, которая даже после проникновения в страну других религиозных направлений оставалась значимой, всегда ассимилируясь с ними в виде влиятельного ментального знаменателя.  Соответственно в ней японцы с давних времён видели своё предназначение в гармонизации мира.  Уже в одном из ранее законодательных документов «Конституции из 17 статей» Сётоку Тайси (574 – 622 годы), который правил в Японии более 30 лет, мы читаем: «Уважайте гармонию и возьмите за правило – не действовать наперекор».  Гармония заняла особое место в системе японской культуры как главный организационный признак человеческой жизнедеятельности.  Как определяют японисты, чувство органичного слияния с природой подкреплялось не только одухотворяющим его синтоизмом, позднее прикладывал до этого свои усилия и буддизм, который утверждал, что «всё в природе – твои отец и мать», и даосизм, уверенный, что Дао пронизует всё – от былинки до Вселенной.  Убеждённый в живой связи всего со всем японец знал, что нарушение этой связи угрожает вселенскому организму, и соответственно корректировал свои мысли, чувства и поступки, тем более, что родоплеменное устройство, которое подпитывало синтоизм, ориентировало на восприятие окружающего мира через коллективные переживания, где царствовало всеобщее согласие о мироустройстве  благодаря активности богов и вождей.  Этот стереотип начинает, изменятся, когда иммиграция с азиатского континента (Кореи и Китая), обогащает Японию культурой металлов и поливного земледелия, вызывая коренные изменения в её развитии: концентрацию больших масс людей в поселениях, появление излишнего продукта, имущественное расслоение и, наконец, зарождение системы эксплуатации с соответствующими властными структурами.  Тенденция концентрации власти, что появилась с приходом эры железа (приблизительно 3 столетие), привела к созданию первой японской державы – Ямато, которое своеобразно соединило в себе рабовладельческий строй с элементами феодализма, заимствованными в Кореи  и Китае.  Ей соответствовала весьма однородная культура одним из ярких явлений которой было возведение тысяч курганов (кофун), символов солнечного культа, трансформированного в условиях нового социально-политического устройства в культ государственного вождя, наследника богини солнца Аматерассу.  Уникальным культурным приобретением того времени стала культура дотаку – бронзовых звонов, которые были священным ритуальным предметом, связанным с культом предков.  Признаки мастерства видны на найденных в курганах погребальных аксессуаров: медных зеркал, золотых шлемов, мечах с позолоченными рукоятками, золотых и серебренных украшений, высококачественных гончарных изделий больших размеров сложной конфигурации, исполненных   под влиянием континентального гончарного искусства.</w:t>
      </w:r>
    </w:p>
    <w:p w:rsidR="004D5FE4" w:rsidRDefault="004D5FE4">
      <w:pPr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Процессы классовой дифиренциации общества способствовали формированию японской литературы, которая отделилась от фольклора, а с появлением письменности стала самостоятельным видом художественного творчества.  Значительную роль в этом сыграла «вера в душу слова», его магическую власть на которую издревле опиралось земледельческая обрядность.  Древнейшие из известных   письменных   памятников книги «Кудзики»(620 год), «Кодзики» (712 год) и «Нихонги» (720 год), посвящённый истории, догматизму и ритуалу синто, демонстрирует переход обрядов, которыми сопровождалось какая либо существенная фаза сельскохозяйственных  работ, в мифы.  Кроме того, их важнейшей функцией было укрепление государственного  строя, поэтому мифологическая часть эпоса должна была дополнять историческую, что, например, в «Кодзаки» ведёт читателя от времён легендарного императора Дзимму до правления императрицы Суйко (593-628гг).  Последующая литературная обработка не лишила ранние эпические произведения их первоначальных черт: последовательного изложения представлений о мироустройстве, силы природы и общественные нормы тогдашней жизни.  Общей тенденцией этих литературных памятников является  последовательный переход от богов к героям и земным правителям; от космогонии до истории: устанавливается прямая наследственность власти японских императоров от богов, что позднее с политической целью широко использовалось официальной идеологией.  И всё же перед нами прекрасные образцы старинной поэзии, где песни органично входят в прозаический текст и повязаны с ним по смыслу.  Они не имеют ещё чёткой метричной системы, характерной для классического японского стихосложения, к тому же им присуще фольклорные формы художественной  выразительности и настоящей народной мудрости.  Не случайно мифы с книги «Кодзики» про богиню солнца Аматерасу, которая спряталась в небесной пещере, а потом снова явила себя миру, есть не просто рассказ про смерть и воскресенье, а фиксацией факта понимания диалектической природы бытия.  Первой литературной памяткой того времени стала великая политическая антология «Манёсю» (вторая половина 8 столетия), что через разнообразие текста тематики стиля песен отображало литературную жизнь того времени в процессе его развития.  Анализ данного материала свидетельствует, что человек достиг того уровня, когда, освоившись в собственной ментальности, стало открытым в широком восприятии наработанного в контактах с другими народами, которые создали на континенте достаточно сложную, развитую культуру.  Открытостью способствовал поиск новых форм государства на отмену от исторически первого его варианта – «Общества удзикабане» (аристократы носили фамилию «удзи», что являлось знаком происхождения и имя «кабане», что указывало на их общественное положение), где власть над человеком как своё природное право осуществлял каждый аристократ отдельно.  Потребности дальнейшего развития общества, которое входило в феодализм, требовали быстрейшей централизации правительственной власти.  Кроме того, в пределах государства Ямато этническое общество, которое опиралось на кровнородственные связи и систему военной демократии, последовательно преобразовывалось на народность, объединённую общественной теорией, экономики, языка и культуры.</w:t>
      </w:r>
    </w:p>
    <w:p w:rsidR="004D5FE4" w:rsidRDefault="004D5FE4">
      <w:pPr>
        <w:tabs>
          <w:tab w:val="left" w:pos="3544"/>
        </w:tabs>
        <w:spacing w:line="360" w:lineRule="auto"/>
        <w:ind w:firstLine="113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>Длительная экспансия на северный восток, захват чужих земель способствовали кристаллизации японской народности относительно тамошних жителей – варваров и одновременно создавали новую, служивую знать, которая, реально работая на государство оттеснила от руля старую родовую аристократию.  Сведением табелей о рангах, которые присваивались в зависимости от личных заслуг, началось формирование бюрократической системы, принципиально отличавшейся от системы удзикабане.  Отправлением в Китай посла и группы студентов и ученных монахов (607 – 608 года) возникает планомерное заимствование континентальной культуры.  Благоприятным фактором для этого становится привлечение к японскому языку китайского письма (завезенное в страну примерно в 400 году она осталась приобретением не многих) и его широкое практическое применение.  Буддизм, который проникает в Японию одновременно с китайской письменностью и в начале там воспринимается не однозначно, теперь имеет успех у аристократии как способ защиты существующего режима на ряду с идеей необходимости для каждого достичь образованности «сатори».  Культура данного периода почти полностью формируется под его воздействием.</w:t>
      </w: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</w:p>
    <w:p w:rsidR="004D5FE4" w:rsidRDefault="004D5FE4">
      <w:pPr>
        <w:pStyle w:val="a5"/>
      </w:pPr>
      <w:r>
        <w:t>Литература</w:t>
      </w:r>
    </w:p>
    <w:p w:rsidR="004D5FE4" w:rsidRDefault="004D5FE4">
      <w:pPr>
        <w:numPr>
          <w:ilvl w:val="0"/>
          <w:numId w:val="1"/>
        </w:numPr>
        <w:spacing w:line="360" w:lineRule="auto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«История мировой культуры.  Культурные регионы: Уч. Пособие / под ред. Л. Т. Левчука. – Киев: 1997.</w:t>
      </w:r>
    </w:p>
    <w:p w:rsidR="004D5FE4" w:rsidRDefault="004D5FE4">
      <w:pPr>
        <w:numPr>
          <w:ilvl w:val="0"/>
          <w:numId w:val="1"/>
        </w:numPr>
        <w:spacing w:line="360" w:lineRule="auto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Бродский В.  Искусство Японии </w:t>
      </w:r>
      <w:r>
        <w:rPr>
          <w:rFonts w:ascii="Courier New" w:hAnsi="Courier New"/>
          <w:sz w:val="32"/>
          <w:lang w:val="en-US"/>
        </w:rPr>
        <w:t>VI</w:t>
      </w:r>
      <w:r>
        <w:rPr>
          <w:rFonts w:ascii="Courier New" w:hAnsi="Courier New"/>
          <w:sz w:val="32"/>
        </w:rPr>
        <w:t>-</w:t>
      </w:r>
      <w:r>
        <w:rPr>
          <w:rFonts w:ascii="Courier New" w:hAnsi="Courier New"/>
          <w:sz w:val="32"/>
          <w:lang w:val="en-US"/>
        </w:rPr>
        <w:t>XVI</w:t>
      </w:r>
      <w:r>
        <w:rPr>
          <w:rFonts w:ascii="Courier New" w:hAnsi="Courier New"/>
          <w:sz w:val="32"/>
        </w:rPr>
        <w:t xml:space="preserve"> вв. //  Всеобщая история искусства.  Москва 1964.</w:t>
      </w:r>
    </w:p>
    <w:p w:rsidR="004D5FE4" w:rsidRDefault="004D5FE4">
      <w:pPr>
        <w:numPr>
          <w:ilvl w:val="0"/>
          <w:numId w:val="1"/>
        </w:numPr>
        <w:spacing w:line="360" w:lineRule="auto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Иофан Н. А. Культура древней Японии.  Москва, 1974.</w:t>
      </w:r>
    </w:p>
    <w:p w:rsidR="004D5FE4" w:rsidRDefault="004D5FE4">
      <w:pPr>
        <w:numPr>
          <w:ilvl w:val="0"/>
          <w:numId w:val="1"/>
        </w:numPr>
        <w:spacing w:line="360" w:lineRule="auto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Губер А. А., Ким Г. Ф., Хейфец А.Н.  Новая история стран Азии и Африки. Москва 1982.</w:t>
      </w:r>
    </w:p>
    <w:p w:rsidR="004D5FE4" w:rsidRDefault="004D5FE4">
      <w:pPr>
        <w:tabs>
          <w:tab w:val="left" w:pos="3544"/>
        </w:tabs>
        <w:spacing w:line="360" w:lineRule="auto"/>
        <w:ind w:firstLine="1134"/>
        <w:jc w:val="both"/>
        <w:rPr>
          <w:rFonts w:ascii="Monotype Corsiva" w:hAnsi="Monotype Corsiva"/>
          <w:sz w:val="32"/>
        </w:rPr>
      </w:pPr>
    </w:p>
    <w:p w:rsidR="004D5FE4" w:rsidRDefault="004D5FE4">
      <w:bookmarkStart w:id="0" w:name="_GoBack"/>
      <w:bookmarkEnd w:id="0"/>
    </w:p>
    <w:sectPr w:rsidR="004D5FE4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0DD"/>
    <w:multiLevelType w:val="hybridMultilevel"/>
    <w:tmpl w:val="26421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AC0"/>
    <w:rsid w:val="00486D8A"/>
    <w:rsid w:val="004D5FE4"/>
    <w:rsid w:val="00946E16"/>
    <w:rsid w:val="00F7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72F5-1225-479C-8F97-34C1C68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678"/>
      </w:tabs>
      <w:ind w:firstLine="1134"/>
    </w:pPr>
  </w:style>
  <w:style w:type="paragraph" w:styleId="2">
    <w:name w:val="Body Text Indent 2"/>
    <w:basedOn w:val="a"/>
    <w:semiHidden/>
    <w:pPr>
      <w:spacing w:line="360" w:lineRule="auto"/>
      <w:ind w:firstLine="1134"/>
    </w:pPr>
    <w:rPr>
      <w:rFonts w:ascii="Monotype Corsiva" w:hAnsi="Monotype Corsiva"/>
      <w:sz w:val="32"/>
    </w:rPr>
  </w:style>
  <w:style w:type="paragraph" w:styleId="a4">
    <w:name w:val="Body Text"/>
    <w:basedOn w:val="a"/>
    <w:semiHidden/>
    <w:rPr>
      <w:rFonts w:ascii="Times New Roman" w:hAnsi="Times New Roman"/>
      <w:sz w:val="28"/>
    </w:rPr>
  </w:style>
  <w:style w:type="paragraph" w:styleId="a5">
    <w:name w:val="Title"/>
    <w:basedOn w:val="a"/>
    <w:qFormat/>
    <w:pPr>
      <w:spacing w:line="360" w:lineRule="auto"/>
      <w:jc w:val="center"/>
    </w:pPr>
    <w:rPr>
      <w:rFonts w:ascii="Courier New" w:hAnsi="Courier New"/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2501</Words>
  <Characters>14261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ВОСТОЧНОУКРАИНСКИЙ ГОСУДАРСТВЕННЫЙ УНИВЕРСИТЕТ</vt:lpstr>
      <vt:lpstr>ВОСТОЧНОУКРАИНСКИЙ ГОСУДАРСТВЕННЫЙ УНИВЕРСИТЕТ</vt:lpstr>
    </vt:vector>
  </TitlesOfParts>
  <Company/>
  <LinksUpToDate>false</LinksUpToDate>
  <CharactersWithSpaces>16729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ВОСТОЧНОУКРАИНСКИЙ ГОСУДАРСТВЕННЫЙ УНИВЕРСИТЕТ</dc:title>
  <dc:subject/>
  <dc:creator>Коротянская Елена</dc:creator>
  <cp:keywords/>
  <dc:description/>
  <cp:lastModifiedBy>admin</cp:lastModifiedBy>
  <cp:revision>2</cp:revision>
  <dcterms:created xsi:type="dcterms:W3CDTF">2014-02-04T08:37:00Z</dcterms:created>
  <dcterms:modified xsi:type="dcterms:W3CDTF">2014-02-04T08:37:00Z</dcterms:modified>
</cp:coreProperties>
</file>